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88"/>
        <w:tblW w:w="0" w:type="auto"/>
        <w:tblInd w:w="-42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5811"/>
        <w:gridCol w:w="4535"/>
      </w:tblGrid>
      <w:tr>
        <w:tblPrEx/>
        <w:trPr>
          <w:trHeight w:val="3512"/>
        </w:trPr>
        <w:tc>
          <w:tcPr>
            <w:tcW w:w="5811" w:type="dxa"/>
            <w:textDirection w:val="lrTb"/>
            <w:noWrap w:val="false"/>
          </w:tcPr>
          <w:p>
            <w:pPr>
              <w:ind w:firstLine="0"/>
              <w:rPr>
                <w:sz w:val="32"/>
              </w:rPr>
            </w:pPr>
            <w:r>
              <w:rPr>
                <w:sz w:val="32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568030</wp:posOffset>
                      </wp:positionH>
                      <wp:positionV relativeFrom="paragraph">
                        <wp:posOffset>28580</wp:posOffset>
                      </wp:positionV>
                      <wp:extent cx="1609725" cy="1663923"/>
                      <wp:effectExtent l="4762" t="4762" r="4762" b="4762"/>
                      <wp:wrapNone/>
                      <wp:docPr id="1" name="Рисунок 1" descr="D:\УКСИС_логотип_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74152061" name="Рисунок 1" descr="D:\УКСИС_логотип_001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609724" cy="166392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60288;o:allowoverlap:true;o:allowincell:true;mso-position-horizontal-relative:text;margin-left:44.73pt;mso-position-horizontal:absolute;mso-position-vertical-relative:text;margin-top:2.25pt;mso-position-vertical:absolute;width:126.75pt;height:131.02pt;mso-wrap-distance-left:9.00pt;mso-wrap-distance-top:0.00pt;mso-wrap-distance-right:9.00pt;mso-wrap-distance-bottom:0.00pt;rotation:0;" stroked="f" strokeweight="0.75pt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sz w:val="32"/>
              </w:rPr>
            </w:r>
            <w:r/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</w:p>
          <w:p>
            <w:r>
              <w:rPr>
                <w:b/>
                <w:sz w:val="28"/>
                <w:szCs w:val="28"/>
              </w:rPr>
            </w:r>
            <w:r/>
            <w:r>
              <w:rPr>
                <w:b/>
                <w:sz w:val="28"/>
                <w:szCs w:val="28"/>
              </w:rPr>
            </w:r>
            <w:r/>
            <w:r/>
          </w:p>
          <w:p>
            <w:pPr>
              <w:ind w:firstLine="0"/>
              <w:jc w:val="center"/>
              <w:rPr>
                <w:sz w:val="32"/>
              </w:rPr>
            </w:pPr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r>
              <w:rPr>
                <w:b/>
                <w:sz w:val="28"/>
                <w:szCs w:val="28"/>
              </w:rPr>
            </w:r>
            <w:r/>
          </w:p>
          <w:p>
            <w:pPr>
              <w:jc w:val="center"/>
              <w:rPr>
                <w:sz w:val="32"/>
              </w:rPr>
            </w:pPr>
            <w:r>
              <w:rPr>
                <w:sz w:val="32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451774</wp:posOffset>
                      </wp:positionH>
                      <wp:positionV relativeFrom="paragraph">
                        <wp:posOffset>198226</wp:posOffset>
                      </wp:positionV>
                      <wp:extent cx="1931921" cy="877384"/>
                      <wp:effectExtent l="4762" t="4762" r="4762" b="4762"/>
                      <wp:wrapNone/>
                      <wp:docPr id="2" name="Рисунок 4" descr="C:\Users\user\Pictures\ИТОГ_11_rts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57221349" name="Рисунок 4" descr="C:\Users\user\Pictures\ИТОГ_11_rts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931920" cy="87738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position:absolute;z-index:251659264;o:allowoverlap:true;o:allowincell:true;mso-position-horizontal-relative:text;margin-left:35.57pt;mso-position-horizontal:absolute;mso-position-vertical-relative:text;margin-top:15.61pt;mso-position-vertical:absolute;width:152.12pt;height:69.09pt;mso-wrap-distance-left:9.00pt;mso-wrap-distance-top:0.00pt;mso-wrap-distance-right:9.00pt;mso-wrap-distance-bottom:0.00pt;rotation:0;" stroked="f" strokeweight="0.75pt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</w:p>
          <w:p>
            <w:pPr>
              <w:jc w:val="center"/>
              <w:rPr>
                <w:sz w:val="32"/>
              </w:rPr>
            </w:pPr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</w:p>
          <w:p>
            <w:pPr>
              <w:jc w:val="center"/>
              <w:rPr>
                <w:sz w:val="32"/>
              </w:rPr>
            </w:pPr>
            <w:r>
              <w:rPr>
                <w:sz w:val="32"/>
              </w:rPr>
            </w:r>
            <w:r/>
            <w:r>
              <w:rPr>
                <w:sz w:val="32"/>
              </w:rPr>
            </w:r>
            <w:r>
              <w:rPr>
                <w:sz w:val="32"/>
              </w:rPr>
            </w:r>
          </w:p>
          <w:p>
            <w:pPr>
              <w:jc w:val="center"/>
              <w:rPr>
                <w:sz w:val="32"/>
              </w:rPr>
            </w:pPr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</w:p>
          <w:p>
            <w:r>
              <w:rPr>
                <w:b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5135880</wp:posOffset>
                      </wp:positionH>
                      <wp:positionV relativeFrom="paragraph">
                        <wp:posOffset>140970</wp:posOffset>
                      </wp:positionV>
                      <wp:extent cx="1248410" cy="551815"/>
                      <wp:effectExtent l="0" t="0" r="0" b="0"/>
                      <wp:wrapNone/>
                      <wp:docPr id="3" name="Рисунок 4" descr="C:\Users\user\Pictures\ИТОГ_11_rts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06338179" name="Рисунок 4" descr="C:\Users\user\Pictures\ИТОГ_11_rts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248409" cy="55181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z-index:251659264;o:allowoverlap:true;o:allowincell:true;mso-position-horizontal-relative:text;margin-left:404.40pt;mso-position-horizontal:absolute;mso-position-vertical-relative:text;margin-top:11.10pt;mso-position-vertical:absolute;width:98.30pt;height:43.45pt;mso-wrap-distance-left:9.00pt;mso-wrap-distance-top:0.00pt;mso-wrap-distance-right:9.00pt;mso-wrap-distance-bottom:0.00pt;rotation:0;" stroked="f" strokeweight="0.75pt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  <w:p>
            <w:pPr>
              <w:jc w:val="center"/>
              <w:rPr>
                <w:sz w:val="32"/>
              </w:rPr>
            </w:pPr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</w:p>
          <w:p>
            <w:pPr>
              <w:jc w:val="center"/>
              <w:rPr>
                <w:sz w:val="32"/>
              </w:rPr>
            </w:pPr>
            <w:r>
              <w:rPr>
                <w:sz w:val="32"/>
              </w:rPr>
            </w:r>
            <w:r>
              <w:rPr>
                <w:sz w:val="32"/>
              </w:rPr>
            </w:r>
            <w:r>
              <w:rPr>
                <w:sz w:val="32"/>
              </w:rPr>
            </w:r>
          </w:p>
        </w:tc>
      </w:tr>
    </w:tbl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32"/>
          <w:lang w:eastAsia="en-US"/>
        </w:rPr>
      </w:pPr>
      <w:r>
        <w:rPr>
          <w:rFonts w:ascii="Times New Roman" w:hAnsi="Times New Roman" w:cs="Times New Roman" w:eastAsiaTheme="minorHAnsi"/>
          <w:sz w:val="32"/>
          <w:szCs w:val="24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32"/>
          <w:szCs w:val="24"/>
          <w:lang w:eastAsia="en-US"/>
        </w:rPr>
        <w:t xml:space="preserve">Уважаемые коллеги!</w:t>
      </w: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b/>
          <w:color w:val="000000" w:themeColor="text1"/>
          <w:sz w:val="32"/>
          <w:szCs w:val="32"/>
          <w:shd w:val="clear" w:color="auto" w:fill="ffffff"/>
          <w:lang w:eastAsia="en-US"/>
        </w:rPr>
      </w:pPr>
      <w:r>
        <w:rPr>
          <w:rFonts w:ascii="Times New Roman" w:hAnsi="Times New Roman" w:cs="Times New Roman" w:eastAsiaTheme="minorHAnsi"/>
          <w:b/>
          <w:color w:val="000000" w:themeColor="text1"/>
          <w:sz w:val="32"/>
          <w:szCs w:val="32"/>
          <w:shd w:val="clear" w:color="auto" w:fill="ffffff"/>
          <w:lang w:eastAsia="en-US"/>
        </w:rPr>
        <w:t xml:space="preserve">Государственное казенное учреждение 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32"/>
          <w:szCs w:val="32"/>
          <w:shd w:val="clear" w:color="auto" w:fill="ffffff"/>
          <w:lang w:eastAsia="en-US"/>
        </w:rPr>
        <w:t xml:space="preserve">Новосибирской</w:t>
      </w:r>
      <w:r>
        <w:rPr>
          <w:rFonts w:ascii="Times New Roman" w:hAnsi="Times New Roman" w:cs="Times New Roman" w:eastAsiaTheme="minorHAnsi"/>
          <w:b/>
          <w:color w:val="000000" w:themeColor="text1"/>
          <w:sz w:val="32"/>
          <w:szCs w:val="32"/>
          <w:shd w:val="clear" w:color="auto" w:fill="ffffff"/>
          <w:lang w:eastAsia="en-US"/>
        </w:rPr>
        <w:t xml:space="preserve"> области «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32"/>
          <w:szCs w:val="32"/>
          <w:shd w:val="clear" w:color="auto" w:fill="ffffff"/>
          <w:lang w:eastAsia="en-US"/>
        </w:rPr>
        <w:t xml:space="preserve">Управление</w:t>
      </w:r>
      <w:r>
        <w:rPr>
          <w:rFonts w:ascii="Times New Roman" w:hAnsi="Times New Roman" w:cs="Times New Roman" w:eastAsiaTheme="minorHAnsi"/>
          <w:b/>
          <w:color w:val="000000" w:themeColor="text1"/>
          <w:sz w:val="32"/>
          <w:szCs w:val="32"/>
          <w:shd w:val="clear" w:color="auto" w:fill="ffffff"/>
          <w:lang w:eastAsia="en-US"/>
        </w:rPr>
        <w:t xml:space="preserve"> 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32"/>
          <w:szCs w:val="32"/>
          <w:shd w:val="clear" w:color="auto" w:fill="ffffff"/>
          <w:lang w:eastAsia="en-US"/>
        </w:rPr>
        <w:t xml:space="preserve">контрактной</w:t>
      </w:r>
      <w:r>
        <w:rPr>
          <w:rFonts w:ascii="Times New Roman" w:hAnsi="Times New Roman" w:cs="Times New Roman" w:eastAsiaTheme="minorHAnsi"/>
          <w:b/>
          <w:color w:val="000000" w:themeColor="text1"/>
          <w:sz w:val="32"/>
          <w:szCs w:val="32"/>
          <w:shd w:val="clear" w:color="auto" w:fill="ffffff"/>
          <w:lang w:eastAsia="en-US"/>
        </w:rPr>
        <w:t xml:space="preserve"> 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32"/>
          <w:szCs w:val="32"/>
          <w:shd w:val="clear" w:color="auto" w:fill="ffffff"/>
          <w:lang w:eastAsia="en-US"/>
        </w:rPr>
        <w:t xml:space="preserve">системы</w:t>
      </w:r>
      <w:r>
        <w:rPr>
          <w:rFonts w:ascii="Times New Roman" w:hAnsi="Times New Roman" w:cs="Times New Roman" w:eastAsiaTheme="minorHAnsi"/>
          <w:b/>
          <w:color w:val="000000" w:themeColor="text1"/>
          <w:sz w:val="32"/>
          <w:szCs w:val="32"/>
          <w:shd w:val="clear" w:color="auto" w:fill="ffffff"/>
          <w:lang w:eastAsia="en-US"/>
        </w:rPr>
        <w:t xml:space="preserve">» (ГКУ НСО «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32"/>
          <w:szCs w:val="32"/>
          <w:shd w:val="clear" w:color="auto" w:fill="ffffff"/>
          <w:lang w:eastAsia="en-US"/>
        </w:rPr>
        <w:t xml:space="preserve">УКСис</w:t>
      </w:r>
      <w:r>
        <w:rPr>
          <w:rFonts w:ascii="Times New Roman" w:hAnsi="Times New Roman" w:cs="Times New Roman" w:eastAsiaTheme="minorHAnsi"/>
          <w:b/>
          <w:color w:val="000000" w:themeColor="text1"/>
          <w:sz w:val="32"/>
          <w:szCs w:val="32"/>
          <w:shd w:val="clear" w:color="auto" w:fill="ffffff"/>
          <w:lang w:eastAsia="en-US"/>
        </w:rPr>
        <w:t xml:space="preserve">») </w:t>
      </w:r>
      <w:r>
        <w:rPr>
          <w:rFonts w:ascii="Times New Roman" w:hAnsi="Times New Roman" w:cs="Times New Roman" w:eastAsiaTheme="minorHAnsi"/>
          <w:b/>
          <w:color w:val="000000" w:themeColor="text1"/>
          <w:sz w:val="32"/>
          <w:szCs w:val="32"/>
          <w:shd w:val="clear" w:color="auto" w:fill="ffffff"/>
          <w:lang w:eastAsia="en-US"/>
        </w:rPr>
      </w:r>
      <w:r>
        <w:rPr>
          <w:rFonts w:ascii="Times New Roman" w:hAnsi="Times New Roman" w:cs="Times New Roman" w:eastAsiaTheme="minorHAnsi"/>
          <w:b/>
          <w:color w:val="000000" w:themeColor="text1"/>
          <w:sz w:val="32"/>
          <w:szCs w:val="32"/>
          <w:shd w:val="clear" w:color="auto" w:fill="ffffff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color w:val="000000" w:themeColor="text1"/>
          <w:sz w:val="32"/>
          <w:szCs w:val="32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32"/>
          <w:szCs w:val="32"/>
          <w:shd w:val="clear" w:color="auto" w:fill="ffffff"/>
          <w:lang w:eastAsia="en-US"/>
        </w:rPr>
        <w:t xml:space="preserve">совместно с</w:t>
      </w:r>
      <w:r>
        <w:rPr>
          <w:rFonts w:ascii="Times New Roman" w:hAnsi="Times New Roman" w:cs="Times New Roman" w:eastAsiaTheme="minorHAnsi"/>
          <w:color w:val="000000" w:themeColor="text1"/>
          <w:sz w:val="32"/>
          <w:szCs w:val="32"/>
          <w:lang w:eastAsia="en-US"/>
        </w:rPr>
      </w:r>
      <w:r>
        <w:rPr>
          <w:rFonts w:ascii="Times New Roman" w:hAnsi="Times New Roman" w:cs="Times New Roman" w:eastAsiaTheme="minorHAnsi"/>
          <w:color w:val="000000" w:themeColor="text1"/>
          <w:sz w:val="32"/>
          <w:szCs w:val="32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32"/>
          <w:szCs w:val="24"/>
          <w:lang w:eastAsia="en-US"/>
        </w:rPr>
        <w:t xml:space="preserve">электронной площадкой </w:t>
      </w:r>
      <w:r>
        <w:rPr>
          <w:rFonts w:ascii="Times New Roman" w:hAnsi="Times New Roman" w:cs="Times New Roman" w:eastAsiaTheme="minorHAnsi"/>
          <w:b/>
          <w:sz w:val="32"/>
          <w:szCs w:val="24"/>
          <w:lang w:eastAsia="en-US"/>
        </w:rPr>
        <w:t xml:space="preserve">«</w:t>
      </w:r>
      <w:r>
        <w:rPr>
          <w:rFonts w:ascii="Times New Roman" w:hAnsi="Times New Roman" w:cs="Times New Roman" w:eastAsiaTheme="minorHAnsi"/>
          <w:b/>
          <w:sz w:val="32"/>
          <w:szCs w:val="24"/>
          <w:lang w:eastAsia="en-US"/>
        </w:rPr>
        <w:t xml:space="preserve">РТС-тендер</w:t>
      </w:r>
      <w:r>
        <w:rPr>
          <w:rFonts w:ascii="Times New Roman" w:hAnsi="Times New Roman" w:cs="Times New Roman" w:eastAsiaTheme="minorHAnsi"/>
          <w:b/>
          <w:sz w:val="32"/>
          <w:szCs w:val="24"/>
          <w:lang w:eastAsia="en-US"/>
        </w:rPr>
        <w:t xml:space="preserve">» </w:t>
      </w:r>
      <w:r>
        <w:rPr>
          <w:rFonts w:ascii="Times New Roman" w:hAnsi="Times New Roman" w:cs="Times New Roman" w:eastAsiaTheme="minorHAnsi"/>
          <w:b/>
          <w:sz w:val="32"/>
          <w:szCs w:val="24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32"/>
          <w:szCs w:val="24"/>
          <w:lang w:eastAsia="en-US"/>
        </w:rPr>
        <w:t xml:space="preserve">приглашает Вас </w:t>
      </w:r>
      <w:r>
        <w:rPr>
          <w:rFonts w:ascii="Times New Roman" w:hAnsi="Times New Roman" w:cs="Times New Roman" w:eastAsiaTheme="minorHAnsi"/>
          <w:sz w:val="32"/>
          <w:szCs w:val="24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24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24"/>
          <w:lang w:eastAsia="en-US"/>
        </w:rPr>
      </w:pPr>
      <w:r>
        <w:rPr>
          <w:rFonts w:ascii="Times New Roman" w:hAnsi="Times New Roman" w:cs="Times New Roman" w:eastAsiaTheme="minorHAnsi"/>
          <w:b/>
          <w:sz w:val="32"/>
          <w:szCs w:val="24"/>
          <w:lang w:eastAsia="en-US"/>
        </w:rPr>
        <w:t xml:space="preserve">19 ноября 2026</w:t>
      </w:r>
      <w:r>
        <w:rPr>
          <w:rFonts w:ascii="Times New Roman" w:hAnsi="Times New Roman" w:cs="Times New Roman" w:eastAsiaTheme="minorHAnsi"/>
          <w:b/>
          <w:sz w:val="32"/>
          <w:szCs w:val="24"/>
          <w:lang w:eastAsia="en-US"/>
        </w:rPr>
        <w:t xml:space="preserve"> года в 10-00 (</w:t>
      </w:r>
      <w:r>
        <w:rPr>
          <w:rFonts w:ascii="Times New Roman" w:hAnsi="Times New Roman" w:cs="Times New Roman" w:eastAsiaTheme="minorHAnsi"/>
          <w:b/>
          <w:sz w:val="32"/>
          <w:szCs w:val="24"/>
          <w:lang w:eastAsia="en-US"/>
        </w:rPr>
        <w:t xml:space="preserve">Н</w:t>
      </w:r>
      <w:r>
        <w:rPr>
          <w:rFonts w:ascii="Times New Roman" w:hAnsi="Times New Roman" w:cs="Times New Roman" w:eastAsiaTheme="minorHAnsi"/>
          <w:b/>
          <w:sz w:val="32"/>
          <w:szCs w:val="24"/>
          <w:lang w:eastAsia="en-US"/>
        </w:rPr>
        <w:t xml:space="preserve">ск</w:t>
      </w:r>
      <w:r>
        <w:rPr>
          <w:rFonts w:ascii="Times New Roman" w:hAnsi="Times New Roman" w:cs="Times New Roman" w:eastAsiaTheme="minorHAnsi"/>
          <w:b/>
          <w:sz w:val="32"/>
          <w:szCs w:val="24"/>
          <w:lang w:eastAsia="en-US"/>
        </w:rPr>
        <w:t xml:space="preserve">) </w:t>
      </w:r>
      <w:r>
        <w:rPr>
          <w:rFonts w:ascii="Times New Roman" w:hAnsi="Times New Roman" w:cs="Times New Roman" w:eastAsiaTheme="minorHAnsi"/>
          <w:sz w:val="32"/>
          <w:szCs w:val="24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32"/>
          <w:szCs w:val="24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24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32"/>
          <w:szCs w:val="24"/>
          <w:lang w:eastAsia="en-US"/>
        </w:rPr>
        <w:t xml:space="preserve">на бесплатный очный семинар:</w:t>
      </w:r>
      <w:r>
        <w:rPr>
          <w:rFonts w:ascii="Times New Roman" w:hAnsi="Times New Roman" w:cs="Times New Roman" w:eastAsiaTheme="minorHAnsi"/>
          <w:sz w:val="32"/>
          <w:szCs w:val="24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24"/>
          <w:lang w:eastAsia="en-US"/>
        </w:rPr>
      </w:r>
    </w:p>
    <w:p>
      <w:pPr>
        <w:jc w:val="center"/>
        <w:spacing w:after="0" w:line="240" w:lineRule="auto"/>
        <w:rPr>
          <w:rFonts w:ascii="Times New Roman" w:hAnsi="Times New Roman" w:cs="Times New Roman" w:eastAsiaTheme="minorHAnsi"/>
          <w:b/>
          <w:sz w:val="32"/>
          <w:szCs w:val="32"/>
          <w:lang w:eastAsia="en-US"/>
        </w:rPr>
      </w:pPr>
      <w:r>
        <w:rPr>
          <w:rFonts w:ascii="Times New Roman" w:hAnsi="Times New Roman" w:cs="Times New Roman" w:eastAsiaTheme="minorHAnsi"/>
          <w:b/>
          <w:sz w:val="32"/>
          <w:szCs w:val="32"/>
          <w:lang w:eastAsia="en-US"/>
        </w:rPr>
        <w:t xml:space="preserve">«Поставщики госзакупок. </w:t>
      </w:r>
      <w:r>
        <w:rPr>
          <w:rFonts w:ascii="Times New Roman" w:hAnsi="Times New Roman" w:cs="Times New Roman" w:eastAsiaTheme="minorHAnsi"/>
          <w:b/>
          <w:sz w:val="32"/>
          <w:szCs w:val="32"/>
          <w:lang w:eastAsia="en-US"/>
        </w:rPr>
      </w:r>
      <w:r>
        <w:rPr>
          <w:rFonts w:ascii="Times New Roman" w:hAnsi="Times New Roman" w:cs="Times New Roman" w:eastAsiaTheme="minorHAnsi"/>
          <w:b/>
          <w:sz w:val="32"/>
          <w:szCs w:val="32"/>
          <w:lang w:eastAsia="en-US"/>
        </w:rPr>
      </w:r>
    </w:p>
    <w:p>
      <w:pPr>
        <w:jc w:val="center"/>
        <w:spacing w:after="0" w:line="240" w:lineRule="auto"/>
        <w:rPr>
          <w:rFonts w:ascii="Times New Roman" w:hAnsi="Times New Roman" w:cs="Times New Roman" w:eastAsiaTheme="minorHAnsi"/>
          <w:b/>
          <w:bCs/>
          <w:sz w:val="32"/>
          <w:szCs w:val="32"/>
          <w:lang w:eastAsia="en-US"/>
        </w:rPr>
      </w:pPr>
      <w:r>
        <w:rPr>
          <w:rFonts w:ascii="Times New Roman" w:hAnsi="Times New Roman" w:cs="Times New Roman" w:eastAsiaTheme="minorHAnsi"/>
          <w:b/>
          <w:sz w:val="32"/>
          <w:szCs w:val="32"/>
          <w:lang w:eastAsia="en-US"/>
        </w:rPr>
        <w:t xml:space="preserve">Особенности участия в закупках в 2026</w:t>
      </w:r>
      <w:r>
        <w:rPr>
          <w:rFonts w:ascii="Times New Roman" w:hAnsi="Times New Roman" w:cs="Times New Roman" w:eastAsiaTheme="minorHAnsi"/>
          <w:b/>
          <w:sz w:val="32"/>
          <w:szCs w:val="32"/>
          <w:lang w:eastAsia="en-US"/>
        </w:rPr>
        <w:t xml:space="preserve"> году</w:t>
      </w:r>
      <w:r>
        <w:rPr>
          <w:rFonts w:ascii="Times New Roman" w:hAnsi="Times New Roman" w:cs="Times New Roman" w:eastAsiaTheme="minorHAnsi"/>
          <w:b/>
          <w:sz w:val="32"/>
          <w:szCs w:val="32"/>
          <w:lang w:eastAsia="en-US"/>
        </w:rPr>
        <w:t xml:space="preserve">»</w:t>
      </w:r>
      <w:r>
        <w:rPr>
          <w:rFonts w:ascii="Times New Roman" w:hAnsi="Times New Roman" w:cs="Times New Roman" w:eastAsiaTheme="minorHAnsi"/>
          <w:b/>
          <w:bCs/>
          <w:sz w:val="32"/>
          <w:szCs w:val="32"/>
          <w:lang w:eastAsia="en-US"/>
        </w:rPr>
      </w:r>
      <w:r>
        <w:rPr>
          <w:rFonts w:ascii="Times New Roman" w:hAnsi="Times New Roman" w:cs="Times New Roman" w:eastAsiaTheme="minorHAnsi"/>
          <w:b/>
          <w:bCs/>
          <w:sz w:val="32"/>
          <w:szCs w:val="32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32"/>
          <w:highlight w:val="none"/>
        </w:rPr>
      </w:pP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32"/>
          <w:highlight w:val="none"/>
        </w:rPr>
      </w:r>
      <w:r>
        <w:rPr>
          <w:rFonts w:ascii="Times New Roman" w:hAnsi="Times New Roman" w:cs="Times New Roman" w:eastAsiaTheme="minorHAnsi"/>
          <w:sz w:val="32"/>
          <w:szCs w:val="32"/>
          <w:highlight w:val="none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b/>
          <w:color w:val="000000" w:themeColor="text1"/>
          <w:sz w:val="32"/>
          <w:szCs w:val="32"/>
          <w:highlight w:val="white"/>
          <w:lang w:eastAsia="en-US"/>
        </w:rPr>
        <w:t xml:space="preserve">Обязательная! </w:t>
      </w:r>
      <w:r>
        <w:rPr>
          <w:rFonts w:ascii="Times New Roman" w:hAnsi="Times New Roman" w:cs="Times New Roman" w:eastAsiaTheme="minorHAnsi"/>
          <w:color w:val="000000" w:themeColor="text1"/>
          <w:sz w:val="32"/>
          <w:szCs w:val="32"/>
          <w:highlight w:val="white"/>
          <w:lang w:eastAsia="en-US"/>
        </w:rPr>
        <w:t xml:space="preserve">предварительная регистрация по ссылке:</w:t>
      </w:r>
      <w:r>
        <w:rPr>
          <w:rFonts w:ascii="Times New Roman" w:hAnsi="Times New Roman" w:cs="Times New Roman" w:eastAsiaTheme="minorHAnsi"/>
          <w:sz w:val="32"/>
          <w:szCs w:val="32"/>
          <w:highlight w:val="whit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  <w:hyperlink r:id="rId12" w:tooltip="https://forms.yandex.ru/u/6adee52d81cdb55f656ba32c" w:history="1">
        <w:r>
          <w:rPr>
            <w:rStyle w:val="883"/>
            <w:rFonts w:ascii="Times New Roman" w:hAnsi="Times New Roman" w:cs="Times New Roman" w:eastAsiaTheme="minorHAnsi"/>
            <w:sz w:val="32"/>
            <w:szCs w:val="32"/>
            <w:highlight w:val="none"/>
            <w:lang w:eastAsia="en-US"/>
          </w:rPr>
          <w:t xml:space="preserve">https://forms.yandex.ru/u/6adee52d81cdb55f656ba32c</w:t>
        </w:r>
        <w:r>
          <w:rPr>
            <w:rStyle w:val="883"/>
            <w:rFonts w:ascii="Times New Roman" w:hAnsi="Times New Roman" w:cs="Times New Roman" w:eastAsiaTheme="minorHAnsi"/>
            <w:sz w:val="32"/>
            <w:szCs w:val="32"/>
            <w:highlight w:val="none"/>
            <w:lang w:eastAsia="en-US"/>
          </w:rPr>
        </w:r>
      </w:hyperlink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pPr>
      <w:r>
        <w:rPr>
          <w:rFonts w:ascii="Times New Roman" w:hAnsi="Times New Roman" w:cs="Times New Roman" w:eastAsiaTheme="minorHAnsi"/>
          <w:sz w:val="32"/>
          <w:szCs w:val="32"/>
          <w:lang w:eastAsia="en-US"/>
        </w:rPr>
        <w:t xml:space="preserve">Адрес: г. Новосибирск, ул. </w:t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  <w:t xml:space="preserve">Фрунзе, 88</w:t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  <w:t xml:space="preserve">,</w:t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  <w:t xml:space="preserve">каб</w:t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  <w:t xml:space="preserve">. 408.</w:t>
      </w: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32"/>
          <w:highlight w:val="none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(в здании имеются два входа, с улицы Ольги Жилиной и с улицы Фрунзе.)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32"/>
          <w:lang w:eastAsia="en-US"/>
        </w:rPr>
      </w:pPr>
      <w:r>
        <w:rPr>
          <w:rFonts w:ascii="Times New Roman" w:hAnsi="Times New Roman" w:cs="Times New Roman" w:eastAsiaTheme="minorHAnsi"/>
          <w:sz w:val="32"/>
          <w:szCs w:val="32"/>
          <w:lang w:eastAsia="en-US"/>
        </w:rPr>
        <w:t xml:space="preserve">Р</w:t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  <w:t xml:space="preserve">екомендуем участие для тех, кто впервые </w:t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  <w:t xml:space="preserve">планирует </w:t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HAnsi"/>
          <w:sz w:val="32"/>
          <w:szCs w:val="32"/>
          <w:lang w:eastAsia="en-US"/>
        </w:rPr>
      </w:pPr>
      <w:r>
        <w:rPr>
          <w:rFonts w:ascii="Times New Roman" w:hAnsi="Times New Roman" w:cs="Times New Roman" w:eastAsiaTheme="minorHAnsi"/>
          <w:sz w:val="32"/>
          <w:szCs w:val="32"/>
          <w:lang w:eastAsia="en-US"/>
        </w:rPr>
        <w:t xml:space="preserve">участвовать в закупках.</w:t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</w:r>
      <w:r>
        <w:rPr>
          <w:rFonts w:ascii="Times New Roman" w:hAnsi="Times New Roman" w:cs="Times New Roman" w:eastAsiaTheme="minorHAnsi"/>
          <w:sz w:val="32"/>
          <w:szCs w:val="32"/>
          <w:lang w:eastAsia="en-US"/>
        </w:rPr>
      </w:r>
    </w:p>
    <w:p>
      <w:pPr>
        <w:pStyle w:val="882"/>
        <w:ind w:left="-142" w:right="-1"/>
        <w:jc w:val="center"/>
        <w:shd w:val="clear" w:color="auto" w:fill="ffffff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2"/>
        <w:ind w:left="-142" w:right="-1"/>
        <w:jc w:val="center"/>
        <w:shd w:val="clear" w:color="auto" w:fill="ffffff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82"/>
        <w:ind w:left="-142" w:right="-1"/>
        <w:jc w:val="center"/>
        <w:shd w:val="clear" w:color="auto" w:fill="ffffff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82"/>
        <w:ind w:left="-142" w:right="-1"/>
        <w:jc w:val="center"/>
        <w:shd w:val="clear" w:color="auto" w:fill="ffffff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82"/>
        <w:ind w:left="0" w:right="-1"/>
        <w:jc w:val="left"/>
        <w:shd w:val="clear" w:color="auto" w:fill="ffffff"/>
        <w:rPr>
          <w:b/>
          <w:bCs/>
          <w:sz w:val="2"/>
          <w:szCs w:val="2"/>
          <w:highlight w:val="none"/>
        </w:rPr>
      </w:pPr>
      <w:r>
        <w:rPr>
          <w:b/>
          <w:sz w:val="2"/>
          <w:szCs w:val="2"/>
          <w:highlight w:val="none"/>
        </w:rPr>
      </w:r>
      <w:r>
        <w:rPr>
          <w:b/>
          <w:bCs/>
          <w:sz w:val="2"/>
          <w:szCs w:val="2"/>
          <w:highlight w:val="none"/>
        </w:rPr>
      </w:r>
      <w:r>
        <w:rPr>
          <w:b/>
          <w:bCs/>
          <w:sz w:val="2"/>
          <w:szCs w:val="2"/>
          <w:highlight w:val="none"/>
        </w:rPr>
      </w:r>
    </w:p>
    <w:p>
      <w:pPr>
        <w:pStyle w:val="882"/>
        <w:ind w:left="0" w:right="-1"/>
        <w:jc w:val="left"/>
        <w:shd w:val="clear" w:color="auto" w:fill="ffffff"/>
        <w:tabs>
          <w:tab w:val="left" w:pos="8048" w:leader="none"/>
        </w:tabs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tab/>
      </w:r>
      <w:r/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82"/>
        <w:ind w:left="-142" w:right="-1"/>
        <w:jc w:val="center"/>
        <w:spacing w:after="0" w:afterAutospacing="0"/>
        <w:shd w:val="clear" w:color="auto" w:fill="ffffff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РОГРАММА СЕМИНАРА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82"/>
        <w:ind w:left="-142" w:right="-1"/>
        <w:jc w:val="center"/>
        <w:spacing w:after="0" w:afterAutospacing="0"/>
        <w:shd w:val="clear" w:color="auto" w:fill="ffffff"/>
        <w:rPr>
          <w:b/>
          <w:bCs/>
          <w:sz w:val="2"/>
          <w:szCs w:val="2"/>
          <w:highlight w:val="none"/>
        </w:rPr>
      </w:pPr>
      <w:r>
        <w:rPr>
          <w:b/>
          <w:sz w:val="2"/>
          <w:szCs w:val="2"/>
          <w:highlight w:val="none"/>
        </w:rPr>
      </w:r>
      <w:r>
        <w:rPr>
          <w:b/>
          <w:bCs/>
          <w:sz w:val="2"/>
          <w:szCs w:val="2"/>
          <w:highlight w:val="none"/>
        </w:rPr>
      </w:r>
      <w:r>
        <w:rPr>
          <w:b/>
          <w:bCs/>
          <w:sz w:val="2"/>
          <w:szCs w:val="2"/>
          <w:highlight w:val="none"/>
        </w:rPr>
      </w:r>
    </w:p>
    <w:p>
      <w:pPr>
        <w:pStyle w:val="882"/>
        <w:ind w:right="139"/>
        <w:jc w:val="center"/>
        <w:spacing w:before="0" w:beforeAutospacing="0" w:after="0" w:afterAutospacing="0"/>
        <w:shd w:val="clear" w:color="auto" w:fill="ffffff"/>
        <w:rPr>
          <w:b/>
          <w:bCs/>
          <w:color w:val="000000"/>
          <w:sz w:val="32"/>
          <w:szCs w:val="32"/>
        </w:rPr>
      </w:pPr>
      <w:r>
        <w:rPr>
          <w:b/>
          <w:color w:val="000000"/>
          <w:sz w:val="32"/>
          <w:szCs w:val="28"/>
        </w:rPr>
        <w:t xml:space="preserve">«Поставщики госзакупок.</w:t>
      </w:r>
      <w:r>
        <w:rPr>
          <w:b/>
          <w:bCs/>
          <w:color w:val="000000"/>
          <w:sz w:val="32"/>
          <w:szCs w:val="32"/>
        </w:rPr>
      </w:r>
      <w:r>
        <w:rPr>
          <w:b/>
          <w:bCs/>
          <w:color w:val="000000"/>
          <w:sz w:val="32"/>
          <w:szCs w:val="32"/>
        </w:rPr>
      </w:r>
    </w:p>
    <w:p>
      <w:pPr>
        <w:pStyle w:val="882"/>
        <w:ind w:right="139"/>
        <w:jc w:val="center"/>
        <w:spacing w:before="0" w:beforeAutospacing="0" w:after="0" w:afterAutospacing="0"/>
        <w:shd w:val="clear" w:color="auto" w:fill="ffffff"/>
        <w:rPr>
          <w:b/>
          <w:bCs/>
          <w:color w:val="000000"/>
          <w:sz w:val="32"/>
          <w:szCs w:val="32"/>
          <w:highlight w:val="none"/>
        </w:rPr>
      </w:pPr>
      <w:r>
        <w:rPr>
          <w:b/>
          <w:color w:val="000000"/>
          <w:sz w:val="32"/>
          <w:szCs w:val="28"/>
        </w:rPr>
        <w:t xml:space="preserve">Особенности участия в закупках в 2026</w:t>
      </w:r>
      <w:r>
        <w:rPr>
          <w:b/>
          <w:color w:val="000000"/>
          <w:sz w:val="32"/>
          <w:szCs w:val="28"/>
        </w:rPr>
        <w:t xml:space="preserve"> году</w:t>
      </w:r>
      <w:r>
        <w:rPr>
          <w:b/>
          <w:bCs/>
          <w:color w:val="000000"/>
          <w:sz w:val="32"/>
          <w:szCs w:val="28"/>
        </w:rPr>
        <w:t xml:space="preserve">»</w:t>
      </w:r>
      <w:r>
        <w:rPr>
          <w:b/>
          <w:bCs/>
          <w:color w:val="000000"/>
          <w:sz w:val="32"/>
          <w:szCs w:val="32"/>
        </w:rPr>
      </w:r>
      <w:r>
        <w:rPr>
          <w:b/>
          <w:bCs/>
          <w:color w:val="000000"/>
          <w:sz w:val="32"/>
          <w:szCs w:val="32"/>
          <w:highlight w:val="none"/>
        </w:rPr>
      </w:r>
    </w:p>
    <w:p>
      <w:pPr>
        <w:pStyle w:val="882"/>
        <w:ind w:right="139"/>
        <w:jc w:val="center"/>
        <w:spacing w:before="0" w:beforeAutospacing="0" w:after="0" w:afterAutospacing="0"/>
        <w:shd w:val="clear" w:color="auto" w:fill="ffffff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  <w:highlight w:val="none"/>
        </w:rPr>
      </w:r>
      <w:r>
        <w:rPr>
          <w:b/>
          <w:bCs/>
          <w:color w:val="000000"/>
          <w:sz w:val="32"/>
          <w:szCs w:val="32"/>
          <w:highlight w:val="none"/>
        </w:rPr>
      </w:r>
    </w:p>
    <w:p>
      <w:pPr>
        <w:ind w:right="-2"/>
        <w:jc w:val="both"/>
        <w:spacing w:after="0" w:afterAutospacing="0" w:line="240" w:lineRule="auto"/>
        <w:tabs>
          <w:tab w:val="left" w:pos="9355" w:leader="none"/>
        </w:tabs>
      </w:pPr>
      <w:r/>
      <w:r/>
    </w:p>
    <w:tbl>
      <w:tblPr>
        <w:tblStyle w:val="881"/>
        <w:tblW w:w="0" w:type="auto"/>
        <w:jc w:val="center"/>
        <w:tblInd w:w="-142" w:type="dxa"/>
        <w:tblLayout w:type="fixed"/>
        <w:tblLook w:val="04A0" w:firstRow="1" w:lastRow="0" w:firstColumn="1" w:lastColumn="0" w:noHBand="0" w:noVBand="1"/>
      </w:tblPr>
      <w:tblGrid>
        <w:gridCol w:w="1772"/>
        <w:gridCol w:w="4677"/>
        <w:gridCol w:w="3899"/>
      </w:tblGrid>
      <w:tr>
        <w:tblPrEx/>
        <w:trPr>
          <w:jc w:val="center"/>
          <w:trHeight w:val="750"/>
        </w:trPr>
        <w:tc>
          <w:tcPr>
            <w:gridSpan w:val="3"/>
            <w:shd w:val="clear" w:color="auto" w:fill="d9d9d9" w:themeFill="background1" w:themeFillShade="D9"/>
            <w:tcW w:w="10348" w:type="dxa"/>
            <w:vAlign w:val="center"/>
            <w:textDirection w:val="lrTb"/>
            <w:noWrap w:val="false"/>
          </w:tcPr>
          <w:p>
            <w:pPr>
              <w:ind w:left="-108"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  <w:outlineLvl w:val="2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 место проведения мероприятия: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до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-108" w:right="284"/>
              <w:jc w:val="center"/>
              <w:spacing w:line="278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outlineLvl w:val="2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Новосибирск,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Фрунзе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88, к. 408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W w:w="17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vAlign w:val="center"/>
            <w:textDirection w:val="lrTb"/>
            <w:noWrap w:val="false"/>
          </w:tcPr>
          <w:p>
            <w:pPr>
              <w:ind w:left="-108" w:right="281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Наименование процедуры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389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outlineLvl w:val="2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Докладчик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636"/>
        </w:trPr>
        <w:tc>
          <w:tcPr>
            <w:tcW w:w="17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– 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vAlign w:val="center"/>
            <w:textDirection w:val="lrTb"/>
            <w:noWrap w:val="false"/>
          </w:tcPr>
          <w:p>
            <w:pPr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89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jc w:val="center"/>
          <w:trHeight w:val="1618"/>
        </w:trPr>
        <w:tc>
          <w:tcPr>
            <w:tcW w:w="17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00 - 10:40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составу и содержанию заявки на участие в торгах для субъектов малого предпринимательства: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80"/>
              <w:numPr>
                <w:ilvl w:val="0"/>
                <w:numId w:val="24"/>
              </w:numPr>
              <w:ind w:left="0" w:righ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Подача заявки на участие и ее особенности по электронным конкурсам, электронным аукционам;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80"/>
              <w:numPr>
                <w:ilvl w:val="0"/>
                <w:numId w:val="24"/>
              </w:numPr>
              <w:ind w:left="0" w:righ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составу и содержанию заявки на участие;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80"/>
              <w:numPr>
                <w:ilvl w:val="0"/>
                <w:numId w:val="24"/>
              </w:numPr>
              <w:ind w:left="0" w:right="0" w:firstLine="0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по заполнению заявки на участие.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899" w:type="dxa"/>
            <w:vAlign w:val="center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Хербер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Вик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тория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Але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сеевна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заместитель начальника отдела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закуп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ГКУ НСО 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УКСис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709"/>
              <w:jc w:val="center"/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509"/>
        </w:trPr>
        <w:tc>
          <w:tcPr>
            <w:tcW w:w="17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10:40 -10:50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vAlign w:val="center"/>
            <w:textDirection w:val="lrTb"/>
            <w:noWrap w:val="false"/>
          </w:tcPr>
          <w:p>
            <w:pPr>
              <w:pStyle w:val="880"/>
              <w:ind w:left="34"/>
              <w:jc w:val="both"/>
              <w:tabs>
                <w:tab w:val="left" w:pos="313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Перерыв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389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2118"/>
        </w:trPr>
        <w:tc>
          <w:tcPr>
            <w:tcW w:w="17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10:50 – 11:50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vAlign w:val="center"/>
            <w:textDirection w:val="lrTb"/>
            <w:noWrap w:val="false"/>
          </w:tcPr>
          <w:p>
            <w:p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Участие в электронных процедурах на площадке «РТС-тендер: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80"/>
              <w:numPr>
                <w:ilvl w:val="0"/>
                <w:numId w:val="23"/>
              </w:num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Актуальные виды электронных процедур для участников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80"/>
              <w:numPr>
                <w:ilvl w:val="0"/>
                <w:numId w:val="23"/>
              </w:num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 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Особенности закупок у единственного поставщика (закупки по п. 4, п. 5 ч. 1 и ч. 12 статьи 93 44-ФЗ)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80"/>
              <w:numPr>
                <w:ilvl w:val="0"/>
                <w:numId w:val="23"/>
              </w:num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Обзор основных разделов личного кабинета участника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80"/>
              <w:numPr>
                <w:ilvl w:val="0"/>
                <w:numId w:val="23"/>
              </w:num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Участие в электронном аукционе и запросе котировок по 44-ФЗ: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left="709" w:right="0" w:firstLine="0"/>
              <w:shd w:val="clear" w:color="ffffff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 подача заявки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left="709" w:right="0" w:firstLine="0"/>
              <w:shd w:val="clear" w:color="ffffff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 участие в аукционном торге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ind w:left="709" w:right="0" w:firstLine="0"/>
              <w:shd w:val="clear" w:color="ffffff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 заключение контракта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389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Рубцов Иван Александрович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руководитель отделения ООО «РТС-тендер» по Новосибирской области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85"/>
        </w:trPr>
        <w:tc>
          <w:tcPr>
            <w:tcW w:w="17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11:50 - 12:00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вопросы участников семинара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9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567" w:right="566" w:bottom="28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7"/>
      <w:numFmt w:val="bullet"/>
      <w:isLgl w:val="false"/>
      <w:suff w:val="tab"/>
      <w:lvlText w:val=""/>
      <w:lvlJc w:val="left"/>
      <w:pPr>
        <w:ind w:left="2340" w:hanging="360"/>
      </w:pPr>
      <w:rPr>
        <w:rFonts w:hint="default" w:ascii="Symbol" w:hAnsi="Symbol" w:eastAsiaTheme="minorHAnsi" w:cstheme="minorBidi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1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3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9"/>
  </w:num>
  <w:num w:numId="5">
    <w:abstractNumId w:val="20"/>
  </w:num>
  <w:num w:numId="6">
    <w:abstractNumId w:val="12"/>
  </w:num>
  <w:num w:numId="7">
    <w:abstractNumId w:val="10"/>
  </w:num>
  <w:num w:numId="8">
    <w:abstractNumId w:val="3"/>
  </w:num>
  <w:num w:numId="9">
    <w:abstractNumId w:val="4"/>
  </w:num>
  <w:num w:numId="10">
    <w:abstractNumId w:val="1"/>
  </w:num>
  <w:num w:numId="11">
    <w:abstractNumId w:val="13"/>
  </w:num>
  <w:num w:numId="12">
    <w:abstractNumId w:val="16"/>
  </w:num>
  <w:num w:numId="13">
    <w:abstractNumId w:val="0"/>
  </w:num>
  <w:num w:numId="14">
    <w:abstractNumId w:val="19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8"/>
  </w:num>
  <w:num w:numId="18">
    <w:abstractNumId w:val="7"/>
  </w:num>
  <w:num w:numId="19">
    <w:abstractNumId w:val="17"/>
  </w:num>
  <w:num w:numId="20">
    <w:abstractNumId w:val="5"/>
  </w:num>
  <w:num w:numId="21">
    <w:abstractNumId w:val="11"/>
  </w:num>
  <w:num w:numId="22">
    <w:abstractNumId w:val="15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1">
    <w:name w:val="Heading 1"/>
    <w:basedOn w:val="874"/>
    <w:next w:val="874"/>
    <w:link w:val="70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2">
    <w:name w:val="Heading 1 Char"/>
    <w:basedOn w:val="875"/>
    <w:link w:val="701"/>
    <w:uiPriority w:val="9"/>
    <w:rPr>
      <w:rFonts w:ascii="Arial" w:hAnsi="Arial" w:eastAsia="Arial" w:cs="Arial"/>
      <w:sz w:val="40"/>
      <w:szCs w:val="40"/>
    </w:rPr>
  </w:style>
  <w:style w:type="paragraph" w:styleId="703">
    <w:name w:val="Heading 2"/>
    <w:basedOn w:val="874"/>
    <w:next w:val="874"/>
    <w:link w:val="70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4">
    <w:name w:val="Heading 2 Char"/>
    <w:basedOn w:val="875"/>
    <w:link w:val="703"/>
    <w:uiPriority w:val="9"/>
    <w:rPr>
      <w:rFonts w:ascii="Arial" w:hAnsi="Arial" w:eastAsia="Arial" w:cs="Arial"/>
      <w:sz w:val="34"/>
    </w:rPr>
  </w:style>
  <w:style w:type="paragraph" w:styleId="705">
    <w:name w:val="Heading 3"/>
    <w:basedOn w:val="874"/>
    <w:next w:val="874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6">
    <w:name w:val="Heading 3 Char"/>
    <w:basedOn w:val="875"/>
    <w:link w:val="705"/>
    <w:uiPriority w:val="9"/>
    <w:rPr>
      <w:rFonts w:ascii="Arial" w:hAnsi="Arial" w:eastAsia="Arial" w:cs="Arial"/>
      <w:sz w:val="30"/>
      <w:szCs w:val="30"/>
    </w:rPr>
  </w:style>
  <w:style w:type="paragraph" w:styleId="707">
    <w:name w:val="Heading 4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8">
    <w:name w:val="Heading 4 Char"/>
    <w:basedOn w:val="875"/>
    <w:link w:val="707"/>
    <w:uiPriority w:val="9"/>
    <w:rPr>
      <w:rFonts w:ascii="Arial" w:hAnsi="Arial" w:eastAsia="Arial" w:cs="Arial"/>
      <w:b/>
      <w:bCs/>
      <w:sz w:val="26"/>
      <w:szCs w:val="26"/>
    </w:rPr>
  </w:style>
  <w:style w:type="paragraph" w:styleId="709">
    <w:name w:val="Heading 5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0">
    <w:name w:val="Heading 5 Char"/>
    <w:basedOn w:val="875"/>
    <w:link w:val="709"/>
    <w:uiPriority w:val="9"/>
    <w:rPr>
      <w:rFonts w:ascii="Arial" w:hAnsi="Arial" w:eastAsia="Arial" w:cs="Arial"/>
      <w:b/>
      <w:bCs/>
      <w:sz w:val="24"/>
      <w:szCs w:val="24"/>
    </w:rPr>
  </w:style>
  <w:style w:type="paragraph" w:styleId="711">
    <w:name w:val="Heading 6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2">
    <w:name w:val="Heading 6 Char"/>
    <w:basedOn w:val="875"/>
    <w:link w:val="711"/>
    <w:uiPriority w:val="9"/>
    <w:rPr>
      <w:rFonts w:ascii="Arial" w:hAnsi="Arial" w:eastAsia="Arial" w:cs="Arial"/>
      <w:b/>
      <w:bCs/>
      <w:sz w:val="22"/>
      <w:szCs w:val="22"/>
    </w:rPr>
  </w:style>
  <w:style w:type="paragraph" w:styleId="713">
    <w:name w:val="Heading 7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4">
    <w:name w:val="Heading 7 Char"/>
    <w:basedOn w:val="875"/>
    <w:link w:val="71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5">
    <w:name w:val="Heading 8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6">
    <w:name w:val="Heading 8 Char"/>
    <w:basedOn w:val="875"/>
    <w:link w:val="715"/>
    <w:uiPriority w:val="9"/>
    <w:rPr>
      <w:rFonts w:ascii="Arial" w:hAnsi="Arial" w:eastAsia="Arial" w:cs="Arial"/>
      <w:i/>
      <w:iCs/>
      <w:sz w:val="22"/>
      <w:szCs w:val="22"/>
    </w:rPr>
  </w:style>
  <w:style w:type="paragraph" w:styleId="717">
    <w:name w:val="Heading 9"/>
    <w:basedOn w:val="874"/>
    <w:next w:val="874"/>
    <w:link w:val="71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8">
    <w:name w:val="Heading 9 Char"/>
    <w:basedOn w:val="875"/>
    <w:link w:val="717"/>
    <w:uiPriority w:val="9"/>
    <w:rPr>
      <w:rFonts w:ascii="Arial" w:hAnsi="Arial" w:eastAsia="Arial" w:cs="Arial"/>
      <w:i/>
      <w:iCs/>
      <w:sz w:val="21"/>
      <w:szCs w:val="21"/>
    </w:rPr>
  </w:style>
  <w:style w:type="paragraph" w:styleId="719">
    <w:name w:val="No Spacing"/>
    <w:uiPriority w:val="1"/>
    <w:qFormat/>
    <w:pPr>
      <w:spacing w:before="0" w:after="0" w:line="240" w:lineRule="auto"/>
    </w:pPr>
  </w:style>
  <w:style w:type="paragraph" w:styleId="720">
    <w:name w:val="Title"/>
    <w:basedOn w:val="874"/>
    <w:next w:val="874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basedOn w:val="875"/>
    <w:link w:val="720"/>
    <w:uiPriority w:val="10"/>
    <w:rPr>
      <w:sz w:val="48"/>
      <w:szCs w:val="48"/>
    </w:rPr>
  </w:style>
  <w:style w:type="paragraph" w:styleId="722">
    <w:name w:val="Subtitle"/>
    <w:basedOn w:val="874"/>
    <w:next w:val="874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basedOn w:val="875"/>
    <w:link w:val="722"/>
    <w:uiPriority w:val="11"/>
    <w:rPr>
      <w:sz w:val="24"/>
      <w:szCs w:val="24"/>
    </w:rPr>
  </w:style>
  <w:style w:type="paragraph" w:styleId="724">
    <w:name w:val="Quote"/>
    <w:basedOn w:val="874"/>
    <w:next w:val="874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4"/>
    <w:next w:val="874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character" w:styleId="728">
    <w:name w:val="Header Char"/>
    <w:basedOn w:val="875"/>
    <w:link w:val="884"/>
    <w:uiPriority w:val="99"/>
  </w:style>
  <w:style w:type="character" w:styleId="729">
    <w:name w:val="Footer Char"/>
    <w:basedOn w:val="875"/>
    <w:link w:val="886"/>
    <w:uiPriority w:val="99"/>
  </w:style>
  <w:style w:type="paragraph" w:styleId="730">
    <w:name w:val="Caption"/>
    <w:basedOn w:val="874"/>
    <w:next w:val="874"/>
    <w:link w:val="7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1">
    <w:name w:val="Caption Char"/>
    <w:basedOn w:val="730"/>
    <w:link w:val="886"/>
    <w:uiPriority w:val="99"/>
  </w:style>
  <w:style w:type="table" w:styleId="732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5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5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</w:style>
  <w:style w:type="character" w:styleId="875" w:default="1">
    <w:name w:val="Default Paragraph Font"/>
    <w:uiPriority w:val="1"/>
    <w:semiHidden/>
    <w:unhideWhenUsed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paragraph" w:styleId="878">
    <w:name w:val="Balloon Text"/>
    <w:basedOn w:val="874"/>
    <w:link w:val="87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9" w:customStyle="1">
    <w:name w:val="Текст выноски Знак"/>
    <w:basedOn w:val="875"/>
    <w:link w:val="878"/>
    <w:uiPriority w:val="99"/>
    <w:semiHidden/>
    <w:rPr>
      <w:rFonts w:ascii="Segoe UI" w:hAnsi="Segoe UI" w:cs="Segoe UI"/>
      <w:sz w:val="18"/>
      <w:szCs w:val="18"/>
    </w:rPr>
  </w:style>
  <w:style w:type="paragraph" w:styleId="880">
    <w:name w:val="List Paragraph"/>
    <w:basedOn w:val="874"/>
    <w:uiPriority w:val="34"/>
    <w:qFormat/>
    <w:pPr>
      <w:contextualSpacing/>
      <w:ind w:left="720"/>
    </w:pPr>
  </w:style>
  <w:style w:type="table" w:styleId="881">
    <w:name w:val="Table Grid"/>
    <w:basedOn w:val="87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2">
    <w:name w:val="Normal (Web)"/>
    <w:basedOn w:val="87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3">
    <w:name w:val="Hyperlink"/>
    <w:basedOn w:val="875"/>
    <w:uiPriority w:val="99"/>
    <w:unhideWhenUsed/>
    <w:rPr>
      <w:color w:val="0563c1" w:themeColor="hyperlink"/>
      <w:u w:val="single"/>
    </w:rPr>
  </w:style>
  <w:style w:type="paragraph" w:styleId="884">
    <w:name w:val="Header"/>
    <w:basedOn w:val="874"/>
    <w:link w:val="8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5" w:customStyle="1">
    <w:name w:val="Верхний колонтитул Знак"/>
    <w:basedOn w:val="875"/>
    <w:link w:val="884"/>
    <w:uiPriority w:val="99"/>
  </w:style>
  <w:style w:type="paragraph" w:styleId="886">
    <w:name w:val="Footer"/>
    <w:basedOn w:val="874"/>
    <w:link w:val="88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Нижний колонтитул Знак"/>
    <w:basedOn w:val="875"/>
    <w:link w:val="886"/>
    <w:uiPriority w:val="99"/>
  </w:style>
  <w:style w:type="table" w:styleId="888" w:customStyle="1">
    <w:name w:val="Сетка таблицы1"/>
    <w:uiPriority w:val="59"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hyperlink" Target="https://forms.yandex.ru/u/6adee52d81cdb55f656ba32c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FAB05-5D2D-4C0D-8B7E-C4F7A6324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ГКУ НСО "УКСиС"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Калюжная Юлия Игоревна</dc:creator>
  <cp:keywords/>
  <dc:description/>
  <cp:lastModifiedBy>bolshakova_na@NSO.LOC</cp:lastModifiedBy>
  <cp:revision>39</cp:revision>
  <dcterms:created xsi:type="dcterms:W3CDTF">2019-04-08T03:11:00Z</dcterms:created>
  <dcterms:modified xsi:type="dcterms:W3CDTF">2026-10-26T05:40:15Z</dcterms:modified>
</cp:coreProperties>
</file>