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201"/>
        <w:jc w:val="center"/>
        <w:tabs>
          <w:tab w:val="left" w:pos="0" w:leader="none"/>
        </w:tabs>
      </w:pPr>
      <w:r>
        <w:rPr>
          <w:highlight w:val="none"/>
        </w:rPr>
      </w:r>
      <w:r>
        <w:rPr>
          <w:highlight w:val="none"/>
        </w:rPr>
      </w:r>
      <w:r/>
    </w:p>
    <w:p>
      <w:pPr>
        <w:ind w:right="201"/>
        <w:jc w:val="both"/>
        <w:tabs>
          <w:tab w:val="left" w:pos="0" w:leader="none"/>
        </w:tabs>
      </w:pPr>
      <w:r/>
      <w:r/>
    </w:p>
    <w:tbl>
      <w:tblPr>
        <w:tblW w:w="4973" w:type="pct"/>
        <w:tblInd w:w="25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4"/>
        <w:gridCol w:w="1812"/>
        <w:gridCol w:w="2570"/>
        <w:gridCol w:w="3890"/>
        <w:gridCol w:w="2185"/>
        <w:gridCol w:w="1843"/>
        <w:gridCol w:w="2126"/>
      </w:tblGrid>
      <w:tr>
        <w:tblPrEx/>
        <w:trPr>
          <w:trHeight w:val="1283"/>
          <w:tblHeader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574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/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812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Наименование предприятия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570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Наименование выпускаемой продукции (не входящей в перечень продукции для импортозамещения ПАО «Газпром»)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пункта и наименование выпускаемой или планируемой к производству продукции из перечня продукции для импортозамещения ПАО «Газпром»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185" w:type="dxa"/>
            <w:textDirection w:val="lrTb"/>
            <w:noWrap w:val="false"/>
          </w:tcPr>
          <w:p>
            <w:pPr>
              <w:pStyle w:val="86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Основные технические характеристики и конкурентные преимущества продукции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Стадия работ (НИР, ОКР, опытный образец, опытная партия, серийное производство)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Сведения о предварительной оценке экономической эффективности внедрения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429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574" w:type="dxa"/>
            <w:vMerge w:val="restart"/>
            <w:textDirection w:val="lrTb"/>
            <w:noWrap w:val="false"/>
          </w:tcPr>
          <w:p>
            <w:pPr>
              <w:pStyle w:val="86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86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6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ОАО «……»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570" w:type="dxa"/>
            <w:vMerge w:val="restart"/>
            <w:textDirection w:val="lrTb"/>
            <w:noWrap w:val="false"/>
          </w:tcPr>
          <w:p>
            <w:pPr>
              <w:pStyle w:val="86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Электроприводы для арматуры и регуляторов;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6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Электродвигатели для электроприводов;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6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Резервуарное оборудование;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6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Пожарно-техническая продукция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890" w:type="dxa"/>
            <w:textDirection w:val="lrTb"/>
            <w:noWrap w:val="false"/>
          </w:tcPr>
          <w:p>
            <w:pPr>
              <w:pStyle w:val="86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Переработка газа и жидких углеводородов.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6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1.7. Арматура.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6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1.7.7, 1.7.8. Приводы арматуры (аналог продукции AUMA (Германия), ROTORK (Великобритания), Biffi (Италия), Shimadzu (Япония).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185" w:type="dxa"/>
            <w:textDirection w:val="lrTb"/>
            <w:noWrap w:val="false"/>
          </w:tcPr>
          <w:p>
            <w:pPr>
              <w:pStyle w:val="86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843" w:type="dxa"/>
            <w:textDirection w:val="lrTb"/>
            <w:noWrap w:val="false"/>
          </w:tcPr>
          <w:p>
            <w:pPr>
              <w:pStyle w:val="86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Продукция на стадии серийного производства. Требуется расширение действующего производства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126" w:type="dxa"/>
            <w:textDirection w:val="lrTb"/>
            <w:noWrap w:val="false"/>
          </w:tcPr>
          <w:p>
            <w:pPr>
              <w:pStyle w:val="86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429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574" w:type="dxa"/>
            <w:vMerge w:val="continue"/>
            <w:textDirection w:val="lrTb"/>
            <w:noWrap w:val="false"/>
          </w:tcPr>
          <w:p>
            <w:pPr>
              <w:pStyle w:val="86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pStyle w:val="86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570" w:type="dxa"/>
            <w:vMerge w:val="continue"/>
            <w:textDirection w:val="lrTb"/>
            <w:noWrap w:val="false"/>
          </w:tcPr>
          <w:p>
            <w:pPr>
              <w:pStyle w:val="86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890" w:type="dxa"/>
            <w:textDirection w:val="lrTb"/>
            <w:noWrap w:val="false"/>
          </w:tcPr>
          <w:p>
            <w:pPr>
              <w:pStyle w:val="86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Производство СПГ.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6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 Сжижение природного газа для транспортировки.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6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1.2.1. Арматура.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6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1.2.1.4. Приводы для арматуры и регуляторов AUMA (Германия), ROTORK (Великобритания), Ledeen (Италия), Biffi (Италия), Dresser Valves (Германия)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185" w:type="dxa"/>
            <w:textDirection w:val="lrTb"/>
            <w:noWrap w:val="false"/>
          </w:tcPr>
          <w:p>
            <w:pPr>
              <w:pStyle w:val="86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843" w:type="dxa"/>
            <w:textDirection w:val="lrTb"/>
            <w:noWrap w:val="false"/>
          </w:tcPr>
          <w:p>
            <w:pPr>
              <w:pStyle w:val="86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Продукция на стадии серийного производства. Требуется расширение действующего производства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126" w:type="dxa"/>
            <w:textDirection w:val="lrTb"/>
            <w:noWrap w:val="false"/>
          </w:tcPr>
          <w:p>
            <w:pPr>
              <w:pStyle w:val="86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429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574" w:type="dxa"/>
            <w:textDirection w:val="lrTb"/>
            <w:noWrap w:val="false"/>
          </w:tcPr>
          <w:p>
            <w:pPr>
              <w:pStyle w:val="86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86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570" w:type="dxa"/>
            <w:textDirection w:val="lrTb"/>
            <w:noWrap w:val="false"/>
          </w:tcPr>
          <w:p>
            <w:pPr>
              <w:pStyle w:val="86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890" w:type="dxa"/>
            <w:textDirection w:val="lrTb"/>
            <w:noWrap w:val="false"/>
          </w:tcPr>
          <w:p>
            <w:pPr>
              <w:pStyle w:val="86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185" w:type="dxa"/>
            <w:textDirection w:val="lrTb"/>
            <w:noWrap w:val="false"/>
          </w:tcPr>
          <w:p>
            <w:pPr>
              <w:pStyle w:val="86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843" w:type="dxa"/>
            <w:textDirection w:val="lrTb"/>
            <w:noWrap w:val="false"/>
          </w:tcPr>
          <w:p>
            <w:pPr>
              <w:pStyle w:val="86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126" w:type="dxa"/>
            <w:textDirection w:val="lrTb"/>
            <w:noWrap w:val="false"/>
          </w:tcPr>
          <w:p>
            <w:pPr>
              <w:pStyle w:val="86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429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574" w:type="dxa"/>
            <w:textDirection w:val="lrTb"/>
            <w:noWrap w:val="false"/>
          </w:tcPr>
          <w:p>
            <w:pPr>
              <w:pStyle w:val="86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3.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86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570" w:type="dxa"/>
            <w:textDirection w:val="lrTb"/>
            <w:noWrap w:val="false"/>
          </w:tcPr>
          <w:p>
            <w:pPr>
              <w:pStyle w:val="86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890" w:type="dxa"/>
            <w:textDirection w:val="lrTb"/>
            <w:noWrap w:val="false"/>
          </w:tcPr>
          <w:p>
            <w:pPr>
              <w:pStyle w:val="86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185" w:type="dxa"/>
            <w:textDirection w:val="lrTb"/>
            <w:noWrap w:val="false"/>
          </w:tcPr>
          <w:p>
            <w:pPr>
              <w:pStyle w:val="86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843" w:type="dxa"/>
            <w:textDirection w:val="lrTb"/>
            <w:noWrap w:val="false"/>
          </w:tcPr>
          <w:p>
            <w:pPr>
              <w:pStyle w:val="86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126" w:type="dxa"/>
            <w:textDirection w:val="lrTb"/>
            <w:noWrap w:val="false"/>
          </w:tcPr>
          <w:p>
            <w:pPr>
              <w:pStyle w:val="86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</w:tbl>
    <w:p>
      <w:pPr>
        <w:rPr>
          <w:sz w:val="20"/>
          <w:szCs w:val="20"/>
          <w:highlight w:val="none"/>
        </w:rPr>
      </w:pP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sectPr>
      <w:headerReference w:type="default" r:id="rId9"/>
      <w:footnotePr/>
      <w:endnotePr/>
      <w:type w:val="nextPage"/>
      <w:pgSz w:w="16838" w:h="11906" w:orient="landscape"/>
      <w:pgMar w:top="1134" w:right="1134" w:bottom="567" w:left="62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ind w:right="23"/>
      <w:jc w:val="right"/>
      <w:shd w:val="clear" w:color="auto" w:fill="ffffff"/>
      <w:rPr>
        <w:rFonts w:eastAsia="Arial Unicode MS"/>
        <w:sz w:val="40"/>
        <w:szCs w:val="40"/>
      </w:rPr>
    </w:pPr>
    <w:r>
      <w:rPr>
        <w:rFonts w:eastAsia="Arial Unicode MS"/>
        <w:sz w:val="28"/>
        <w:szCs w:val="28"/>
      </w:rPr>
      <w:t xml:space="preserve">Приложение</w:t>
    </w:r>
    <w:r>
      <w:rPr>
        <w:rFonts w:eastAsia="Arial Unicode MS"/>
        <w:sz w:val="36"/>
        <w:szCs w:val="36"/>
      </w:rPr>
    </w:r>
    <w:r>
      <w:rPr>
        <w:rFonts w:eastAsia="Arial Unicode MS"/>
        <w:sz w:val="40"/>
        <w:szCs w:val="40"/>
      </w:rPr>
    </w:r>
  </w:p>
  <w:p>
    <w:pPr>
      <w:pStyle w:val="864"/>
      <w:ind w:right="23"/>
      <w:jc w:val="right"/>
      <w:shd w:val="clear" w:color="auto" w:fill="ffffff"/>
      <w:rPr>
        <w:rFonts w:eastAsia="Arial Unicode MS"/>
        <w:sz w:val="40"/>
        <w:szCs w:val="40"/>
      </w:rPr>
    </w:pPr>
    <w:r>
      <w:rPr>
        <w:rFonts w:eastAsia="Arial Unicode MS"/>
        <w:sz w:val="28"/>
        <w:szCs w:val="28"/>
      </w:rPr>
      <w:t xml:space="preserve">Пример заполнения</w:t>
    </w:r>
    <w:r>
      <w:rPr>
        <w:rFonts w:eastAsia="Arial Unicode MS"/>
        <w:sz w:val="36"/>
        <w:szCs w:val="36"/>
      </w:rPr>
    </w:r>
    <w:r>
      <w:rPr>
        <w:rFonts w:eastAsia="Arial Unicode MS"/>
        <w:sz w:val="40"/>
        <w:szCs w:val="40"/>
      </w:rPr>
    </w:r>
  </w:p>
  <w:p>
    <w:pPr>
      <w:pStyle w:val="868"/>
      <w:jc w:val="right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pStyle w:val="882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4"/>
    <w:next w:val="864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5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4"/>
    <w:next w:val="864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5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4"/>
    <w:next w:val="864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5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4"/>
    <w:next w:val="864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5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4"/>
    <w:next w:val="864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5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4"/>
    <w:next w:val="864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5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4"/>
    <w:next w:val="864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4"/>
    <w:next w:val="864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5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4"/>
    <w:next w:val="864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5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4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4"/>
    <w:next w:val="864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5"/>
    <w:link w:val="710"/>
    <w:uiPriority w:val="10"/>
    <w:rPr>
      <w:sz w:val="48"/>
      <w:szCs w:val="48"/>
    </w:rPr>
  </w:style>
  <w:style w:type="paragraph" w:styleId="712">
    <w:name w:val="Subtitle"/>
    <w:basedOn w:val="864"/>
    <w:next w:val="864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5"/>
    <w:link w:val="712"/>
    <w:uiPriority w:val="11"/>
    <w:rPr>
      <w:sz w:val="24"/>
      <w:szCs w:val="24"/>
    </w:rPr>
  </w:style>
  <w:style w:type="paragraph" w:styleId="714">
    <w:name w:val="Quote"/>
    <w:basedOn w:val="864"/>
    <w:next w:val="864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4"/>
    <w:next w:val="864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character" w:styleId="718">
    <w:name w:val="Header Char"/>
    <w:basedOn w:val="865"/>
    <w:link w:val="868"/>
    <w:uiPriority w:val="99"/>
  </w:style>
  <w:style w:type="paragraph" w:styleId="719">
    <w:name w:val="Footer"/>
    <w:basedOn w:val="864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>
    <w:name w:val="Footer Char"/>
    <w:basedOn w:val="865"/>
    <w:link w:val="719"/>
    <w:uiPriority w:val="99"/>
  </w:style>
  <w:style w:type="paragraph" w:styleId="721">
    <w:name w:val="Caption"/>
    <w:basedOn w:val="864"/>
    <w:next w:val="8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719"/>
    <w:uiPriority w:val="99"/>
  </w:style>
  <w:style w:type="table" w:styleId="723">
    <w:name w:val="Table Grid Light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2">
    <w:name w:val="List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3">
    <w:name w:val="List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4">
    <w:name w:val="List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5">
    <w:name w:val="List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6">
    <w:name w:val="List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7">
    <w:name w:val="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9">
    <w:name w:val="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0">
    <w:name w:val="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1">
    <w:name w:val="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2">
    <w:name w:val="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3">
    <w:name w:val="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4">
    <w:name w:val="Bordered &amp; 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6">
    <w:name w:val="Bordered &amp; 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Bordered &amp; 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Bordered &amp; 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Bordered &amp; 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0">
    <w:name w:val="Bordered &amp; 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Footnote Text Char"/>
    <w:link w:val="883"/>
    <w:uiPriority w:val="99"/>
    <w:rPr>
      <w:sz w:val="18"/>
    </w:rPr>
  </w:style>
  <w:style w:type="character" w:styleId="849">
    <w:name w:val="footnote reference"/>
    <w:basedOn w:val="865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basedOn w:val="865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qFormat/>
    <w:rPr>
      <w:rFonts w:ascii="Times New Roman" w:hAnsi="Times New Roman" w:eastAsia="Times New Roman"/>
      <w:sz w:val="28"/>
      <w:szCs w:val="28"/>
    </w:rPr>
  </w:style>
  <w:style w:type="character" w:styleId="865" w:default="1">
    <w:name w:val="Default Paragraph Font"/>
    <w:uiPriority w:val="1"/>
    <w:semiHidden/>
    <w:unhideWhenUsed/>
  </w:style>
  <w:style w:type="table" w:styleId="8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7" w:default="1">
    <w:name w:val="No List"/>
    <w:uiPriority w:val="99"/>
    <w:semiHidden/>
    <w:unhideWhenUsed/>
  </w:style>
  <w:style w:type="paragraph" w:styleId="868">
    <w:name w:val="Header"/>
    <w:basedOn w:val="864"/>
    <w:link w:val="869"/>
    <w:uiPriority w:val="99"/>
    <w:pPr>
      <w:tabs>
        <w:tab w:val="center" w:pos="4153" w:leader="none"/>
        <w:tab w:val="right" w:pos="8306" w:leader="none"/>
      </w:tabs>
    </w:pPr>
  </w:style>
  <w:style w:type="character" w:styleId="869" w:customStyle="1">
    <w:name w:val="Верхний колонтитул Знак"/>
    <w:link w:val="868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70">
    <w:name w:val="Hyperlink"/>
    <w:uiPriority w:val="99"/>
    <w:rPr>
      <w:rFonts w:cs="Times New Roman"/>
      <w:color w:val="0000ff"/>
      <w:u w:val="single"/>
    </w:rPr>
  </w:style>
  <w:style w:type="paragraph" w:styleId="871">
    <w:name w:val="Body Text 2"/>
    <w:basedOn w:val="864"/>
    <w:link w:val="872"/>
    <w:uiPriority w:val="99"/>
    <w:pPr>
      <w:jc w:val="both"/>
    </w:pPr>
  </w:style>
  <w:style w:type="character" w:styleId="872" w:customStyle="1">
    <w:name w:val="Основной текст 2 Знак"/>
    <w:link w:val="871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73">
    <w:name w:val="Body Text 3"/>
    <w:basedOn w:val="864"/>
    <w:link w:val="874"/>
    <w:uiPriority w:val="99"/>
    <w:pPr>
      <w:jc w:val="center"/>
    </w:pPr>
    <w:rPr>
      <w:b/>
      <w:bCs/>
    </w:rPr>
  </w:style>
  <w:style w:type="character" w:styleId="874" w:customStyle="1">
    <w:name w:val="Основной текст 3 Знак"/>
    <w:link w:val="873"/>
    <w:uiPriority w:val="9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875">
    <w:name w:val="Balloon Text"/>
    <w:basedOn w:val="864"/>
    <w:link w:val="876"/>
    <w:uiPriority w:val="99"/>
    <w:semiHidden/>
    <w:unhideWhenUsed/>
    <w:rPr>
      <w:rFonts w:ascii="Tahoma" w:hAnsi="Tahoma"/>
      <w:sz w:val="16"/>
      <w:szCs w:val="16"/>
    </w:rPr>
  </w:style>
  <w:style w:type="character" w:styleId="876" w:customStyle="1">
    <w:name w:val="Текст выноски Знак"/>
    <w:link w:val="87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77" w:customStyle="1">
    <w:name w:val="заголовок 1"/>
    <w:basedOn w:val="864"/>
    <w:next w:val="864"/>
    <w:pPr>
      <w:jc w:val="both"/>
      <w:keepNext/>
      <w:outlineLvl w:val="0"/>
    </w:pPr>
    <w:rPr>
      <w:sz w:val="24"/>
      <w:szCs w:val="24"/>
    </w:rPr>
  </w:style>
  <w:style w:type="table" w:styleId="878">
    <w:name w:val="Table Grid"/>
    <w:basedOn w:val="866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9" w:customStyle="1">
    <w:name w:val="ConsPlusNormal"/>
    <w:pPr>
      <w:ind w:firstLine="720"/>
    </w:pPr>
    <w:rPr>
      <w:rFonts w:ascii="Arial" w:hAnsi="Arial" w:eastAsia="Times New Roman" w:cs="Arial"/>
      <w:sz w:val="18"/>
      <w:szCs w:val="18"/>
    </w:rPr>
  </w:style>
  <w:style w:type="paragraph" w:styleId="880">
    <w:name w:val="Body Text Indent 3"/>
    <w:basedOn w:val="864"/>
    <w:link w:val="881"/>
    <w:uiPriority w:val="99"/>
    <w:unhideWhenUsed/>
    <w:pPr>
      <w:ind w:left="283"/>
      <w:spacing w:after="120"/>
    </w:pPr>
    <w:rPr>
      <w:sz w:val="16"/>
      <w:szCs w:val="16"/>
    </w:rPr>
  </w:style>
  <w:style w:type="character" w:styleId="881" w:customStyle="1">
    <w:name w:val="Основной текст с отступом 3 Знак"/>
    <w:link w:val="880"/>
    <w:uiPriority w:val="99"/>
    <w:rPr>
      <w:rFonts w:ascii="Times New Roman" w:hAnsi="Times New Roman" w:eastAsia="Times New Roman"/>
      <w:sz w:val="16"/>
      <w:szCs w:val="16"/>
    </w:rPr>
  </w:style>
  <w:style w:type="paragraph" w:styleId="882" w:customStyle="1">
    <w:name w:val="---"/>
    <w:basedOn w:val="864"/>
    <w:pPr>
      <w:numPr>
        <w:ilvl w:val="0"/>
        <w:numId w:val="1"/>
      </w:numPr>
    </w:pPr>
    <w:rPr>
      <w:sz w:val="24"/>
      <w:szCs w:val="20"/>
    </w:rPr>
  </w:style>
  <w:style w:type="paragraph" w:styleId="883">
    <w:name w:val="footnote text"/>
    <w:basedOn w:val="864"/>
    <w:link w:val="884"/>
    <w:unhideWhenUsed/>
    <w:rPr>
      <w:sz w:val="20"/>
      <w:szCs w:val="20"/>
    </w:rPr>
  </w:style>
  <w:style w:type="character" w:styleId="884" w:customStyle="1">
    <w:name w:val="Текст сноски Знак"/>
    <w:link w:val="883"/>
    <w:rPr>
      <w:rFonts w:ascii="Times New Roman" w:hAnsi="Times New Roman" w:eastAsia="Times New Roman"/>
    </w:rPr>
  </w:style>
  <w:style w:type="character" w:styleId="885">
    <w:name w:val="FollowedHyperlink"/>
    <w:uiPriority w:val="99"/>
    <w:semiHidden/>
    <w:unhideWhenUsed/>
    <w:rPr>
      <w:color w:val="954f72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A02878-69AB-4042-94C7-F3C4274C0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revision>7</cp:revision>
  <dcterms:created xsi:type="dcterms:W3CDTF">2023-08-31T07:31:00Z</dcterms:created>
  <dcterms:modified xsi:type="dcterms:W3CDTF">2025-07-02T05:51:32Z</dcterms:modified>
</cp:coreProperties>
</file>