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63" w:rsidRPr="00E432B6" w:rsidRDefault="00773604">
      <w:pPr>
        <w:spacing w:after="0" w:line="276" w:lineRule="auto"/>
        <w:jc w:val="right"/>
        <w:rPr>
          <w:rFonts w:ascii="Times New Roman" w:hAnsi="Times New Roman" w:cs="Times New Roman"/>
          <w:color w:val="808080" w:themeColor="background1" w:themeShade="80"/>
          <w:sz w:val="28"/>
          <w:szCs w:val="28"/>
        </w:rPr>
      </w:pPr>
      <w:r w:rsidRPr="00E432B6">
        <w:rPr>
          <w:rFonts w:ascii="Times New Roman" w:hAnsi="Times New Roman" w:cs="Times New Roman"/>
          <w:color w:val="808080" w:themeColor="background1" w:themeShade="80"/>
          <w:sz w:val="28"/>
          <w:szCs w:val="28"/>
        </w:rPr>
        <w:t>ПРОЕКТ</w:t>
      </w:r>
    </w:p>
    <w:tbl>
      <w:tblPr>
        <w:tblStyle w:val="ae"/>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4B0763" w:rsidRPr="00E432B6">
        <w:tc>
          <w:tcPr>
            <w:tcW w:w="4104" w:type="dxa"/>
          </w:tcPr>
          <w:p w:rsidR="004B0763" w:rsidRPr="00E432B6" w:rsidRDefault="004B0763" w:rsidP="00E432B6">
            <w:pPr>
              <w:pStyle w:val="aa"/>
              <w:spacing w:line="276" w:lineRule="auto"/>
              <w:rPr>
                <w:rFonts w:ascii="Times New Roman" w:hAnsi="Times New Roman"/>
                <w:sz w:val="28"/>
                <w:szCs w:val="28"/>
              </w:rPr>
            </w:pPr>
          </w:p>
          <w:p w:rsidR="004B0763" w:rsidRPr="00E432B6" w:rsidRDefault="00773604">
            <w:pPr>
              <w:pStyle w:val="aa"/>
              <w:spacing w:line="276" w:lineRule="auto"/>
              <w:jc w:val="center"/>
              <w:rPr>
                <w:rFonts w:ascii="Times New Roman" w:hAnsi="Times New Roman"/>
                <w:sz w:val="28"/>
                <w:szCs w:val="28"/>
              </w:rPr>
            </w:pPr>
            <w:r w:rsidRPr="00E432B6">
              <w:rPr>
                <w:rFonts w:ascii="Times New Roman" w:hAnsi="Times New Roman"/>
                <w:sz w:val="28"/>
                <w:szCs w:val="28"/>
              </w:rPr>
              <w:t>УТВЕРЖДЕН</w:t>
            </w:r>
          </w:p>
          <w:p w:rsidR="004B0763" w:rsidRPr="00E432B6" w:rsidRDefault="00773604">
            <w:pPr>
              <w:pStyle w:val="aa"/>
              <w:spacing w:line="276" w:lineRule="auto"/>
              <w:jc w:val="center"/>
              <w:rPr>
                <w:rFonts w:ascii="Times New Roman" w:hAnsi="Times New Roman"/>
                <w:sz w:val="28"/>
                <w:szCs w:val="28"/>
              </w:rPr>
            </w:pPr>
            <w:r w:rsidRPr="00E432B6">
              <w:rPr>
                <w:rFonts w:ascii="Times New Roman" w:hAnsi="Times New Roman"/>
                <w:sz w:val="28"/>
                <w:szCs w:val="28"/>
              </w:rPr>
              <w:t>приказом управления государственной архивной службы Новосибирской области</w:t>
            </w:r>
          </w:p>
          <w:p w:rsidR="004B0763" w:rsidRPr="00E432B6" w:rsidRDefault="00773604">
            <w:pPr>
              <w:spacing w:line="276" w:lineRule="auto"/>
              <w:jc w:val="center"/>
              <w:rPr>
                <w:rFonts w:ascii="Times New Roman" w:eastAsia="Calibri" w:hAnsi="Times New Roman" w:cs="Times New Roman"/>
                <w:sz w:val="28"/>
                <w:szCs w:val="28"/>
              </w:rPr>
            </w:pPr>
            <w:r w:rsidRPr="00E432B6">
              <w:rPr>
                <w:rFonts w:ascii="Times New Roman" w:eastAsia="Calibri" w:hAnsi="Times New Roman" w:cs="Times New Roman"/>
                <w:sz w:val="28"/>
                <w:szCs w:val="28"/>
              </w:rPr>
              <w:t>от __________ № _________</w:t>
            </w:r>
          </w:p>
        </w:tc>
      </w:tr>
    </w:tbl>
    <w:p w:rsidR="004B0763" w:rsidRPr="00E432B6" w:rsidRDefault="004B0763" w:rsidP="00443BFF">
      <w:pPr>
        <w:spacing w:after="0" w:line="276" w:lineRule="auto"/>
        <w:rPr>
          <w:rFonts w:ascii="Times New Roman" w:eastAsia="Calibri" w:hAnsi="Times New Roman" w:cs="Times New Roman"/>
          <w:b/>
          <w:color w:val="000000" w:themeColor="text1"/>
          <w:sz w:val="28"/>
          <w:szCs w:val="28"/>
        </w:rPr>
      </w:pPr>
    </w:p>
    <w:p w:rsidR="004B0763" w:rsidRPr="00E432B6" w:rsidRDefault="00773604">
      <w:pPr>
        <w:spacing w:after="0" w:line="276" w:lineRule="auto"/>
        <w:jc w:val="center"/>
        <w:rPr>
          <w:rFonts w:ascii="Times New Roman" w:eastAsia="Calibri" w:hAnsi="Times New Roman" w:cs="Times New Roman"/>
          <w:b/>
          <w:color w:val="000000" w:themeColor="text1"/>
          <w:sz w:val="28"/>
          <w:szCs w:val="28"/>
        </w:rPr>
      </w:pPr>
      <w:r w:rsidRPr="00E432B6">
        <w:rPr>
          <w:rFonts w:ascii="Times New Roman" w:eastAsia="Calibri" w:hAnsi="Times New Roman" w:cs="Times New Roman"/>
          <w:b/>
          <w:color w:val="000000" w:themeColor="text1"/>
          <w:sz w:val="28"/>
          <w:szCs w:val="28"/>
        </w:rPr>
        <w:t>Доклад</w:t>
      </w:r>
    </w:p>
    <w:p w:rsidR="004B0763" w:rsidRPr="00E432B6" w:rsidRDefault="00773604">
      <w:pPr>
        <w:spacing w:after="0" w:line="276" w:lineRule="auto"/>
        <w:jc w:val="center"/>
        <w:rPr>
          <w:rFonts w:ascii="Times New Roman" w:eastAsia="Calibri" w:hAnsi="Times New Roman" w:cs="Times New Roman"/>
          <w:b/>
          <w:color w:val="000000" w:themeColor="text1"/>
          <w:sz w:val="28"/>
          <w:szCs w:val="28"/>
        </w:rPr>
      </w:pPr>
      <w:r w:rsidRPr="00E432B6">
        <w:rPr>
          <w:rFonts w:ascii="Times New Roman" w:eastAsia="Calibri" w:hAnsi="Times New Roman" w:cs="Times New Roman"/>
          <w:b/>
          <w:color w:val="000000" w:themeColor="text1"/>
          <w:sz w:val="28"/>
          <w:szCs w:val="28"/>
        </w:rPr>
        <w:t>о правоприменительной практике управления государственной архивной службы Новосибирской области за 2022 год</w:t>
      </w:r>
    </w:p>
    <w:p w:rsidR="004B0763" w:rsidRPr="00E432B6" w:rsidRDefault="004B0763">
      <w:pPr>
        <w:spacing w:after="0" w:line="276" w:lineRule="auto"/>
        <w:ind w:firstLine="709"/>
        <w:jc w:val="center"/>
        <w:rPr>
          <w:rFonts w:ascii="Times New Roman" w:eastAsia="Calibri" w:hAnsi="Times New Roman" w:cs="Times New Roman"/>
          <w:color w:val="000000" w:themeColor="text1"/>
          <w:sz w:val="24"/>
          <w:szCs w:val="24"/>
        </w:rPr>
      </w:pPr>
    </w:p>
    <w:p w:rsidR="004B0763" w:rsidRPr="00E432B6" w:rsidRDefault="00773604">
      <w:pPr>
        <w:tabs>
          <w:tab w:val="left" w:pos="1635"/>
        </w:tabs>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Times New Roman" w:hAnsi="Times New Roman" w:cs="Times New Roman"/>
          <w:color w:val="000000" w:themeColor="text1"/>
          <w:sz w:val="28"/>
          <w:szCs w:val="28"/>
          <w:lang w:eastAsia="ru-RU"/>
        </w:rPr>
        <w:t>Доклад о правоприменительной практике управления государственной архивной службы Новосибирской области (далее – управление) за 2022 год подготовлен во исполнение части 4 статьи 47 Федерального закона от 31.07.2020 № 248-ФЗ «О государственном контроле (надзоре) и муниципальном контроле в Российской Федерации»</w:t>
      </w:r>
      <w:r w:rsidRPr="00E432B6">
        <w:rPr>
          <w:rFonts w:ascii="Times New Roman" w:eastAsia="Calibri" w:hAnsi="Times New Roman" w:cs="Times New Roman"/>
          <w:color w:val="000000" w:themeColor="text1"/>
          <w:sz w:val="28"/>
          <w:szCs w:val="28"/>
        </w:rPr>
        <w:t xml:space="preserve">, пункта 32 постановления Правительства Новосибирской области от 20.09.2021 № 365-п «Об утверждении положения о региональном государственном контроле (надзоре) за соблюдением законодательства об архивном деле» </w:t>
      </w:r>
      <w:r w:rsidRPr="00E432B6">
        <w:rPr>
          <w:rFonts w:ascii="Times New Roman" w:eastAsia="Times New Roman" w:hAnsi="Times New Roman" w:cs="Times New Roman"/>
          <w:color w:val="000000" w:themeColor="text1"/>
          <w:sz w:val="28"/>
          <w:szCs w:val="28"/>
          <w:lang w:eastAsia="ru-RU"/>
        </w:rPr>
        <w:t>и с учетом Методических рекомендаций по обобщению и анализу правоприменительной практики контрольно-надзорной деятельности,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 7).</w:t>
      </w:r>
    </w:p>
    <w:p w:rsidR="004B0763" w:rsidRPr="00E432B6" w:rsidRDefault="00773604">
      <w:pPr>
        <w:tabs>
          <w:tab w:val="left" w:pos="1635"/>
        </w:tabs>
        <w:spacing w:after="0" w:line="276" w:lineRule="auto"/>
        <w:ind w:firstLine="709"/>
        <w:contextualSpacing/>
        <w:jc w:val="both"/>
        <w:rPr>
          <w:rFonts w:ascii="Times New Roman" w:eastAsia="Calibri" w:hAnsi="Times New Roman" w:cs="Times New Roman"/>
          <w:b/>
          <w:color w:val="000000" w:themeColor="text1"/>
          <w:sz w:val="28"/>
          <w:szCs w:val="28"/>
        </w:rPr>
      </w:pPr>
      <w:r w:rsidRPr="00E432B6">
        <w:rPr>
          <w:rFonts w:ascii="Times New Roman" w:eastAsia="Calibri" w:hAnsi="Times New Roman" w:cs="Times New Roman"/>
          <w:b/>
          <w:color w:val="000000" w:themeColor="text1"/>
          <w:sz w:val="28"/>
          <w:szCs w:val="28"/>
        </w:rPr>
        <w:t>1. Правоприменительная практика организации и осуществления регионального государственного контроля (надзора) за соблюдением законодательства об архивном деле на территории Новосибирской области</w:t>
      </w:r>
    </w:p>
    <w:p w:rsidR="004B0763" w:rsidRPr="00E432B6" w:rsidRDefault="00773604">
      <w:pPr>
        <w:spacing w:after="0" w:line="276" w:lineRule="auto"/>
        <w:ind w:firstLine="709"/>
        <w:jc w:val="both"/>
        <w:rPr>
          <w:rFonts w:ascii="Times New Roman" w:eastAsia="Calibri" w:hAnsi="Times New Roman" w:cs="Times New Roman"/>
          <w:b/>
          <w:i/>
          <w:color w:val="000000" w:themeColor="text1"/>
          <w:sz w:val="28"/>
          <w:szCs w:val="28"/>
        </w:rPr>
      </w:pPr>
      <w:r w:rsidRPr="00E432B6">
        <w:rPr>
          <w:rFonts w:ascii="Times New Roman" w:eastAsia="Calibri" w:hAnsi="Times New Roman" w:cs="Times New Roman"/>
          <w:b/>
          <w:i/>
          <w:color w:val="000000" w:themeColor="text1"/>
          <w:sz w:val="28"/>
          <w:szCs w:val="28"/>
        </w:rPr>
        <w:t>1.1. Нормативные правовые акты, регламентирующие деятельность управления при осуществлении регионального государственного контроля (надзора) за соблюдением законодательства об архивном деле на территории Новосибирской области (далее – регионального государственного контроля (надзора)</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Кодекс Российской Федерации об административных правонарушениях;</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Федеральный закон от</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22.10.2004 №</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125-ФЗ «Об архивном деле в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 xml:space="preserve">Федеральный </w:t>
      </w:r>
      <w:hyperlink r:id="rId8" w:history="1">
        <w:r w:rsidRPr="00E432B6">
          <w:rPr>
            <w:rFonts w:ascii="Times New Roman" w:eastAsia="Calibri" w:hAnsi="Times New Roman" w:cs="Times New Roman"/>
            <w:sz w:val="28"/>
            <w:szCs w:val="28"/>
          </w:rPr>
          <w:t>закон</w:t>
        </w:r>
      </w:hyperlink>
      <w:r w:rsidRPr="00E432B6">
        <w:rPr>
          <w:rFonts w:ascii="Times New Roman" w:eastAsia="Calibri" w:hAnsi="Times New Roman" w:cs="Times New Roman"/>
          <w:sz w:val="28"/>
          <w:szCs w:val="28"/>
        </w:rPr>
        <w:t xml:space="preserve"> от</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29.12.2014 №</w:t>
      </w:r>
      <w:r w:rsidRPr="00E432B6">
        <w:rPr>
          <w:rFonts w:ascii="Times New Roman" w:eastAsia="Calibri" w:hAnsi="Times New Roman" w:cs="Times New Roman"/>
          <w:sz w:val="28"/>
          <w:szCs w:val="28"/>
          <w:lang w:val="en-US"/>
        </w:rPr>
        <w:t> </w:t>
      </w:r>
      <w:r w:rsidRPr="00E432B6">
        <w:rPr>
          <w:rFonts w:ascii="Times New Roman" w:eastAsia="Calibri" w:hAnsi="Times New Roman" w:cs="Times New Roman"/>
          <w:sz w:val="28"/>
          <w:szCs w:val="28"/>
        </w:rPr>
        <w:t>473-ФЗ «О территориях опережающего социально-экономического развития в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lastRenderedPageBreak/>
        <w:t>– Федеральный закон от 31.07.2020 № 247-ФЗ «Об обязательных требованиях в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Федеральный закон от 31.07.2020 № 248-ФЗ «О государственном контроле (надзоре) и муниципальном контроле в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w:t>
      </w:r>
      <w:hyperlink r:id="rId9" w:history="1">
        <w:r w:rsidRPr="00E432B6">
          <w:rPr>
            <w:rFonts w:ascii="Times New Roman" w:eastAsia="Calibri" w:hAnsi="Times New Roman" w:cs="Times New Roman"/>
            <w:sz w:val="28"/>
            <w:szCs w:val="28"/>
          </w:rPr>
          <w:t>постановление</w:t>
        </w:r>
      </w:hyperlink>
      <w:r w:rsidRPr="00E432B6">
        <w:rPr>
          <w:rFonts w:ascii="Times New Roman" w:eastAsia="Calibri" w:hAnsi="Times New Roman" w:cs="Times New Roman"/>
          <w:sz w:val="28"/>
          <w:szCs w:val="28"/>
        </w:rPr>
        <w:t xml:space="preserve"> Правительства Российской Федерации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постановление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постановление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постановление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w:t>
      </w:r>
      <w:hyperlink r:id="rId10" w:history="1">
        <w:r w:rsidRPr="00E432B6">
          <w:rPr>
            <w:rFonts w:ascii="Times New Roman" w:eastAsia="Calibri" w:hAnsi="Times New Roman" w:cs="Times New Roman"/>
            <w:sz w:val="28"/>
            <w:szCs w:val="28"/>
          </w:rPr>
          <w:t>распоряжение</w:t>
        </w:r>
      </w:hyperlink>
      <w:r w:rsidRPr="00E432B6">
        <w:rPr>
          <w:rFonts w:ascii="Times New Roman" w:eastAsia="Calibri" w:hAnsi="Times New Roman" w:cs="Times New Roman"/>
          <w:sz w:val="28"/>
          <w:szCs w:val="28"/>
        </w:rPr>
        <w:t xml:space="preserve"> Правительства Российской Федерации от 19.04.2016 № 724- 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eastAsia="Calibri" w:hAnsi="Times New Roman" w:cs="Times New Roman"/>
          <w:sz w:val="28"/>
          <w:szCs w:val="28"/>
        </w:rPr>
        <w:t>– </w:t>
      </w:r>
      <w:hyperlink r:id="rId11" w:history="1">
        <w:r w:rsidRPr="00E432B6">
          <w:rPr>
            <w:rFonts w:ascii="Times New Roman" w:hAnsi="Times New Roman" w:cs="Times New Roman"/>
            <w:sz w:val="28"/>
            <w:szCs w:val="28"/>
          </w:rPr>
          <w:t>приказ</w:t>
        </w:r>
      </w:hyperlink>
      <w:r w:rsidRPr="00E432B6">
        <w:rPr>
          <w:rFonts w:ascii="Times New Roman" w:hAnsi="Times New Roman" w:cs="Times New Roman"/>
          <w:sz w:val="28"/>
          <w:szCs w:val="28"/>
        </w:rPr>
        <w:t xml:space="preserve"> Министерства экономического развития Российской Федерации от 19.12.2016 № 817 «Об утверждении порядка согласования проведения </w:t>
      </w:r>
      <w:r w:rsidRPr="00E432B6">
        <w:rPr>
          <w:rFonts w:ascii="Times New Roman" w:hAnsi="Times New Roman" w:cs="Times New Roman"/>
          <w:sz w:val="28"/>
          <w:szCs w:val="28"/>
        </w:rPr>
        <w:lastRenderedPageBreak/>
        <w:t>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приказ Минэкономразвития России от 31.03.2021 № 151 «О типовых формах документов, используемых контрольным (надзорным) органом»;</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Закон Новосибирской области от 26.09.2005 № 315-ОЗ «Об архивном деле в Новосибирской области»;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постановление Правительства Новосибирской области от 11.10.2016 № 327-п «Об утверждении Положения об управлении государственной архивной службы Новосибирской области»;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постановление Правительства Новосибирской области от 17.04.2018 № 157-п «Об установлении организационной структуры управления государственной архивной службы Новосибирской области»;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постановление Правительства Новосибирской области от 20.09.2021 № 365-п «Об утверждении Положения о региональном государственном контроле (надзоре) за соблюдением законодательства об архивном деле».</w:t>
      </w:r>
    </w:p>
    <w:p w:rsidR="004B0763" w:rsidRPr="00E432B6" w:rsidRDefault="00773604">
      <w:pPr>
        <w:spacing w:after="0" w:line="276" w:lineRule="auto"/>
        <w:ind w:firstLine="709"/>
        <w:jc w:val="both"/>
        <w:rPr>
          <w:rFonts w:ascii="Times New Roman" w:eastAsia="Calibri" w:hAnsi="Times New Roman" w:cs="Times New Roman"/>
          <w:b/>
          <w:i/>
          <w:color w:val="000000" w:themeColor="text1"/>
          <w:sz w:val="28"/>
          <w:szCs w:val="28"/>
        </w:rPr>
      </w:pPr>
      <w:r w:rsidRPr="00E432B6">
        <w:rPr>
          <w:rFonts w:ascii="Times New Roman" w:eastAsia="Calibri" w:hAnsi="Times New Roman" w:cs="Times New Roman"/>
          <w:b/>
          <w:i/>
          <w:color w:val="000000" w:themeColor="text1"/>
          <w:sz w:val="28"/>
          <w:szCs w:val="28"/>
        </w:rPr>
        <w:t>1.2. Организация и осуществление управлением регионального государственного контроля (надзора)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Предметом регионального государственного контроля (надзора) является соблюдение обязательных требований, установленных в соответствии с федеральными законами и иными нормативными правовыми актами Российской Федерации, законами Новосибирской области и иными нормативными правовыми актами Новосибирской области,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Новосибирской области, за исключением случаев, указанных в </w:t>
      </w:r>
      <w:hyperlink r:id="rId12" w:history="1">
        <w:r w:rsidRPr="00E432B6">
          <w:rPr>
            <w:rFonts w:ascii="Times New Roman" w:eastAsia="Calibri" w:hAnsi="Times New Roman" w:cs="Times New Roman"/>
            <w:color w:val="000000" w:themeColor="text1"/>
            <w:sz w:val="28"/>
            <w:szCs w:val="28"/>
          </w:rPr>
          <w:t>пункте 1 части 2 статьи 16</w:t>
        </w:r>
      </w:hyperlink>
      <w:r w:rsidRPr="00E432B6">
        <w:rPr>
          <w:rFonts w:ascii="Times New Roman" w:eastAsia="Calibri" w:hAnsi="Times New Roman" w:cs="Times New Roman"/>
          <w:color w:val="000000" w:themeColor="text1"/>
          <w:sz w:val="28"/>
          <w:szCs w:val="28"/>
        </w:rPr>
        <w:t xml:space="preserve"> Федерального закона от 22.10.2004 № 125-ФЗ «Об архивном деле в Российской Федерации» (далее –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пунктом 11 Положения о региональном государственном контроле (надзоре) за соблюдением законодательства об архивном деле, утвержденного постановлением Правительства Новосибирской области от 20.09.2021 № 365-п, объектами регионального государственного контроля (надзора) являются: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1) деятельность, действия (бездействие) юридических лиц, органов государственной власти Новосибирской области и иных государственных органов Новосибирской области, органов местного самоуправления Новосибирской области, архивов, музеев, библиотек, научных организаций, осуществляющих деятельность на территории Новосибирской области по хранению, </w:t>
      </w:r>
      <w:r w:rsidRPr="00E432B6">
        <w:rPr>
          <w:rFonts w:ascii="Times New Roman" w:eastAsia="Calibri" w:hAnsi="Times New Roman" w:cs="Times New Roman"/>
          <w:color w:val="000000" w:themeColor="text1"/>
          <w:sz w:val="28"/>
          <w:szCs w:val="28"/>
        </w:rPr>
        <w:lastRenderedPageBreak/>
        <w:t>комплектованию, учету и использованию документов Архивного фонда Российской Федерации и других архивных документов, в рамках которых должны соблюдаться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2) результаты деятельности юридических лиц, органов государственной власти Новосибирской области и иных государственных органов Новосибирской области, органов местного самоуправления Новосибирской области, архивов, музеев, библиотек, научных организаций, осуществляющих деятельность на территории Новосибирской области по хранению, комплектованию, учету и использованию документов Архивного фонда Российской Федерации и других архивных документов, к которым предъявляются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3) здания, помещения, другие объекты, которыми владеют и (или) пользуются юридические лица, органы государственной власти Новосибирской области и иные государственные органы Новосибирской области, органы местного самоуправления Новосибирской области, архивы, музеи, библиотеки, научные организации, осуществляющие деятельность на территории Новосибирской области и к которым предъявляются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Организация и проведение контрольных (надзорных) мероприятий осуществлялись управлением в 2022 году в соответствии с Федеральным законом от 31.07.2020 № 248-ФЗ «О государственном контроле (надзоре) и муниципальном контроле в Российской Федерации»</w:t>
      </w:r>
      <w:r w:rsidRPr="00E432B6">
        <w:rPr>
          <w:rFonts w:ascii="Calibri" w:eastAsia="Calibri" w:hAnsi="Calibri" w:cs="Times New Roman"/>
          <w:color w:val="000000" w:themeColor="text1"/>
          <w:sz w:val="28"/>
          <w:szCs w:val="28"/>
        </w:rPr>
        <w:t xml:space="preserve"> </w:t>
      </w:r>
      <w:r w:rsidRPr="00E432B6">
        <w:rPr>
          <w:rFonts w:ascii="Times New Roman" w:eastAsia="Calibri" w:hAnsi="Times New Roman" w:cs="Times New Roman"/>
          <w:color w:val="000000" w:themeColor="text1"/>
          <w:sz w:val="28"/>
          <w:szCs w:val="28"/>
        </w:rPr>
        <w:t>(далее – Закон № 248-ФЗ).</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течение отчетного периода управлением проводились только внеплановые контрольные (надзорные) мероприятия. Плановые контрольные (надзорные) мероприятия в 2022 году не проводились.</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Осуществление полномочия по региональному государственному контролю (надзору) возложено на двух главных специалистов отдела организации и контроля деятельности государственных и муниципальных архивов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i/>
          <w:color w:val="000000" w:themeColor="text1"/>
          <w:sz w:val="28"/>
          <w:szCs w:val="28"/>
        </w:rPr>
      </w:pPr>
      <w:r w:rsidRPr="00E432B6">
        <w:rPr>
          <w:rFonts w:ascii="Times New Roman" w:eastAsia="Calibri" w:hAnsi="Times New Roman" w:cs="Times New Roman"/>
          <w:i/>
          <w:color w:val="000000" w:themeColor="text1"/>
          <w:sz w:val="28"/>
          <w:szCs w:val="28"/>
        </w:rPr>
        <w:t>1)</w:t>
      </w:r>
      <w:r w:rsidRPr="00E432B6">
        <w:t> </w:t>
      </w:r>
      <w:r w:rsidRPr="00E432B6">
        <w:rPr>
          <w:rFonts w:ascii="Times New Roman" w:eastAsia="Calibri" w:hAnsi="Times New Roman" w:cs="Times New Roman"/>
          <w:i/>
          <w:color w:val="000000" w:themeColor="text1"/>
          <w:sz w:val="28"/>
          <w:szCs w:val="28"/>
        </w:rPr>
        <w:t>Формирование плана проведения плановых контрольных (надзорных) мероприятий, его согласование с органами прокуратуры.</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Ежегодным планом проведения плановых контрольных (надзорных) мероприятий на 2022 год было предусмотрено проведение 7 проверок.</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10 марта 2022 года вступило в силу постановление Правительства Российской Федерации № 336 «Об особенностях организации и осуществления государственного контроля (надзора), муниципального контроля» (далее – постановление № 336), согласно которому в 2022 году введен мораторий на плановые контрольные (надзорные) мероприятия.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В соответствии с пунктом 1 постановления № 336 решением управления об отмене плановых контрольных (надзорных) мероприятий от 14.03.2022 № 8-р были отменены все плановые проверки на 2022 год. Соответствующие изменения </w:t>
      </w:r>
      <w:r w:rsidRPr="00E432B6">
        <w:rPr>
          <w:rFonts w:ascii="Times New Roman" w:eastAsia="Calibri" w:hAnsi="Times New Roman" w:cs="Times New Roman"/>
          <w:color w:val="000000" w:themeColor="text1"/>
          <w:sz w:val="28"/>
          <w:szCs w:val="28"/>
        </w:rPr>
        <w:lastRenderedPageBreak/>
        <w:t>внесены в федеральную государственную информационную систему «Единый реестр контрольных (надзорных) мероприятий».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пунктом 9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31.12.2020 № 2428, проект ежегодного плана проведения плановых контрольных (надзорных) мероприятий на 2023 год направлен управлением в сентябре 2022 года на согласование в прокуратуру Новосибирской области посредством формирования в государственной информационной системе «Типовое облачное решение по автоматизации контрольной (надзорной) деятельности» и последующим размещением в федеральной государственной информационной системе «Единый реестр контрольных (надзорных) мероприятий».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В связи с изменениями, внесенными постановлением Правительства Российской Федерации от 01.10.2022 № 1743 «О внесении изменений в постановление Правительства Российской Федерации от 10 марта 2022 г. № 336», в планы проведения плановых контрольных (надзорных) мероприятий на 2023 год при осуществлении видов государственного контроля (надзора), порядок организации и осуществления которых регулируется Федеральным </w:t>
      </w:r>
      <w:hyperlink r:id="rId13" w:history="1">
        <w:r w:rsidRPr="00E432B6">
          <w:rPr>
            <w:rFonts w:ascii="Times New Roman" w:eastAsia="Calibri" w:hAnsi="Times New Roman" w:cs="Times New Roman"/>
            <w:color w:val="000000" w:themeColor="text1"/>
            <w:sz w:val="28"/>
            <w:szCs w:val="28"/>
          </w:rPr>
          <w:t>законом</w:t>
        </w:r>
      </w:hyperlink>
      <w:r w:rsidRPr="00E432B6">
        <w:rPr>
          <w:rFonts w:ascii="Times New Roman" w:eastAsia="Calibri" w:hAnsi="Times New Roman" w:cs="Times New Roman"/>
          <w:color w:val="000000" w:themeColor="text1"/>
          <w:sz w:val="28"/>
          <w:szCs w:val="28"/>
        </w:rPr>
        <w:t xml:space="preserve"> «О государственном контроле (надзоре) и муниципальном контроле в Российской Федерации», должны включаться контрольные (надзорные) мероприятия только в отношении объектов контроля, отнесенных к категориям чрезвычайно высокого и высокого риска. На указанном основании прокуратурой Новосибирской области все проверки из ежегодного плана проведения плановых контрольных (надзорных) мероприятий на 2023 год были исключены.</w:t>
      </w:r>
    </w:p>
    <w:p w:rsidR="004B0763" w:rsidRPr="00E432B6" w:rsidRDefault="00773604">
      <w:pPr>
        <w:spacing w:after="0" w:line="276" w:lineRule="auto"/>
        <w:ind w:firstLine="709"/>
        <w:jc w:val="both"/>
        <w:rPr>
          <w:rFonts w:ascii="Times New Roman" w:eastAsia="Calibri" w:hAnsi="Times New Roman" w:cs="Times New Roman"/>
          <w:i/>
          <w:color w:val="000000" w:themeColor="text1"/>
          <w:sz w:val="28"/>
          <w:szCs w:val="28"/>
        </w:rPr>
      </w:pPr>
      <w:r w:rsidRPr="00E432B6">
        <w:rPr>
          <w:rFonts w:ascii="Times New Roman" w:eastAsia="Calibri" w:hAnsi="Times New Roman" w:cs="Times New Roman"/>
          <w:i/>
          <w:color w:val="000000" w:themeColor="text1"/>
          <w:sz w:val="28"/>
          <w:szCs w:val="28"/>
        </w:rPr>
        <w:t>2) Риск-ориентированный подход. Отнесение объектов контроля (надзора) к определенной категории риска.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Основанием для включения плановой проверки в ежегодный план проведения плановых контрольных (надзорных) мероприятий является, применяемый с 2022 года при осуществлении регионального государственного контроля (надзора) риск-ориентированный подход, представляющий собой управление рисками причинения вреда (ущерба). Выбор контрольных (надзорных) мероприятий, их содержание (в том числе объем проверяемых обязательных требований), интенсивность и результаты зависят от присвоенной контролируемому лицу одной из трех категорий риска: средней, умеренной или низкой.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Для объектов контроля (надзора), отнесенных к категории среднего риска, устанавливается минимальная частота проведения плановых контрольных </w:t>
      </w:r>
      <w:r w:rsidRPr="00E432B6">
        <w:rPr>
          <w:rFonts w:ascii="Times New Roman" w:eastAsia="Calibri" w:hAnsi="Times New Roman" w:cs="Times New Roman"/>
          <w:color w:val="000000" w:themeColor="text1"/>
          <w:sz w:val="28"/>
          <w:szCs w:val="28"/>
        </w:rPr>
        <w:lastRenderedPageBreak/>
        <w:t>(надзорных) мероприятий – не менее одного контрольного (надзорного) мероприятия в пять лет, умеренного риска – не менее одного контрольного (надзорного) мероприятия в шесть лет, для той и другой категорий максимальная частота проведения плановых контрольных (надзорных) мероприятий не более одного контрольного (надзорного) мероприятия в три года. Плановые контрольные (надзорные) мероприятия в отношении объектов контроля (надзора), отнесенных к категории низкого риска, не проводятся.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Отнесение объектов контроля (надзора) к определенной категории риска и изменение категории риска осуществляется управлением на основании 13 критериев, утвержденных постановлением Правительства Новосибирской области от 20.09.2021 № 365-п «Об утверждении Положения о региональном государственном контроле (надзоре) за соблюдением законодательства об архивном деле» (далее – постановление № 365-п), из которых 1–9 являются общими для всех объектов контроля, а последующие применяются для разных.</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первом квартале 2022 года управлением совместно с государственным и муниципальными архивами Новосибирской области проведено категорирование 1 138 объектов, проверяемых в рамках регионального государственного контроля (надзора). В итоге 20 контролируемых лиц отнесены к категории умеренного риска, 5 – среднего риска. Результаты отнесения деятельности контролируемых лиц и (или) принадлежащих им (используемых ими) иных объектов контроля (надзора) к категории риска утверждены приказом управления от 28.02.2022 № 9-од «Об отнесении объектов контроля (надзора) к определенной категории риска» (размещен на официальном сайте управления в разделе: Деятельность/Контрольно-надзорная деятельность/Проверки. Индикаторы и категории риска. Проверочные листы).</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рамках постоянного мониторинга (сбора, обработки, анализа и учета) сведений, используемых для оценки и управления рисками причинения вреда (ущерба) издано десять приказов управления от 28.03.2022 № 18-од, от 20.04.2022 № 26-од, от 12.05.2022 № 29-од, от 17.06.2022 № 36-од, от 04.07.2022 № 40-од, от 29.07.2022 № 45-од, от 30.08.2022 № 56-од, от 30.09.2022 № 64-од, от 28.10.2022 № 91-од, от 25.11.2022 № 99-од «О внесении изменения в приказ от 28.02.2022 № 9-од «Об отнесении объектов контроля к определенной категории риска». В результате принятых контролируемыми лицами мер по устранению нарушений обязательных требований деятельность 17 отнесена к категории низкого риска.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частью 1 статьи 49 Закона № 248-ФЗ за отчетный период управлением вынесено 28 предостережений</w:t>
      </w:r>
      <w:r w:rsidRPr="00E432B6">
        <w:t xml:space="preserve"> </w:t>
      </w:r>
      <w:r w:rsidRPr="00E432B6">
        <w:rPr>
          <w:rFonts w:ascii="Times New Roman" w:eastAsia="Calibri" w:hAnsi="Times New Roman" w:cs="Times New Roman"/>
          <w:color w:val="000000" w:themeColor="text1"/>
          <w:sz w:val="28"/>
          <w:szCs w:val="28"/>
        </w:rPr>
        <w:t>о недопустимости нарушения обязательных требований (далее – предостережение), из них в отношении:</w:t>
      </w:r>
    </w:p>
    <w:p w:rsidR="004B0763" w:rsidRPr="00E432B6" w:rsidRDefault="00773604">
      <w:pPr>
        <w:spacing w:after="0" w:line="276" w:lineRule="auto"/>
        <w:ind w:left="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5 контролируемых лиц, имеющих среднюю категорию риска: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Акционерное общество «Астон. Стройтрест 43»;</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 Акционерное общество «ЗСК»;</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 по социальной политике мэрии города Новосибирска;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Избирательная комиссия муниципального образования города Оби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 транспорта и дорожного хозяйства Новосибирской области.</w:t>
      </w:r>
    </w:p>
    <w:p w:rsidR="004B0763" w:rsidRPr="00E432B6" w:rsidRDefault="00773604">
      <w:pPr>
        <w:spacing w:after="0" w:line="276" w:lineRule="auto"/>
        <w:ind w:left="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20 контролируемых лиц, имеющих умеренную категорию риска: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Администрация Ленинского района города Новосибирска;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Администрация Центрального округа по Железнодорожному, Заельцовскому и Центральному районам города Новосибирска;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Акционерное общество «Новосибирский металлургический завод им. Кузьмина»;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Государственное автономное учреждение Новосибирской области «Региональный центр спортивной подготовки сборных команд и спортивного резерва»;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Государственное казенное учреждение Новосибирской области «Природоохранная инспекция»;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 по тарифам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 транспорта и дорожно-</w:t>
      </w:r>
      <w:proofErr w:type="spellStart"/>
      <w:r w:rsidRPr="00E432B6">
        <w:rPr>
          <w:rFonts w:ascii="Times New Roman" w:eastAsia="Calibri" w:hAnsi="Times New Roman" w:cs="Times New Roman"/>
          <w:color w:val="000000" w:themeColor="text1"/>
          <w:sz w:val="28"/>
          <w:szCs w:val="28"/>
        </w:rPr>
        <w:t>благоустроительного</w:t>
      </w:r>
      <w:proofErr w:type="spellEnd"/>
      <w:r w:rsidRPr="00E432B6">
        <w:rPr>
          <w:rFonts w:ascii="Times New Roman" w:eastAsia="Calibri" w:hAnsi="Times New Roman" w:cs="Times New Roman"/>
          <w:color w:val="000000" w:themeColor="text1"/>
          <w:sz w:val="28"/>
          <w:szCs w:val="28"/>
        </w:rPr>
        <w:t xml:space="preserve"> комплекса мэрии города Новосибирска;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 энергетики, жилищного и коммунального хозяйства города;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Контрольно-счетная палата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 жилищно-коммунального хозяйства и энергетики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 природных ресурсов и экологии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 сельского хозяйства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 физической культуры и спорта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Муниципальное бюджетное общеобразовательное учреждение города Новосибирска «Аэрокосмический лицей имени Ю.В. Кондратюка»;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Новосибирская областная организация общественно-государственного объединения «Всероссийское физкультурно-спортивное общество «Динамо»;</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Региональное отделение общероссийской общественно-государственной организации «Добровольное общество содействия армии, авиации и флоту России» Новосибирской области;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 Уполномоченный по защите прав предпринимателей в Новосибирской области и аппарат уполномоченного;</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Управление ветеринарии Новосибирской области.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3 контролируемых лиц, допустивших утраты архивных документов:</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Акционерное общество «Астон. Стройтрест 43».</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Акционерное общество «ЗСК»;</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Государственное автономное учреждение Новосибирской области «Новосибирский государственный академический Ордена Трудового Красного Знамени драматический театр «Красный факел»;</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предостережениях указывались: соответствующие обязательные требования, предусматривающий их нормативный правовой акт, информация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По состоянию на 1 января 2023 года: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9 контролируемых лиц исполнили предостережения в полном объеме:</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Администрацией Ленинского района города Новосибирска выделено помещение для размещения архивных документов, образовавшихся в процессе их деятельности, обеспечены нормативные условия их хранения, переданы в муниципальное казенное учреждение города Новосибирска «Новосибирский городской архив» (далее – МКУ «</w:t>
      </w:r>
      <w:proofErr w:type="spellStart"/>
      <w:r w:rsidRPr="00E432B6">
        <w:rPr>
          <w:rFonts w:ascii="Times New Roman" w:eastAsia="Calibri" w:hAnsi="Times New Roman" w:cs="Times New Roman"/>
          <w:color w:val="000000" w:themeColor="text1"/>
          <w:sz w:val="28"/>
          <w:szCs w:val="28"/>
        </w:rPr>
        <w:t>Горархив</w:t>
      </w:r>
      <w:proofErr w:type="spellEnd"/>
      <w:r w:rsidRPr="00E432B6">
        <w:rPr>
          <w:rFonts w:ascii="Times New Roman" w:eastAsia="Calibri" w:hAnsi="Times New Roman" w:cs="Times New Roman"/>
          <w:color w:val="000000" w:themeColor="text1"/>
          <w:sz w:val="28"/>
          <w:szCs w:val="28"/>
        </w:rPr>
        <w:t>») документы, включенные в состав Архивного фонда Российской Федерации, за 2000–2015 годы;</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Администрацией Центрального округа по Железнодорожному, Заельцовскому и Центральному районам города Новосибирска переданы в МКУ «</w:t>
      </w:r>
      <w:proofErr w:type="spellStart"/>
      <w:r w:rsidRPr="00E432B6">
        <w:rPr>
          <w:rFonts w:ascii="Times New Roman" w:eastAsia="Calibri" w:hAnsi="Times New Roman" w:cs="Times New Roman"/>
          <w:color w:val="000000" w:themeColor="text1"/>
          <w:sz w:val="28"/>
          <w:szCs w:val="28"/>
        </w:rPr>
        <w:t>Горархив</w:t>
      </w:r>
      <w:proofErr w:type="spellEnd"/>
      <w:r w:rsidRPr="00E432B6">
        <w:rPr>
          <w:rFonts w:ascii="Times New Roman" w:eastAsia="Calibri" w:hAnsi="Times New Roman" w:cs="Times New Roman"/>
          <w:color w:val="000000" w:themeColor="text1"/>
          <w:sz w:val="28"/>
          <w:szCs w:val="28"/>
        </w:rPr>
        <w:t>» документы, включенные в состав Архивного фонда Российской Федерации, за 1997–2014 годы;</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 Департаментом по социальной политике мэрии города Новосибирска упорядочены документы постоянного хранения и по личному составу </w:t>
      </w:r>
      <w:r w:rsidRPr="00E432B6">
        <w:rPr>
          <w:rFonts w:ascii="Times New Roman" w:eastAsia="Calibri" w:hAnsi="Times New Roman" w:cs="Times New Roman"/>
          <w:color w:val="000000" w:themeColor="text1"/>
          <w:sz w:val="28"/>
          <w:szCs w:val="28"/>
        </w:rPr>
        <w:br/>
        <w:t>за 2016–2017 годы, описи дел постоянного хранения и по личному составу за указанный период утверждены и согласованы на заседании экспертно-проверочной комиссии (далее –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Департаментом транспорта и дорожно-</w:t>
      </w:r>
      <w:proofErr w:type="spellStart"/>
      <w:r w:rsidRPr="00E432B6">
        <w:rPr>
          <w:rFonts w:ascii="Times New Roman" w:eastAsia="Calibri" w:hAnsi="Times New Roman" w:cs="Times New Roman"/>
          <w:color w:val="000000" w:themeColor="text1"/>
          <w:sz w:val="28"/>
          <w:szCs w:val="28"/>
        </w:rPr>
        <w:t>благоустроительного</w:t>
      </w:r>
      <w:proofErr w:type="spellEnd"/>
      <w:r w:rsidRPr="00E432B6">
        <w:rPr>
          <w:rFonts w:ascii="Times New Roman" w:eastAsia="Calibri" w:hAnsi="Times New Roman" w:cs="Times New Roman"/>
          <w:color w:val="000000" w:themeColor="text1"/>
          <w:sz w:val="28"/>
          <w:szCs w:val="28"/>
        </w:rPr>
        <w:t xml:space="preserve"> комплекса мэрии города Новосибирска составлена номенклатура дел по установленной форме, на основании Перечня типовых управленческих архивных документов, образующихся в процессе деятельности органов местного самоуправления, утвержденного приказом Федерального архивного агентства от 20.12.2019 № 236 (далее – Перечень архивных документов), и согласована экспертно-проверочной комиссией МКУ «</w:t>
      </w:r>
      <w:proofErr w:type="spellStart"/>
      <w:r w:rsidRPr="00E432B6">
        <w:rPr>
          <w:rFonts w:ascii="Times New Roman" w:eastAsia="Calibri" w:hAnsi="Times New Roman" w:cs="Times New Roman"/>
          <w:color w:val="000000" w:themeColor="text1"/>
          <w:sz w:val="28"/>
          <w:szCs w:val="28"/>
        </w:rPr>
        <w:t>Горархив</w:t>
      </w:r>
      <w:proofErr w:type="spellEnd"/>
      <w:r w:rsidRPr="00E432B6">
        <w:rPr>
          <w:rFonts w:ascii="Times New Roman" w:eastAsia="Calibri" w:hAnsi="Times New Roman" w:cs="Times New Roman"/>
          <w:color w:val="000000" w:themeColor="text1"/>
          <w:sz w:val="28"/>
          <w:szCs w:val="28"/>
        </w:rPr>
        <w:t>»;</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 Департаментом энергетики, жилищного и коммунального хозяйства города упорядочены документы по личному составу за 2016–2017 годы, описи дел по личному составу за указанный период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Избирательной комиссией муниципального образования города Оби Новосибирской области упорядочены документы постоянного хранения за 2016–2017 годы, по личному составу за 2005–2017 годы, описи дел постоянного хранения и по личному составу за указанные периоды утверждены и согласованы на заседании ЭПК управления, составлена номенклатура дел по установленной форме, на основании Перечня архивных документов и согласована отделом архивной службы и организационно-распорядительных документов администрации города Оби Новосибирской области согласно переданным полномочиям;</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Контрольно-счетной палатой Новосибирской области выделено помещение для размещения архивных документов, образовавшихся в процессе их деятельности, обеспечены нормативные условия их хранения,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Уполномоченным по защите прав предпринимателей в Новосибирской области и аппаратом уполномоченного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Управлением ветеринарии Новосибирской области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10 контролируемых лиц исполнили предостережения частично:</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Акционерным обществом «Астон. Стройтрест 43» переданы в государственное казенное учреждение Новосибирской области «Государственный архив Новосибирской области» (далее – ГКУ НСО ГАНО) документы, включенные в состав Архивного фонда Российской Федерации, за 2006–2010 годы, упорядочены документы постоянного хранения и по личному составу за 2017 год,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Акционерным обществом «ЗСК» упорядочены документы постоянного хранения и по личному составу за 2017 год, описи дел постоянного хранения и по личному составу за указанный период утверждены и согласованы на заседании ЭПК управления, составлена номенклатура дел по установленной форме, на основании Перечня архивных документов и согласована экспертно-методической комиссией ГКУ НСО ГАНО согласно переданным полномочиям;</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 Государственным автономным учреждением дополнительного профессионального образования Новосибирской области «Новосибирский центр развития профессионального образования» упорядочены документы постоянного хранения и по личному составу за 1974–2017 годы,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Государственным автономным учреждением Новосибирской области «Региональный центр спортивной подготовки сборных команд и спортивного резерва» упорядочены документы постоянного хранения и по личному составу за 2014–2017 годы,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Государственным бюджетным учреждением здравоохранения Новосибирской области «Новосибирское областное клиническое бюро судебно-медицинской экспертизы» упорядочены документы постоянного хранения и по личному составу за 2016–2017 годы,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Государственным казенным учреждением Новосибирской области «Природоохранная инспекция» упорядочены документы постоянного хранения и по личному составу за 2001–2017 годы,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Департаментом по тарифам Новосибирской области переданы в ГКУ НСО ГАНО документы, включенные в состав Архивного фонда Российской Федерации, за 2009–2010 годы;</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Министерством транспорта и дорожного хозяйства Новосибирской области составлена номенклатуру дел по установленной форме, на основании Перечня архивных документов и согласована ЭПК управления в установленном порядке;</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Новосибирской областной организацией общественно-государственного объединения «Всероссийское физкультурно-спортивное общество «Динамо» переданы в ГКУ НСО ГАНО документы, включенные в состав Архивного фонда Российской Федерации, за 2009–2010 годы, упорядочены документы постоянного хранения и по личному составу за 2014–2017 годы, описи дел постоянного хранения и по личному составу за указанный период утверждены и согласованы на заседании ЭПК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 Региональным отделением общероссийской общественно-государственной организации «Добровольное общество содействия армии, авиации и флоту России» Новосибирской области упорядочены документы постоянного хранения и по личному составу за 2016–2017 годы, описи дел постоянного хранения и по личному </w:t>
      </w:r>
      <w:r w:rsidRPr="00E432B6">
        <w:rPr>
          <w:rFonts w:ascii="Times New Roman" w:eastAsia="Calibri" w:hAnsi="Times New Roman" w:cs="Times New Roman"/>
          <w:color w:val="000000" w:themeColor="text1"/>
          <w:sz w:val="28"/>
          <w:szCs w:val="28"/>
        </w:rPr>
        <w:lastRenderedPageBreak/>
        <w:t>составу за указанный период утверждены и согласованы на заседании ЭПК управления.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u w:val="single"/>
        </w:rPr>
      </w:pPr>
      <w:r w:rsidRPr="00E432B6">
        <w:rPr>
          <w:rFonts w:ascii="Times New Roman" w:eastAsia="Calibri" w:hAnsi="Times New Roman" w:cs="Times New Roman"/>
          <w:color w:val="000000" w:themeColor="text1"/>
          <w:sz w:val="28"/>
          <w:szCs w:val="28"/>
          <w:u w:val="single"/>
        </w:rPr>
        <w:t>6 контролируемых лиц не исполнили предостережения: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Акционерным обществом «Новосибирский металлургический завод им. Кузьмина» не переданы на постоянное хранение в ГКУ НСО ГАНО документы, включенные в состав Архивного фонда Российской Федерации, за 2004–2010 годы, сроки временного хранения которых истекли, не направлены на рассмотрение ЭПК управления описи дел постоянного хранения и по личному составу за 2017 год, не направлена на согласование в ГКУ НСО ГАНО номенклатура дел;</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Министерством жилищно-коммунального хозяйства и энергетики Новосибирской области не создан архив для хранения архивных документов, образовавшихся в процессе их деятельности, не направлена на согласование ЭПК управления номенклатура дел;</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Министерством природных ресурсов и экологии Новосибирской области не переданы на постоянное хранение в ГКУ НСО ГАНО документы, включенные в состав Архивного фонда Российской Федерации, за 2007–2010 годы – департамента природных ресурсов и охраны окружающей среды Новосибирской области, за 2008–2010 – департамента по охране животного мира Новосибирской области, за 2009–2010 – департамента лесного хозяйства Новосибирской области, сроки временного хранения которых истекли, не направлены на рассмотрение ЭПК управления описи дел постоянного хранения и по личному составу департамента лесного хозяйства Новосибирской области (министерства природных ресурсов и экологии Новосибирской области) за 2015–2017 годы;</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Министерством сельского хозяйства Новосибирской области не создан архив для хранения архивных документов, образовавшихся в процессе их деятельности, не переданы на постоянное хранение в ГКУ НСО ГАНО документы, включенные в состав Архивного фонда Российской Федерации, за 2006–2010 годы, сроки временного хранения которых истекли;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Министерством физической культуры и спорта Новосибирской области не переданы на постоянное хранение в ГКУ НСО ГАНО документы, включенные в состав Архивного фонда Российской Федерации, за 2009–2010 годы, сроки временного хранения которых истекли;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Муниципальным бюджетным общеобразовательным учреждением города Новосибирска «Аэрокосмический лицей имени Ю.В. Кондратюка» не переданы на постоянное хранение в МКУ «</w:t>
      </w:r>
      <w:proofErr w:type="spellStart"/>
      <w:r w:rsidRPr="00E432B6">
        <w:rPr>
          <w:rFonts w:ascii="Times New Roman" w:eastAsia="Calibri" w:hAnsi="Times New Roman" w:cs="Times New Roman"/>
          <w:color w:val="000000" w:themeColor="text1"/>
          <w:sz w:val="28"/>
          <w:szCs w:val="28"/>
        </w:rPr>
        <w:t>Горархив</w:t>
      </w:r>
      <w:proofErr w:type="spellEnd"/>
      <w:r w:rsidRPr="00E432B6">
        <w:rPr>
          <w:rFonts w:ascii="Times New Roman" w:eastAsia="Calibri" w:hAnsi="Times New Roman" w:cs="Times New Roman"/>
          <w:color w:val="000000" w:themeColor="text1"/>
          <w:sz w:val="28"/>
          <w:szCs w:val="28"/>
        </w:rPr>
        <w:t>» документы, включенные в состав Архивного фонда Российской Федерации, за 2014–2015 годы, сроки временного хранения которых истекли, не направлены на рассмотрение ЭПК управления описи дел постоянного хранения и по личному составу за 2016–2017 годы, не направлена на согласование в МКУ «</w:t>
      </w:r>
      <w:proofErr w:type="spellStart"/>
      <w:r w:rsidRPr="00E432B6">
        <w:rPr>
          <w:rFonts w:ascii="Times New Roman" w:eastAsia="Calibri" w:hAnsi="Times New Roman" w:cs="Times New Roman"/>
          <w:color w:val="000000" w:themeColor="text1"/>
          <w:sz w:val="28"/>
          <w:szCs w:val="28"/>
        </w:rPr>
        <w:t>Горархив</w:t>
      </w:r>
      <w:proofErr w:type="spellEnd"/>
      <w:r w:rsidRPr="00E432B6">
        <w:rPr>
          <w:rFonts w:ascii="Times New Roman" w:eastAsia="Calibri" w:hAnsi="Times New Roman" w:cs="Times New Roman"/>
          <w:color w:val="000000" w:themeColor="text1"/>
          <w:sz w:val="28"/>
          <w:szCs w:val="28"/>
        </w:rPr>
        <w:t>» номенклатура дел.</w:t>
      </w:r>
    </w:p>
    <w:p w:rsidR="004B0763" w:rsidRPr="00E432B6" w:rsidRDefault="00773604">
      <w:pPr>
        <w:pStyle w:val="a8"/>
        <w:spacing w:after="0" w:line="276" w:lineRule="auto"/>
        <w:ind w:left="0" w:firstLine="709"/>
        <w:jc w:val="both"/>
        <w:rPr>
          <w:rFonts w:ascii="Times New Roman" w:eastAsia="Calibri" w:hAnsi="Times New Roman" w:cs="Times New Roman"/>
          <w:i/>
          <w:color w:val="000000" w:themeColor="text1"/>
          <w:sz w:val="28"/>
          <w:szCs w:val="28"/>
        </w:rPr>
      </w:pPr>
      <w:r w:rsidRPr="00E432B6">
        <w:rPr>
          <w:rFonts w:ascii="Times New Roman" w:eastAsia="Calibri" w:hAnsi="Times New Roman" w:cs="Times New Roman"/>
          <w:i/>
          <w:color w:val="000000" w:themeColor="text1"/>
          <w:sz w:val="28"/>
          <w:szCs w:val="28"/>
        </w:rPr>
        <w:lastRenderedPageBreak/>
        <w:t>3) Формирование и ведение единого реестра видов федерального государственного контроля (надзора), регионального государственного контроля (надзора), муниципального контроля.</w:t>
      </w:r>
      <w:r w:rsidRPr="00E432B6">
        <w:t xml:space="preserve"> </w:t>
      </w:r>
      <w:r w:rsidRPr="00E432B6">
        <w:rPr>
          <w:rFonts w:ascii="Times New Roman" w:eastAsia="Calibri" w:hAnsi="Times New Roman" w:cs="Times New Roman"/>
          <w:i/>
          <w:color w:val="000000" w:themeColor="text1"/>
          <w:sz w:val="28"/>
          <w:szCs w:val="28"/>
        </w:rPr>
        <w:t>Реестр категорированных объектов.</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подпунктом «е» пункта 5 Правил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утвержденных постановлением Правительства Российской Федерации от 24.10.2011 № 861,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ЕРВК) вносятся сведения об объектах контроля (надзора) и присвоенных им категориях риска (далее – реестр категорированных объектов).</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Согласно протоколу заседания Межведомственной рабочей группы по вопросам реализации норм Закона № 248-ФЗ от 29.08.2022 № 37-Д24 контрольным (надзорным) органам было поручено организовать работу по внесению сведений об объектах контроля (надзора) в реестр категорированных объектов до 1 декабря 2022 года. Управлением активно велось наполнение реестра категорированных объектов в ЕРВК.</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протоколом совещания Министерства экономического развития Российской Федерации на тему «О функционировании и дальнейшем развитии Реестра категорированных объектов Единого реестра видов контроля» от 25.11.2022 № 47-Д24, установлен новый срок полного заполнения реестра категорированных объектов – до 1 февраля 2023 года. В данный момент управлением продолжается работа по наполнению реестра категорированных объектов в ЕРВК.</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Предполагается размещение </w:t>
      </w:r>
      <w:proofErr w:type="spellStart"/>
      <w:r w:rsidRPr="00E432B6">
        <w:rPr>
          <w:rFonts w:ascii="Times New Roman" w:eastAsia="Calibri" w:hAnsi="Times New Roman" w:cs="Times New Roman"/>
          <w:color w:val="000000" w:themeColor="text1"/>
          <w:sz w:val="28"/>
          <w:szCs w:val="28"/>
        </w:rPr>
        <w:t>виджета</w:t>
      </w:r>
      <w:proofErr w:type="spellEnd"/>
      <w:r w:rsidRPr="00E432B6">
        <w:rPr>
          <w:rFonts w:ascii="Times New Roman" w:eastAsia="Calibri" w:hAnsi="Times New Roman" w:cs="Times New Roman"/>
          <w:color w:val="000000" w:themeColor="text1"/>
          <w:sz w:val="28"/>
          <w:szCs w:val="28"/>
        </w:rPr>
        <w:t xml:space="preserve"> реестра категорированных объектов на официальном сайте управления (исходя из доступности в 1 клик с главной страницы сайта). </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Министерством экономического развития Российской Федерации предполагается формирование рейтинга субъектов Российской Федерации по заполнению региональными и муниципальными органами информации в реестре категорированных объектов, а также по факту размещения указанных </w:t>
      </w:r>
      <w:proofErr w:type="spellStart"/>
      <w:r w:rsidRPr="00E432B6">
        <w:rPr>
          <w:rFonts w:ascii="Times New Roman" w:eastAsia="Calibri" w:hAnsi="Times New Roman" w:cs="Times New Roman"/>
          <w:color w:val="000000" w:themeColor="text1"/>
          <w:sz w:val="28"/>
          <w:szCs w:val="28"/>
        </w:rPr>
        <w:t>виджетов</w:t>
      </w:r>
      <w:proofErr w:type="spellEnd"/>
      <w:r w:rsidRPr="00E432B6">
        <w:rPr>
          <w:rFonts w:ascii="Times New Roman" w:eastAsia="Calibri" w:hAnsi="Times New Roman" w:cs="Times New Roman"/>
          <w:color w:val="000000" w:themeColor="text1"/>
          <w:sz w:val="28"/>
          <w:szCs w:val="28"/>
        </w:rPr>
        <w:t>.</w:t>
      </w:r>
    </w:p>
    <w:p w:rsidR="004B0763" w:rsidRPr="00E432B6" w:rsidRDefault="00443BFF">
      <w:pPr>
        <w:pStyle w:val="a8"/>
        <w:spacing w:after="0" w:line="276" w:lineRule="auto"/>
        <w:ind w:left="0"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4</w:t>
      </w:r>
      <w:r w:rsidR="00773604" w:rsidRPr="00E432B6">
        <w:rPr>
          <w:rFonts w:ascii="Times New Roman" w:eastAsia="Calibri" w:hAnsi="Times New Roman" w:cs="Times New Roman"/>
          <w:i/>
          <w:color w:val="000000" w:themeColor="text1"/>
          <w:sz w:val="28"/>
          <w:szCs w:val="28"/>
        </w:rPr>
        <w:t>) Основания для проведения внеплановых контрольных (надзорных) мероприятий, согласование их проведения с органами прокуратуры и проведение внеплановых контрольных (надзорных) мероприятий.</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color w:val="000000" w:themeColor="text1"/>
          <w:sz w:val="28"/>
          <w:szCs w:val="28"/>
        </w:rPr>
        <w:t xml:space="preserve">Основанием для проведения управлением в 2022 году внеплановых контрольных (надзорных) мероприятий являлся пункт 5 статьи 57 Закона № 248- ФЗ – истечение срока исполнения решения контрольного (надзорного) органа об устранении выявленного нарушения обязательных </w:t>
      </w:r>
      <w:r w:rsidRPr="00E432B6">
        <w:rPr>
          <w:rFonts w:ascii="Times New Roman" w:eastAsia="Calibri" w:hAnsi="Times New Roman" w:cs="Times New Roman"/>
          <w:color w:val="000000" w:themeColor="text1"/>
          <w:sz w:val="28"/>
          <w:szCs w:val="28"/>
        </w:rPr>
        <w:lastRenderedPageBreak/>
        <w:t xml:space="preserve">требований (истечение срока исполнения предписания об устранении выявленных нарушений обязательных требований законодательства об архивном деле). В связи с чем, в 2022 году управлением </w:t>
      </w:r>
      <w:r w:rsidRPr="00E432B6">
        <w:rPr>
          <w:rFonts w:ascii="Times New Roman" w:eastAsia="Calibri" w:hAnsi="Times New Roman" w:cs="Times New Roman"/>
          <w:sz w:val="28"/>
          <w:szCs w:val="28"/>
        </w:rPr>
        <w:t xml:space="preserve">проведено 4 </w:t>
      </w:r>
      <w:r w:rsidRPr="00E432B6">
        <w:rPr>
          <w:rFonts w:ascii="Times New Roman" w:eastAsia="Calibri" w:hAnsi="Times New Roman" w:cs="Times New Roman"/>
          <w:color w:val="000000" w:themeColor="text1"/>
          <w:sz w:val="28"/>
          <w:szCs w:val="28"/>
        </w:rPr>
        <w:t>внеплановые проверки, срок исполнения предписаний об устранении выявленных нарушений обязательных требований законодательства об архивном деле</w:t>
      </w:r>
      <w:r w:rsidRPr="00E432B6">
        <w:rPr>
          <w:rFonts w:ascii="Times New Roman" w:eastAsia="Calibri" w:hAnsi="Times New Roman" w:cs="Times New Roman"/>
          <w:sz w:val="28"/>
          <w:szCs w:val="28"/>
        </w:rPr>
        <w:t xml:space="preserve"> (далее – предписания) которых истекал в 2022 году.</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10 марта 2022 года вступило в силу постановление № 336, согласно которому в 2022 году срок исполнения всех действующих предписаний продлен на 90 календарных дней со дня истечения срока его исполнения.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соответствии с пунктом 8 постановления № 336 сроки исполнения</w:t>
      </w:r>
      <w:r w:rsidRPr="00E432B6">
        <w:t xml:space="preserve"> </w:t>
      </w:r>
      <w:r w:rsidRPr="00E432B6">
        <w:rPr>
          <w:rFonts w:ascii="Times New Roman" w:eastAsia="Calibri" w:hAnsi="Times New Roman" w:cs="Times New Roman"/>
          <w:color w:val="000000" w:themeColor="text1"/>
          <w:sz w:val="28"/>
          <w:szCs w:val="28"/>
        </w:rPr>
        <w:t>предписаний, выданных управлением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5 контролируемых лиц, автоматически продлены на 90 календарных дней со дня истечения сроков их исполнения.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По ходатайствам контролируемых лиц о продлении сроков исполнения предписаний в течение 2022 года изданы приказы управления от 26.05.2022 </w:t>
      </w:r>
      <w:r w:rsidRPr="00E432B6">
        <w:rPr>
          <w:rFonts w:ascii="Times New Roman" w:eastAsia="Calibri" w:hAnsi="Times New Roman" w:cs="Times New Roman"/>
          <w:color w:val="000000" w:themeColor="text1"/>
          <w:sz w:val="28"/>
          <w:szCs w:val="28"/>
        </w:rPr>
        <w:br/>
        <w:t>№ 32-од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22.10.2021 № 10» (муниципальному унитарному предприятию Новосибирского района Новосибирской области «Специализированная служба по вопросам похоронного дела «Новосибирский крематорий» до 20.04.2023), от 13.07.2022 № 42-од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13.10.2021 № 8» (муниципальному автономному учреждению города Новосибирска «Стадион» до 17.07.2023), от 03.08.2022 № 50-од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17.09.2021 № 7» (государственному бюджетному профессиональному образовательному учреждению Новосибирской области «Новосибирский колледж электроники и вычислительной техники» до 27.08.2023), от 04.08.2022 № 52-од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14.10.2021 № 9» (муниципальному бюджетному общеобразовательному учреждению «Биотехнологический лицей № 21» до 13.08.2023), от 19.09.2022 № 59-од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27.10.2021 № 12» (публичному акционерному обществу «</w:t>
      </w:r>
      <w:proofErr w:type="spellStart"/>
      <w:r w:rsidRPr="00E432B6">
        <w:rPr>
          <w:rFonts w:ascii="Times New Roman" w:eastAsia="Calibri" w:hAnsi="Times New Roman" w:cs="Times New Roman"/>
          <w:color w:val="000000" w:themeColor="text1"/>
          <w:sz w:val="28"/>
          <w:szCs w:val="28"/>
        </w:rPr>
        <w:t>Сиблитмаш</w:t>
      </w:r>
      <w:proofErr w:type="spellEnd"/>
      <w:r w:rsidRPr="00E432B6">
        <w:rPr>
          <w:rFonts w:ascii="Times New Roman" w:eastAsia="Calibri" w:hAnsi="Times New Roman" w:cs="Times New Roman"/>
          <w:color w:val="000000" w:themeColor="text1"/>
          <w:sz w:val="28"/>
          <w:szCs w:val="28"/>
        </w:rPr>
        <w:t xml:space="preserve">» </w:t>
      </w:r>
      <w:r w:rsidRPr="00E432B6">
        <w:rPr>
          <w:rFonts w:ascii="Times New Roman" w:eastAsia="Calibri" w:hAnsi="Times New Roman" w:cs="Times New Roman"/>
          <w:color w:val="000000" w:themeColor="text1"/>
          <w:sz w:val="28"/>
          <w:szCs w:val="28"/>
        </w:rPr>
        <w:lastRenderedPageBreak/>
        <w:t>до 13.10.2023), от 25.10.2022 № 87-од «О дополнительном продлении срока исполнения предписания об устранении выявленных нарушений обязательных требований законодательства об архивном деле от 27.10.2021 № 11» (акционерному обществу «Новосибирский приборостроительный завод» до 11.12.2023).</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Проверок по иным основаниям, установленным пунктами 1–4, 6 статьи 57 Закона № 248-ФЗ в 2022 году не проводилось.</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Управлением обеспечено проведение информационной компании о моратории на проведение плановых и внеплановых проверок контролируемых лиц. Подготовлен пресс-релиз об особенностях осуществления контрольной (надзорной) и разрешительной деятельности на 2022 год. На официальном сайте управления в разделе: Деятельность/Контрольно-надзорная деятельность создана специальная вкладка «Мораторий 2022», в которой размещены 11 материалов, касающиеся деятельности управления в условиях моратория.</w:t>
      </w:r>
    </w:p>
    <w:p w:rsidR="004B0763" w:rsidRPr="00E432B6" w:rsidRDefault="00443BFF">
      <w:pPr>
        <w:spacing w:after="0" w:line="276" w:lineRule="auto"/>
        <w:ind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5</w:t>
      </w:r>
      <w:r w:rsidR="00773604" w:rsidRPr="00E432B6">
        <w:rPr>
          <w:rFonts w:ascii="Times New Roman" w:eastAsia="Calibri" w:hAnsi="Times New Roman" w:cs="Times New Roman"/>
          <w:i/>
          <w:color w:val="000000" w:themeColor="text1"/>
          <w:sz w:val="28"/>
          <w:szCs w:val="28"/>
        </w:rPr>
        <w:t>) Разработка и издание решений о проведении контрольного (надзорного) мероприятия, их содержание.</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Внеплановые контрольные (надзорные) мероприятия проводились управлением на основании решений о проведении проверок по истечении срока </w:t>
      </w:r>
      <w:proofErr w:type="gramStart"/>
      <w:r w:rsidRPr="00E432B6">
        <w:rPr>
          <w:rFonts w:ascii="Times New Roman" w:eastAsia="Calibri" w:hAnsi="Times New Roman" w:cs="Times New Roman"/>
          <w:color w:val="000000" w:themeColor="text1"/>
          <w:sz w:val="28"/>
          <w:szCs w:val="28"/>
        </w:rPr>
        <w:t>исполнения</w:t>
      </w:r>
      <w:proofErr w:type="gramEnd"/>
      <w:r w:rsidRPr="00E432B6">
        <w:rPr>
          <w:rFonts w:ascii="Times New Roman" w:eastAsia="Calibri" w:hAnsi="Times New Roman" w:cs="Times New Roman"/>
          <w:color w:val="000000" w:themeColor="text1"/>
          <w:sz w:val="28"/>
          <w:szCs w:val="28"/>
        </w:rPr>
        <w:t xml:space="preserve"> составленного управлением предписания.</w:t>
      </w:r>
    </w:p>
    <w:p w:rsidR="004B0763" w:rsidRPr="00E432B6" w:rsidRDefault="00773604">
      <w:pPr>
        <w:pStyle w:val="aa"/>
        <w:spacing w:line="276" w:lineRule="auto"/>
        <w:ind w:firstLine="709"/>
        <w:jc w:val="both"/>
        <w:rPr>
          <w:rFonts w:ascii="Times New Roman" w:hAnsi="Times New Roman"/>
          <w:sz w:val="28"/>
          <w:szCs w:val="28"/>
        </w:rPr>
      </w:pPr>
      <w:r w:rsidRPr="00E432B6">
        <w:rPr>
          <w:rFonts w:ascii="Times New Roman" w:hAnsi="Times New Roman"/>
          <w:sz w:val="28"/>
          <w:szCs w:val="28"/>
        </w:rPr>
        <w:t>Решения о проведении проверок оформлялись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(далее – приказ № 151).</w:t>
      </w:r>
    </w:p>
    <w:p w:rsidR="004B0763" w:rsidRPr="00E432B6" w:rsidRDefault="00773604">
      <w:pPr>
        <w:pStyle w:val="aa"/>
        <w:spacing w:line="276" w:lineRule="auto"/>
        <w:ind w:firstLine="709"/>
        <w:jc w:val="both"/>
        <w:rPr>
          <w:rFonts w:ascii="Times New Roman" w:hAnsi="Times New Roman"/>
          <w:sz w:val="28"/>
          <w:szCs w:val="28"/>
        </w:rPr>
      </w:pPr>
      <w:r w:rsidRPr="00E432B6">
        <w:rPr>
          <w:rFonts w:ascii="Times New Roman" w:hAnsi="Times New Roman"/>
          <w:sz w:val="28"/>
          <w:szCs w:val="28"/>
        </w:rPr>
        <w:t>В решении о проведении проверки указывались:</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наименование управления;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дата, время и место принятия решения;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должность, фамилия, инициалы начальника (исполняющего обязанности начальника) управления, принявшего решение о проведении проверки;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правовые основания проведения проверки;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вид регионального государственного контроля (надзора), в рамках которого проводится проверка;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фамилии, имена, отчества, должности должностных лиц управления, уполномоченных на проведение проверки;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объект контроля (надзора), в отношении которого проводится проверка;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адрес, по которому проводится проверка;</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наименование контролируемого лица, проверка которого проводится;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перечень действий, совершающихся в рамках проверки;</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предмет проверки и срок ее проведения;</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перечень документов, представление которых необходимо для оценки соблюдения обязательных требований;</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фамилия, имя, отчество и должность должностного лица, непосредственно подготовившего проект решения, контактный телефон, электронный адрес.</w:t>
      </w:r>
    </w:p>
    <w:p w:rsidR="004B0763" w:rsidRPr="00E432B6" w:rsidRDefault="00773604">
      <w:pPr>
        <w:pStyle w:val="aa"/>
        <w:spacing w:line="276" w:lineRule="auto"/>
        <w:ind w:firstLine="709"/>
        <w:jc w:val="both"/>
        <w:rPr>
          <w:rFonts w:ascii="Times New Roman" w:hAnsi="Times New Roman"/>
          <w:sz w:val="28"/>
          <w:szCs w:val="28"/>
        </w:rPr>
      </w:pPr>
      <w:r w:rsidRPr="00E432B6">
        <w:rPr>
          <w:rFonts w:ascii="Times New Roman" w:hAnsi="Times New Roman"/>
          <w:sz w:val="28"/>
          <w:szCs w:val="28"/>
        </w:rPr>
        <w:t>Кроме того, в решении</w:t>
      </w:r>
      <w:r w:rsidRPr="00E432B6">
        <w:rPr>
          <w:rFonts w:ascii="Times New Roman" w:hAnsi="Times New Roman"/>
          <w:color w:val="000000" w:themeColor="text1"/>
          <w:sz w:val="28"/>
          <w:szCs w:val="28"/>
        </w:rPr>
        <w:t xml:space="preserve"> о проведении проверки</w:t>
      </w:r>
      <w:r w:rsidRPr="00E432B6">
        <w:rPr>
          <w:rFonts w:ascii="Times New Roman" w:hAnsi="Times New Roman"/>
          <w:sz w:val="28"/>
          <w:szCs w:val="28"/>
        </w:rPr>
        <w:t xml:space="preserve"> указывался как вид проверки: плановая/внеплановая, так и форма проверки: документарная/выездная.</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eastAsia="Calibri" w:hAnsi="Times New Roman" w:cs="Times New Roman"/>
          <w:color w:val="000000" w:themeColor="text1"/>
          <w:sz w:val="28"/>
          <w:szCs w:val="28"/>
        </w:rPr>
        <w:t xml:space="preserve">Копия подписанного и зарегистрированного решения о проведении проверки направлялась контролируемому лицу посредством электронной/факсимильной </w:t>
      </w:r>
      <w:r w:rsidRPr="00E432B6">
        <w:rPr>
          <w:rFonts w:ascii="Times New Roman" w:eastAsia="Calibri" w:hAnsi="Times New Roman" w:cs="Times New Roman"/>
          <w:sz w:val="28"/>
          <w:szCs w:val="28"/>
        </w:rPr>
        <w:t xml:space="preserve">связи или </w:t>
      </w:r>
      <w:r w:rsidRPr="00E432B6">
        <w:rPr>
          <w:rFonts w:ascii="Times New Roman" w:hAnsi="Times New Roman" w:cs="Times New Roman"/>
          <w:sz w:val="28"/>
          <w:szCs w:val="28"/>
        </w:rPr>
        <w:t>почтовым отправлением с уведомлением о вручении. Даты уведомлений подтверждались распечаткой отчета об отправке решения о проведении проверки с электронной почты/факсимильного аппарата</w:t>
      </w:r>
      <w:r w:rsidRPr="00E432B6">
        <w:rPr>
          <w:rFonts w:ascii="Times New Roman" w:eastAsia="Calibri" w:hAnsi="Times New Roman" w:cs="Times New Roman"/>
          <w:sz w:val="28"/>
          <w:szCs w:val="28"/>
        </w:rPr>
        <w:t xml:space="preserve"> либо фиксировались на почтовых уведомлениях, а также оформлялись при выходе на проверку </w:t>
      </w:r>
      <w:r w:rsidRPr="00E432B6">
        <w:rPr>
          <w:rFonts w:ascii="Times New Roman" w:hAnsi="Times New Roman" w:cs="Times New Roman"/>
          <w:sz w:val="28"/>
          <w:szCs w:val="28"/>
        </w:rPr>
        <w:t xml:space="preserve">отметками о получении на самих </w:t>
      </w:r>
      <w:r w:rsidRPr="00E432B6">
        <w:rPr>
          <w:rFonts w:ascii="Times New Roman" w:eastAsia="Calibri" w:hAnsi="Times New Roman" w:cs="Times New Roman"/>
          <w:sz w:val="28"/>
          <w:szCs w:val="28"/>
        </w:rPr>
        <w:t>решениях о проведении проверки.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Информация о проведении проверки, об уведомлении контролируемого лица о проведении проверки размещалась управлением в федеральной государственной информационной системе «Единый реестр контрольных (надзорных) мероприятий» (https://proverki.gov.ru) в соответствии с требованиями, установленными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 (далее – постановление № 604), а также на официальном сайте управления в разделе: Деятельность/Контрольно-надзорная деятельность/</w:t>
      </w:r>
      <w:r w:rsidRPr="00E432B6">
        <w:rPr>
          <w:rFonts w:ascii="Times New Roman" w:eastAsia="Calibri" w:hAnsi="Times New Roman" w:cs="Times New Roman"/>
          <w:bCs/>
          <w:color w:val="000000" w:themeColor="text1"/>
          <w:sz w:val="28"/>
          <w:szCs w:val="28"/>
        </w:rPr>
        <w:t>Проверки. Индикаторы и категории риска. Проверочные листы</w:t>
      </w:r>
      <w:r w:rsidRPr="00E432B6">
        <w:rPr>
          <w:rFonts w:ascii="Times New Roman" w:eastAsia="Calibri" w:hAnsi="Times New Roman" w:cs="Times New Roman"/>
          <w:color w:val="000000" w:themeColor="text1"/>
          <w:sz w:val="28"/>
          <w:szCs w:val="28"/>
        </w:rPr>
        <w:t>/Планы проверок/Решения 2022 год.</w:t>
      </w:r>
    </w:p>
    <w:p w:rsidR="004B0763" w:rsidRPr="00E432B6" w:rsidRDefault="00443BFF">
      <w:pPr>
        <w:tabs>
          <w:tab w:val="left" w:pos="1276"/>
        </w:tabs>
        <w:spacing w:after="0" w:line="276" w:lineRule="auto"/>
        <w:ind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6</w:t>
      </w:r>
      <w:r w:rsidR="00773604" w:rsidRPr="00E432B6">
        <w:rPr>
          <w:rFonts w:ascii="Times New Roman" w:eastAsia="Calibri" w:hAnsi="Times New Roman" w:cs="Times New Roman"/>
          <w:i/>
          <w:color w:val="000000" w:themeColor="text1"/>
          <w:sz w:val="28"/>
          <w:szCs w:val="28"/>
        </w:rPr>
        <w:t>) Форма проведения контрольных (надзорных) мероприятий, исчисление и соблюдение сроков их проведения.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Внеплановые проверки в отчетный период проводились управлением в форме выездных проверок по месту нахождения контролируемого лица и (или) по месту фактического осуществления деятельности, а также в форме документарных по месту осуществления деятельности управлением. Всего в 2022 году проведено 2 выездные внеплановые проверки контролируемых лиц и 2 – документарные.</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Выбор формы проверки обусловлен возможностью управления оценить исполнение контролируемым лицом обязательных требований.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управления.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Тогда как, выездная проверка – комплексное контрольное (надзорное) мероприятие, проводимое посредством взаимодействия с конкретным контролируемым лицом. Она проводится в случае, если не представляется возможным:</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(надзора) обязательным требованиям без выезда по месту нахождения (осуществления деятельности) контролируемого лица либо объекта контроля (надзора) и совершения необходимых контрольных (надзорных) действий, предусмотренных в рамках иного вида контрольных (надзорных) мероприятий.</w:t>
      </w:r>
    </w:p>
    <w:p w:rsidR="004B0763" w:rsidRPr="00E432B6" w:rsidRDefault="00773604">
      <w:pPr>
        <w:tabs>
          <w:tab w:val="left" w:pos="1560"/>
        </w:tabs>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Сроки проведения проверок регламентированы Законом № 248-ФЗ и постановлением № 365-п. Срок проведения контрольных (надзорных) мероприятий не должен превышать десяти рабочих дней.</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color w:val="000000" w:themeColor="text1"/>
          <w:sz w:val="28"/>
          <w:szCs w:val="28"/>
        </w:rPr>
        <w:t xml:space="preserve">Все проверки, проведенные управлением в 2022 году, осуществлялись с соблюдением указанных выше требований и в течение сроков, определенных решениями на проведение проверок. </w:t>
      </w:r>
      <w:r w:rsidRPr="00E432B6">
        <w:rPr>
          <w:rFonts w:ascii="Times New Roman" w:eastAsia="Calibri" w:hAnsi="Times New Roman" w:cs="Times New Roman"/>
          <w:sz w:val="28"/>
          <w:szCs w:val="28"/>
        </w:rPr>
        <w:t>В среднем срок проведения одной проверки составлял 4,25 дня.</w:t>
      </w:r>
    </w:p>
    <w:p w:rsidR="004B0763" w:rsidRPr="00E432B6" w:rsidRDefault="00443BFF">
      <w:pPr>
        <w:spacing w:after="0" w:line="276" w:lineRule="auto"/>
        <w:ind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7</w:t>
      </w:r>
      <w:r w:rsidR="00773604" w:rsidRPr="00E432B6">
        <w:rPr>
          <w:rFonts w:ascii="Times New Roman" w:eastAsia="Calibri" w:hAnsi="Times New Roman" w:cs="Times New Roman"/>
          <w:i/>
          <w:color w:val="000000" w:themeColor="text1"/>
          <w:sz w:val="28"/>
          <w:szCs w:val="28"/>
        </w:rPr>
        <w:t>) Гарантии и защита прав контролируемых лиц.</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При выполнении управлением контрольных (надзорных) мероприятий обеспечивалось соблюдение прав контролируемых лиц посредством исполнения следующих требований Закона № 248-ФЗ:</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color w:val="000000" w:themeColor="text1"/>
          <w:sz w:val="28"/>
          <w:szCs w:val="28"/>
        </w:rPr>
        <w:t xml:space="preserve">1) к срокам подготовки и направления в адрес контролируемого лица решения о проведении проверки: уведомление контролируемого лица о предстоящей проверке осуществлялось управлением в течение 2022 года посредством направления копии решения о проведении проверки с использованием электронной/факсимильной </w:t>
      </w:r>
      <w:r w:rsidRPr="00E432B6">
        <w:rPr>
          <w:rFonts w:ascii="Times New Roman" w:eastAsia="Calibri" w:hAnsi="Times New Roman" w:cs="Times New Roman"/>
          <w:sz w:val="28"/>
          <w:szCs w:val="28"/>
        </w:rPr>
        <w:t xml:space="preserve">связи или </w:t>
      </w:r>
      <w:r w:rsidRPr="00E432B6">
        <w:rPr>
          <w:rFonts w:ascii="Times New Roman" w:hAnsi="Times New Roman" w:cs="Times New Roman"/>
          <w:sz w:val="28"/>
          <w:szCs w:val="28"/>
        </w:rPr>
        <w:t>почтовым отправлением с уведомлением о вручении: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о проведении внеплановой проверки – не позднее чем за двадцать четыре часа до начала ее проведения;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2) к соблюдению сроков проведения проверок: сроки проведения проверок составляли не более десяти рабочих дней;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3) к срокам подготовки актов по результатам проверок: акты проверок оформлялись управлением непосредственно после ее завершения;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4) к разъяснению </w:t>
      </w:r>
      <w:r w:rsidRPr="00E432B6">
        <w:rPr>
          <w:rFonts w:ascii="Times New Roman" w:hAnsi="Times New Roman" w:cs="Times New Roman"/>
          <w:sz w:val="28"/>
          <w:szCs w:val="28"/>
        </w:rPr>
        <w:t xml:space="preserve">контролируемому лицу, его представителю </w:t>
      </w:r>
      <w:r w:rsidRPr="00E432B6">
        <w:rPr>
          <w:rFonts w:ascii="Times New Roman" w:eastAsia="Calibri" w:hAnsi="Times New Roman" w:cs="Times New Roman"/>
          <w:color w:val="000000" w:themeColor="text1"/>
          <w:sz w:val="28"/>
          <w:szCs w:val="28"/>
        </w:rPr>
        <w:t>прав и обязанностей при выполнении контрольных (надзорных) мероприятий.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При осуществлении проверок должностными лицами управления в полном объеме соблюдались все предусмотренные законодательством права контролируемых лиц, в частности: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color w:val="000000" w:themeColor="text1"/>
          <w:sz w:val="28"/>
          <w:szCs w:val="28"/>
        </w:rPr>
        <w:t>– </w:t>
      </w:r>
      <w:r w:rsidRPr="00E432B6">
        <w:rPr>
          <w:rFonts w:ascii="Times New Roman" w:eastAsia="Calibri" w:hAnsi="Times New Roman" w:cs="Times New Roman"/>
          <w:sz w:val="28"/>
          <w:szCs w:val="28"/>
        </w:rPr>
        <w:t>предоставлялась заверенная копия решения о проведении проверки и предъявлялось служебное удостоверение;</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eastAsia="Calibri" w:hAnsi="Times New Roman" w:cs="Times New Roman"/>
          <w:color w:val="000000" w:themeColor="text1"/>
          <w:sz w:val="28"/>
          <w:szCs w:val="28"/>
        </w:rPr>
        <w:t>– при проведении проверки присутствовали р</w:t>
      </w:r>
      <w:r w:rsidRPr="00E432B6">
        <w:rPr>
          <w:rFonts w:ascii="Times New Roman" w:hAnsi="Times New Roman" w:cs="Times New Roman"/>
          <w:sz w:val="28"/>
          <w:szCs w:val="28"/>
        </w:rPr>
        <w:t>уководитель (исполняющий обязанности руководителя) или представитель контролируемого лица;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запрашивались только документы, имеющие непосредственное отношение к контрольному (надзорному) мероприятию и указанные в решении о проведении проверки;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w:t>
      </w:r>
      <w:r w:rsidRPr="00E432B6">
        <w:rPr>
          <w:rFonts w:ascii="Times New Roman" w:hAnsi="Times New Roman" w:cs="Times New Roman"/>
          <w:sz w:val="28"/>
          <w:szCs w:val="28"/>
        </w:rPr>
        <w:t xml:space="preserve">перед началом проведения контрольного (надзорного) мероприятия по просьбе </w:t>
      </w:r>
      <w:r w:rsidRPr="00E432B6">
        <w:rPr>
          <w:rFonts w:ascii="Times New Roman" w:eastAsia="Calibri" w:hAnsi="Times New Roman" w:cs="Times New Roman"/>
          <w:color w:val="000000" w:themeColor="text1"/>
          <w:sz w:val="28"/>
          <w:szCs w:val="28"/>
        </w:rPr>
        <w:t>р</w:t>
      </w:r>
      <w:r w:rsidRPr="00E432B6">
        <w:rPr>
          <w:rFonts w:ascii="Times New Roman" w:hAnsi="Times New Roman" w:cs="Times New Roman"/>
          <w:sz w:val="28"/>
          <w:szCs w:val="28"/>
        </w:rPr>
        <w:t>уководителя (исполняющего обязанности руководителя) или представителя контролируемого лица, знакомили с положениями нормативных правовых актов, в соответствии с которыми проводится контрольное (надзорное) мероприятие;</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eastAsia="Calibri" w:hAnsi="Times New Roman" w:cs="Times New Roman"/>
          <w:color w:val="000000" w:themeColor="text1"/>
          <w:sz w:val="28"/>
          <w:szCs w:val="28"/>
        </w:rPr>
        <w:t>– р</w:t>
      </w:r>
      <w:r w:rsidRPr="00E432B6">
        <w:rPr>
          <w:rFonts w:ascii="Times New Roman" w:hAnsi="Times New Roman" w:cs="Times New Roman"/>
          <w:sz w:val="28"/>
          <w:szCs w:val="28"/>
        </w:rPr>
        <w:t>уководитель (исполняющий обязанности руководителя) или представитель контролируемого лица ознакамливались с результатами контрольного (надзорного) мероприятия посредством проставления в акте проверки отметок об ознакомлении с результатами проверки, а также о согласии или несогласии с ними;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при наличии журнала учета проверок, в нем оформлялась запись о проведенной проверке.</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hAnsi="Times New Roman" w:cs="Times New Roman"/>
          <w:sz w:val="28"/>
          <w:szCs w:val="28"/>
        </w:rPr>
        <w:t>В процессе осуществления управлением внеплановых проверок проверяемые контролируемые лица не привлекали к участию в них</w:t>
      </w:r>
      <w:r w:rsidRPr="00E432B6">
        <w:rPr>
          <w:rFonts w:ascii="Times New Roman" w:eastAsia="Calibri" w:hAnsi="Times New Roman" w:cs="Times New Roman"/>
          <w:color w:val="000000" w:themeColor="text1"/>
          <w:sz w:val="28"/>
          <w:szCs w:val="28"/>
        </w:rPr>
        <w:t xml:space="preserve"> Уполномоченного по защите прав предпринимателей в Новосибирской области.</w:t>
      </w:r>
    </w:p>
    <w:p w:rsidR="00443BFF" w:rsidRPr="00E432B6" w:rsidRDefault="00773604" w:rsidP="00443BFF">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Контролируемые лица вправе обжаловать решения управления, действия (бездействие) должностных лиц управления, повлекшие за собой нарушение его прав при проведении проверки, в досудебном порядке,</w:t>
      </w:r>
      <w:r w:rsidRPr="00E432B6">
        <w:t xml:space="preserve"> </w:t>
      </w:r>
      <w:r w:rsidRPr="00E432B6">
        <w:rPr>
          <w:rFonts w:ascii="Times New Roman" w:eastAsia="Calibri" w:hAnsi="Times New Roman" w:cs="Times New Roman"/>
          <w:color w:val="000000" w:themeColor="text1"/>
          <w:sz w:val="28"/>
          <w:szCs w:val="28"/>
        </w:rPr>
        <w:t>в соответствии с законодательством Российской Федерации.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B0763" w:rsidRPr="00E432B6" w:rsidRDefault="00443BFF">
      <w:pPr>
        <w:spacing w:after="0" w:line="276" w:lineRule="auto"/>
        <w:ind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8</w:t>
      </w:r>
      <w:r w:rsidR="00773604" w:rsidRPr="00E432B6">
        <w:rPr>
          <w:rFonts w:ascii="Times New Roman" w:eastAsia="Calibri" w:hAnsi="Times New Roman" w:cs="Times New Roman"/>
          <w:i/>
          <w:color w:val="000000" w:themeColor="text1"/>
          <w:sz w:val="28"/>
          <w:szCs w:val="28"/>
        </w:rPr>
        <w:t>) Оформление результатов контрольного (надзорного) мероприятия и принятия мер по его результатам.</w:t>
      </w:r>
    </w:p>
    <w:p w:rsidR="004B0763" w:rsidRPr="00E432B6" w:rsidRDefault="00773604">
      <w:pPr>
        <w:pStyle w:val="a8"/>
        <w:spacing w:after="0" w:line="276" w:lineRule="auto"/>
        <w:ind w:left="0"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По результатам внеплановых проверок должностными лицами управления, проводящими проверки, составлялись протоколы осмотра объектов контроля, принадлежащих и (или) используемых контролируемым лицом (далее – протокол осмотра) по форме, утвержденной приказом управления от 11.10.2021 № 125-од </w:t>
      </w:r>
      <w:r w:rsidRPr="00E432B6">
        <w:rPr>
          <w:rFonts w:ascii="Times New Roman" w:eastAsia="Calibri" w:hAnsi="Times New Roman" w:cs="Times New Roman"/>
          <w:color w:val="000000" w:themeColor="text1"/>
          <w:sz w:val="28"/>
          <w:szCs w:val="28"/>
        </w:rPr>
        <w:lastRenderedPageBreak/>
        <w:t>«Об утверждении форм документов, используемых управлением государственной архивной службы Новосибирской области при осуществлении регионального государственного контроля (надзора) за соблюдением законодательства об архивном деле». В них в обязательном порядке указывались:</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осмотр </w:t>
      </w:r>
      <w:r w:rsidRPr="00E432B6">
        <w:rPr>
          <w:rFonts w:ascii="Times New Roman" w:eastAsia="Calibri" w:hAnsi="Times New Roman" w:cs="Times New Roman"/>
          <w:color w:val="000000" w:themeColor="text1"/>
          <w:sz w:val="28"/>
          <w:szCs w:val="28"/>
        </w:rPr>
        <w:t>объектов контроля, принадлежащих и (или) используемых контролируемым лицом</w:t>
      </w:r>
      <w:r w:rsidRPr="00E432B6">
        <w:rPr>
          <w:rFonts w:ascii="Times New Roman" w:hAnsi="Times New Roman" w:cs="Times New Roman"/>
          <w:sz w:val="28"/>
          <w:szCs w:val="28"/>
        </w:rPr>
        <w:t>;</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правовые основания проведения осмотра</w:t>
      </w:r>
      <w:r w:rsidRPr="00E432B6">
        <w:rPr>
          <w:rFonts w:ascii="Times New Roman" w:eastAsia="Calibri" w:hAnsi="Times New Roman" w:cs="Times New Roman"/>
          <w:color w:val="000000" w:themeColor="text1"/>
          <w:sz w:val="28"/>
          <w:szCs w:val="28"/>
        </w:rPr>
        <w:t xml:space="preserve"> объектов контроля, принадлежащих и (или) используемых контролируемым лицом</w:t>
      </w:r>
      <w:r w:rsidRPr="00E432B6">
        <w:rPr>
          <w:rFonts w:ascii="Times New Roman" w:hAnsi="Times New Roman" w:cs="Times New Roman"/>
          <w:sz w:val="28"/>
          <w:szCs w:val="28"/>
        </w:rPr>
        <w:t>;</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наименование контролируемого лица, ИНН, ОГРН, юридический адрес, адрес фактического осуществления деятельности контролируемым лицом;</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сведения о законном представителе контролируемого лица (фамилия, имя, отчество; дата рождения; место рождения; место жительства и (или) регистрации; место работы, занимаемая должность) и присутствующих сотрудниках контролируемого лица (фамилия, имя, отчество; наименование должности);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предупреждение о применении фото-, аудио-, видеозаписи, иных способов фиксации доказательств, в случае, если они применялись;</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результаты осмотра (перечень: осмотренных архивохранилищ и иных помещений контролируемого лица, в которых производятся работы с документами Архивного фонда Российской Федерации и другими архивными документами, с указанием их местонахождения; обследованных документов Архивного фонда Российской Федерации и других архивных документов контролируемого лица, основных учетных документов, имеющих значение для выездной проверки. Результаты осмотра);</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сведения об ознакомлении или отказе в ознакомлении с протоколом осмотра и материалами к нему, замечаниях по составлению протокола осмотра при их наличии, получении копии протокола осмотра;</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подписи должностного лица или должностных лиц, проводивших осмотр</w:t>
      </w:r>
      <w:r w:rsidRPr="00E432B6">
        <w:rPr>
          <w:rFonts w:ascii="Times New Roman" w:eastAsia="Calibri" w:hAnsi="Times New Roman" w:cs="Times New Roman"/>
          <w:color w:val="000000" w:themeColor="text1"/>
          <w:sz w:val="28"/>
          <w:szCs w:val="28"/>
        </w:rPr>
        <w:t xml:space="preserve"> объектов контроля, принадлежащих и (или) используемых контролируемым лицом</w:t>
      </w:r>
      <w:r w:rsidRPr="00E432B6">
        <w:rPr>
          <w:rFonts w:ascii="Times New Roman" w:hAnsi="Times New Roman" w:cs="Times New Roman"/>
          <w:sz w:val="28"/>
          <w:szCs w:val="28"/>
        </w:rPr>
        <w:t>.</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Еще одним документом, составляемым по результатам внеплановых проверок в 2022 году должностными лицами управления, проводящими проверки, являлись акты документарной или выездной проверки. Они составлялись по форме, утвержденной приказом № 151. В них в обязательном порядке указывались:</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наименование управления;</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дата, время и место составления акта проверки;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дата и номер решения управления о проведении проверки, номер проверки в едином реестре контрольных (надзорных) мероприятий);</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lastRenderedPageBreak/>
        <w:t>– фамилии, имена, отчества и должности должностного лица или должностных лиц, проводивших проверку;</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объект контроля (надзора), в отношении которого проводилась проверка;</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адрес (местоположение) места осуществления контролируемым лицом деятельности или места нахождения иных объектов контроля (надзора), в отношении которых проводилась проверка;</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наименование контролируемого лица, ИНН, его адрес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проводилась проверка;</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сроки проверки (дата и время фактического начала проверки, а также дата и время фактического окончания проверки);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срок непосредственного взаимодействия с контролируемым лицом;</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указываются совершенные контрольные (надзорные) действия (даты и места фактически совершенных контрольных (надзорных) действий; даты составления и реквизиты протоколов и иных документов, составленных по результатам проведения контрольных (надзорных) действий, и прилагаемых к акту);</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перечень документов и сведений, рассмотренных при проведении проверки, в том числе: 1) находившиеся в распоряжении управления; 2) представленные контролируемым лицом; 3) полученные посредством межведомственного взаимодействия; 4) иные с указанием источников;</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выводы по результатам проведения выездной проверки: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1) об исполнении ранее принятого решения управления (предписания), являющегося предметом проверки;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2) вывод о неисполнении ранее принятого решения управления (предписания), являющегося предметом проверки;</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приложения к акту – протоколы и иные документы, составленные по результатам проведения проверки (даты их составления и реквизиты), а также документы и иные материалы, являющиеся доказательствами нарушения обязательных требований;</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подписи должностного лица или должностных лиц, проводивших проверку;</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сведения об ознакомлении или отказе в ознакомлении с актом проверки контролируемого лица или его представителя (дата и время ознакомления), о получении копии акта проверки.</w:t>
      </w:r>
    </w:p>
    <w:p w:rsidR="004B0763" w:rsidRPr="00E432B6" w:rsidRDefault="00B524B3">
      <w:pPr>
        <w:spacing w:after="0" w:line="276" w:lineRule="auto"/>
        <w:ind w:firstLine="709"/>
        <w:jc w:val="both"/>
        <w:rPr>
          <w:rFonts w:ascii="Times New Roman" w:eastAsia="Calibri" w:hAnsi="Times New Roman" w:cs="Times New Roman"/>
          <w:color w:val="000000" w:themeColor="text1"/>
          <w:sz w:val="28"/>
          <w:szCs w:val="28"/>
        </w:rPr>
      </w:pPr>
      <w:hyperlink r:id="rId14" w:history="1">
        <w:r w:rsidR="00773604" w:rsidRPr="00E432B6">
          <w:rPr>
            <w:rFonts w:ascii="Times New Roman" w:hAnsi="Times New Roman" w:cs="Times New Roman"/>
            <w:sz w:val="28"/>
            <w:szCs w:val="28"/>
          </w:rPr>
          <w:t>Акт</w:t>
        </w:r>
      </w:hyperlink>
      <w:r w:rsidR="00773604" w:rsidRPr="00E432B6">
        <w:rPr>
          <w:rFonts w:ascii="Times New Roman" w:hAnsi="Times New Roman" w:cs="Times New Roman"/>
          <w:sz w:val="28"/>
          <w:szCs w:val="28"/>
        </w:rPr>
        <w:t xml:space="preserve"> проверки составлялся в двух экземплярах непосредственно после ее завершения, один </w:t>
      </w:r>
      <w:r w:rsidR="00773604" w:rsidRPr="00E432B6">
        <w:rPr>
          <w:rFonts w:ascii="Times New Roman" w:eastAsia="Calibri" w:hAnsi="Times New Roman" w:cs="Times New Roman"/>
          <w:color w:val="000000" w:themeColor="text1"/>
          <w:sz w:val="28"/>
          <w:szCs w:val="28"/>
        </w:rPr>
        <w:t>из которых вручался р</w:t>
      </w:r>
      <w:r w:rsidR="00773604" w:rsidRPr="00E432B6">
        <w:rPr>
          <w:rFonts w:ascii="Times New Roman" w:hAnsi="Times New Roman" w:cs="Times New Roman"/>
          <w:sz w:val="28"/>
          <w:szCs w:val="28"/>
        </w:rPr>
        <w:t xml:space="preserve">уководителю (исполняющему обязанности руководителя) или представителю контролируемого лица </w:t>
      </w:r>
      <w:r w:rsidR="00773604" w:rsidRPr="00E432B6">
        <w:rPr>
          <w:rFonts w:ascii="Times New Roman" w:eastAsia="Calibri" w:hAnsi="Times New Roman" w:cs="Times New Roman"/>
          <w:color w:val="000000" w:themeColor="text1"/>
          <w:sz w:val="28"/>
          <w:szCs w:val="28"/>
        </w:rPr>
        <w:t>под расписку об ознакомлении. Случаев отказа от подписания актов документарных или выездных внеплановых проверок в 2022 году не было.</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Информация о результатах проверки и мерах, принятых по результатам проверки, размещалась управлением в федеральной государственной информационной системе «Единый реестр контрольных (надзорных) мероприятий» (https://proverki.gov.ru) в соответствии с требованиями, установленными постановлением № 604.</w:t>
      </w:r>
    </w:p>
    <w:p w:rsidR="004B0763" w:rsidRPr="00E432B6" w:rsidRDefault="004B0763">
      <w:pPr>
        <w:spacing w:after="0" w:line="276" w:lineRule="auto"/>
        <w:ind w:firstLine="709"/>
        <w:jc w:val="both"/>
        <w:rPr>
          <w:rFonts w:ascii="Times New Roman" w:eastAsia="Calibri" w:hAnsi="Times New Roman" w:cs="Times New Roman"/>
          <w:color w:val="000000" w:themeColor="text1"/>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680"/>
        <w:gridCol w:w="709"/>
        <w:gridCol w:w="738"/>
        <w:gridCol w:w="992"/>
        <w:gridCol w:w="1134"/>
      </w:tblGrid>
      <w:tr w:rsidR="004B0763" w:rsidRPr="00E432B6">
        <w:tc>
          <w:tcPr>
            <w:tcW w:w="9918" w:type="dxa"/>
            <w:gridSpan w:val="6"/>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Результаты проверок, проведенных управлением в 2022 году</w:t>
            </w:r>
          </w:p>
        </w:tc>
      </w:tr>
      <w:tr w:rsidR="004B0763" w:rsidRPr="00E432B6">
        <w:trPr>
          <w:trHeight w:val="375"/>
        </w:trPr>
        <w:tc>
          <w:tcPr>
            <w:tcW w:w="5665" w:type="dxa"/>
            <w:vMerge w:val="restart"/>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Наименование показателей</w:t>
            </w:r>
          </w:p>
        </w:tc>
        <w:tc>
          <w:tcPr>
            <w:tcW w:w="680"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rPr>
            </w:pPr>
            <w:r w:rsidRPr="00E432B6">
              <w:rPr>
                <w:rFonts w:ascii="Times New Roman" w:hAnsi="Times New Roman" w:cs="Times New Roman"/>
              </w:rPr>
              <w:t>1 полугодие</w:t>
            </w:r>
          </w:p>
        </w:tc>
        <w:tc>
          <w:tcPr>
            <w:tcW w:w="709"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rPr>
            </w:pPr>
            <w:r w:rsidRPr="00E432B6">
              <w:rPr>
                <w:rFonts w:ascii="Times New Roman" w:hAnsi="Times New Roman" w:cs="Times New Roman"/>
              </w:rPr>
              <w:t>2 полугодие</w:t>
            </w:r>
          </w:p>
        </w:tc>
        <w:tc>
          <w:tcPr>
            <w:tcW w:w="738"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rPr>
            </w:pPr>
            <w:r w:rsidRPr="00E432B6">
              <w:rPr>
                <w:rFonts w:ascii="Times New Roman" w:hAnsi="Times New Roman" w:cs="Times New Roman"/>
              </w:rPr>
              <w:t>Всего за год</w:t>
            </w:r>
          </w:p>
        </w:tc>
        <w:tc>
          <w:tcPr>
            <w:tcW w:w="2126" w:type="dxa"/>
            <w:gridSpan w:val="2"/>
            <w:shd w:val="clear" w:color="auto" w:fill="auto"/>
          </w:tcPr>
          <w:p w:rsidR="004B0763" w:rsidRPr="00E432B6" w:rsidRDefault="00773604">
            <w:pPr>
              <w:spacing w:after="0" w:line="276" w:lineRule="auto"/>
              <w:jc w:val="center"/>
              <w:rPr>
                <w:rFonts w:ascii="Times New Roman" w:hAnsi="Times New Roman" w:cs="Times New Roman"/>
              </w:rPr>
            </w:pPr>
            <w:r w:rsidRPr="00E432B6">
              <w:rPr>
                <w:rFonts w:ascii="Times New Roman" w:hAnsi="Times New Roman" w:cs="Times New Roman"/>
              </w:rPr>
              <w:t>В том числе за год</w:t>
            </w:r>
          </w:p>
        </w:tc>
      </w:tr>
      <w:tr w:rsidR="004B0763" w:rsidRPr="00E432B6">
        <w:trPr>
          <w:cantSplit/>
          <w:trHeight w:val="1216"/>
        </w:trPr>
        <w:tc>
          <w:tcPr>
            <w:tcW w:w="5665" w:type="dxa"/>
            <w:vMerge/>
            <w:shd w:val="clear" w:color="auto" w:fill="auto"/>
          </w:tcPr>
          <w:p w:rsidR="004B0763" w:rsidRPr="00E432B6" w:rsidRDefault="004B0763">
            <w:pPr>
              <w:spacing w:after="0" w:line="276" w:lineRule="auto"/>
              <w:jc w:val="center"/>
              <w:rPr>
                <w:rFonts w:ascii="Times New Roman" w:hAnsi="Times New Roman" w:cs="Times New Roman"/>
                <w:sz w:val="24"/>
                <w:szCs w:val="24"/>
              </w:rPr>
            </w:pPr>
          </w:p>
        </w:tc>
        <w:tc>
          <w:tcPr>
            <w:tcW w:w="680" w:type="dxa"/>
            <w:vMerge/>
            <w:shd w:val="clear" w:color="auto" w:fill="auto"/>
          </w:tcPr>
          <w:p w:rsidR="004B0763" w:rsidRPr="00E432B6" w:rsidRDefault="004B0763">
            <w:pPr>
              <w:spacing w:after="0" w:line="276" w:lineRule="auto"/>
              <w:jc w:val="center"/>
              <w:rPr>
                <w:rFonts w:ascii="Times New Roman" w:hAnsi="Times New Roman" w:cs="Times New Roman"/>
              </w:rPr>
            </w:pPr>
          </w:p>
        </w:tc>
        <w:tc>
          <w:tcPr>
            <w:tcW w:w="709" w:type="dxa"/>
            <w:vMerge/>
            <w:shd w:val="clear" w:color="auto" w:fill="auto"/>
          </w:tcPr>
          <w:p w:rsidR="004B0763" w:rsidRPr="00E432B6" w:rsidRDefault="004B0763">
            <w:pPr>
              <w:spacing w:after="0" w:line="276" w:lineRule="auto"/>
              <w:jc w:val="center"/>
              <w:rPr>
                <w:rFonts w:ascii="Times New Roman" w:hAnsi="Times New Roman" w:cs="Times New Roman"/>
              </w:rPr>
            </w:pPr>
          </w:p>
        </w:tc>
        <w:tc>
          <w:tcPr>
            <w:tcW w:w="738" w:type="dxa"/>
            <w:vMerge/>
            <w:shd w:val="clear" w:color="auto" w:fill="auto"/>
          </w:tcPr>
          <w:p w:rsidR="004B0763" w:rsidRPr="00E432B6" w:rsidRDefault="004B0763">
            <w:pPr>
              <w:spacing w:after="0" w:line="276" w:lineRule="auto"/>
              <w:jc w:val="center"/>
              <w:rPr>
                <w:rFonts w:ascii="Times New Roman" w:hAnsi="Times New Roman" w:cs="Times New Roman"/>
              </w:rPr>
            </w:pPr>
          </w:p>
        </w:tc>
        <w:tc>
          <w:tcPr>
            <w:tcW w:w="992" w:type="dxa"/>
            <w:shd w:val="clear" w:color="auto" w:fill="auto"/>
            <w:textDirection w:val="btLr"/>
          </w:tcPr>
          <w:p w:rsidR="004B0763" w:rsidRPr="00E432B6" w:rsidRDefault="00773604">
            <w:pPr>
              <w:spacing w:after="0" w:line="276" w:lineRule="auto"/>
              <w:jc w:val="center"/>
              <w:rPr>
                <w:rFonts w:ascii="Times New Roman" w:hAnsi="Times New Roman" w:cs="Times New Roman"/>
              </w:rPr>
            </w:pPr>
            <w:r w:rsidRPr="00E432B6">
              <w:rPr>
                <w:rFonts w:ascii="Times New Roman" w:hAnsi="Times New Roman" w:cs="Times New Roman"/>
              </w:rPr>
              <w:t>плановые проверки</w:t>
            </w:r>
          </w:p>
        </w:tc>
        <w:tc>
          <w:tcPr>
            <w:tcW w:w="1134" w:type="dxa"/>
            <w:shd w:val="clear" w:color="auto" w:fill="auto"/>
            <w:textDirection w:val="btLr"/>
          </w:tcPr>
          <w:p w:rsidR="004B0763" w:rsidRPr="00E432B6" w:rsidRDefault="00773604">
            <w:pPr>
              <w:spacing w:after="0" w:line="276" w:lineRule="auto"/>
              <w:jc w:val="center"/>
              <w:rPr>
                <w:rFonts w:ascii="Times New Roman" w:hAnsi="Times New Roman" w:cs="Times New Roman"/>
              </w:rPr>
            </w:pPr>
            <w:proofErr w:type="spellStart"/>
            <w:proofErr w:type="gramStart"/>
            <w:r w:rsidRPr="00E432B6">
              <w:rPr>
                <w:rFonts w:ascii="Times New Roman" w:hAnsi="Times New Roman" w:cs="Times New Roman"/>
              </w:rPr>
              <w:t>внеплано</w:t>
            </w:r>
            <w:proofErr w:type="spellEnd"/>
            <w:r w:rsidRPr="00E432B6">
              <w:rPr>
                <w:rFonts w:ascii="Times New Roman" w:hAnsi="Times New Roman" w:cs="Times New Roman"/>
              </w:rPr>
              <w:t>-вые</w:t>
            </w:r>
            <w:proofErr w:type="gramEnd"/>
            <w:r w:rsidRPr="00E432B6">
              <w:rPr>
                <w:rFonts w:ascii="Times New Roman" w:hAnsi="Times New Roman" w:cs="Times New Roman"/>
              </w:rPr>
              <w:t xml:space="preserve"> проверки</w:t>
            </w:r>
          </w:p>
        </w:tc>
      </w:tr>
      <w:tr w:rsidR="004B0763" w:rsidRPr="00E432B6">
        <w:trPr>
          <w:trHeight w:val="557"/>
        </w:trPr>
        <w:tc>
          <w:tcPr>
            <w:tcW w:w="5665" w:type="dxa"/>
            <w:shd w:val="clear" w:color="auto" w:fill="auto"/>
          </w:tcPr>
          <w:p w:rsidR="004B0763" w:rsidRPr="00E432B6" w:rsidRDefault="00773604">
            <w:pPr>
              <w:spacing w:after="0" w:line="276" w:lineRule="auto"/>
              <w:jc w:val="both"/>
              <w:rPr>
                <w:rFonts w:ascii="Times New Roman" w:hAnsi="Times New Roman" w:cs="Times New Roman"/>
                <w:sz w:val="24"/>
                <w:szCs w:val="24"/>
              </w:rPr>
            </w:pPr>
            <w:r w:rsidRPr="00E432B6">
              <w:rPr>
                <w:rFonts w:ascii="Times New Roman" w:hAnsi="Times New Roman" w:cs="Times New Roman"/>
                <w:sz w:val="24"/>
                <w:szCs w:val="24"/>
              </w:rPr>
              <w:t>Общее количество проверок, по итогам проведения которых выявлены нарушения</w:t>
            </w:r>
          </w:p>
        </w:tc>
        <w:tc>
          <w:tcPr>
            <w:tcW w:w="680"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709"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738"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134"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665"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Выявлено правонарушений</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14</w:t>
            </w:r>
          </w:p>
        </w:tc>
      </w:tr>
      <w:tr w:rsidR="004B0763" w:rsidRPr="00E432B6">
        <w:tc>
          <w:tcPr>
            <w:tcW w:w="5665"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Выдано предписаний</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bl>
    <w:p w:rsidR="004B0763" w:rsidRPr="00E432B6" w:rsidRDefault="004B0763">
      <w:pPr>
        <w:spacing w:after="0" w:line="276" w:lineRule="auto"/>
        <w:ind w:firstLine="709"/>
        <w:jc w:val="both"/>
        <w:rPr>
          <w:rFonts w:ascii="Times New Roman" w:eastAsia="Calibri" w:hAnsi="Times New Roman" w:cs="Times New Roman"/>
          <w:color w:val="000000" w:themeColor="text1"/>
          <w:sz w:val="28"/>
          <w:szCs w:val="28"/>
        </w:rPr>
      </w:pP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Таким образом, по результатам проведенных управлением в 2022 году внеплановых проверок –</w:t>
      </w:r>
      <w:r w:rsidRPr="00E432B6">
        <w:rPr>
          <w:rFonts w:ascii="Times New Roman" w:eastAsia="Calibri" w:hAnsi="Times New Roman" w:cs="Times New Roman"/>
          <w:sz w:val="28"/>
          <w:szCs w:val="28"/>
        </w:rPr>
        <w:t xml:space="preserve"> </w:t>
      </w:r>
      <w:r w:rsidRPr="00E432B6">
        <w:rPr>
          <w:rFonts w:ascii="Times New Roman" w:eastAsia="Calibri" w:hAnsi="Times New Roman" w:cs="Times New Roman"/>
          <w:color w:val="000000" w:themeColor="text1"/>
          <w:sz w:val="28"/>
          <w:szCs w:val="28"/>
        </w:rPr>
        <w:t>выдано</w:t>
      </w:r>
      <w:r w:rsidRPr="00E432B6">
        <w:rPr>
          <w:rFonts w:ascii="Times New Roman" w:eastAsia="Calibri" w:hAnsi="Times New Roman" w:cs="Times New Roman"/>
          <w:sz w:val="28"/>
          <w:szCs w:val="28"/>
        </w:rPr>
        <w:t xml:space="preserve"> 3 </w:t>
      </w:r>
      <w:r w:rsidRPr="00E432B6">
        <w:rPr>
          <w:rFonts w:ascii="Times New Roman" w:eastAsia="Calibri" w:hAnsi="Times New Roman" w:cs="Times New Roman"/>
          <w:color w:val="000000" w:themeColor="text1"/>
          <w:sz w:val="28"/>
          <w:szCs w:val="28"/>
        </w:rPr>
        <w:t>предписания об устранении нарушений обязательных требований.</w:t>
      </w:r>
    </w:p>
    <w:p w:rsidR="004B0763" w:rsidRPr="00E432B6" w:rsidRDefault="00443BFF">
      <w:pPr>
        <w:pStyle w:val="a8"/>
        <w:spacing w:after="0" w:line="276" w:lineRule="auto"/>
        <w:ind w:left="0"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9</w:t>
      </w:r>
      <w:r w:rsidR="00773604" w:rsidRPr="00E432B6">
        <w:rPr>
          <w:rFonts w:ascii="Times New Roman" w:eastAsia="Calibri" w:hAnsi="Times New Roman" w:cs="Times New Roman"/>
          <w:i/>
          <w:color w:val="000000" w:themeColor="text1"/>
          <w:sz w:val="28"/>
          <w:szCs w:val="28"/>
        </w:rPr>
        <w:t>) Организация и проведение иных мероприятий по контролю (надзору), в том числе осуществляемых без взаимодействия с контролируемыми лицами.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2022 году управлением не проводились иные мероприятия по контролю (надзору), в том числе осуществляемые без взаимодействия с контролируемыми лицами.</w:t>
      </w:r>
    </w:p>
    <w:p w:rsidR="004B0763" w:rsidRPr="00E432B6" w:rsidRDefault="00443BFF">
      <w:pPr>
        <w:pStyle w:val="a8"/>
        <w:spacing w:after="0" w:line="276"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10</w:t>
      </w:r>
      <w:r w:rsidR="00773604" w:rsidRPr="00E432B6">
        <w:rPr>
          <w:rFonts w:ascii="Times New Roman" w:hAnsi="Times New Roman" w:cs="Times New Roman"/>
          <w:i/>
          <w:sz w:val="28"/>
          <w:szCs w:val="28"/>
        </w:rPr>
        <w:t>) Работа с заявлениями и обращениями граждан, содержащими сведения о нарушении обязательных требований, причинении вреда или угрозе причинения вреда охраняемым законом ценностям.</w:t>
      </w: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В соответствии с Законом № 248-ФЗ в управление могут поступать заявления или обращения граждан и организаций, связанные с нарушениями обязательных требований, которые являются основанием для проведения контрольного (надзорного) мероприятия.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hAnsi="Times New Roman"/>
          <w:sz w:val="28"/>
          <w:szCs w:val="28"/>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 для </w:t>
      </w:r>
      <w:r w:rsidRPr="00E432B6">
        <w:rPr>
          <w:rFonts w:ascii="Times New Roman" w:eastAsia="Calibri" w:hAnsi="Times New Roman" w:cs="Times New Roman"/>
          <w:color w:val="000000" w:themeColor="text1"/>
          <w:sz w:val="28"/>
          <w:szCs w:val="28"/>
        </w:rPr>
        <w:t xml:space="preserve">проведения </w:t>
      </w:r>
      <w:r w:rsidRPr="00E432B6">
        <w:rPr>
          <w:rFonts w:ascii="Times New Roman" w:eastAsia="Calibri" w:hAnsi="Times New Roman" w:cs="Times New Roman"/>
          <w:color w:val="000000" w:themeColor="text1"/>
          <w:sz w:val="28"/>
          <w:szCs w:val="28"/>
        </w:rPr>
        <w:lastRenderedPageBreak/>
        <w:t xml:space="preserve">оценки законодательных оснований </w:t>
      </w:r>
      <w:r w:rsidRPr="00E432B6">
        <w:rPr>
          <w:rFonts w:ascii="Times New Roman" w:eastAsia="Calibri" w:hAnsi="Times New Roman" w:cs="Times New Roman"/>
          <w:sz w:val="28"/>
          <w:szCs w:val="28"/>
        </w:rPr>
        <w:t>для</w:t>
      </w:r>
      <w:r w:rsidRPr="00E432B6">
        <w:rPr>
          <w:rFonts w:ascii="Times New Roman" w:hAnsi="Times New Roman"/>
          <w:sz w:val="28"/>
          <w:szCs w:val="28"/>
        </w:rPr>
        <w:t xml:space="preserve"> проведения контрольного (надзорного) мероприятия</w:t>
      </w:r>
      <w:r w:rsidRPr="00E432B6">
        <w:rPr>
          <w:rFonts w:ascii="Times New Roman" w:eastAsia="Calibri" w:hAnsi="Times New Roman" w:cs="Times New Roman"/>
          <w:sz w:val="28"/>
          <w:szCs w:val="28"/>
        </w:rPr>
        <w:t>.</w:t>
      </w:r>
    </w:p>
    <w:p w:rsidR="004B0763" w:rsidRPr="00E432B6" w:rsidRDefault="00773604">
      <w:pPr>
        <w:pStyle w:val="aa"/>
        <w:spacing w:line="276" w:lineRule="auto"/>
        <w:ind w:firstLine="709"/>
        <w:jc w:val="both"/>
        <w:rPr>
          <w:rFonts w:ascii="Times New Roman" w:hAnsi="Times New Roman"/>
          <w:sz w:val="28"/>
          <w:szCs w:val="28"/>
        </w:rPr>
      </w:pPr>
      <w:r w:rsidRPr="00E432B6">
        <w:rPr>
          <w:rFonts w:ascii="Times New Roman" w:hAnsi="Times New Roman"/>
          <w:sz w:val="28"/>
          <w:szCs w:val="28"/>
        </w:rPr>
        <w:t>За 2022 год в управление не поступало обращений от граждан и организаций, содержащих сведения о нарушении обязательных требований.</w:t>
      </w:r>
    </w:p>
    <w:p w:rsidR="004B0763" w:rsidRPr="00E432B6" w:rsidRDefault="00773604">
      <w:pPr>
        <w:pStyle w:val="aa"/>
        <w:spacing w:line="276" w:lineRule="auto"/>
        <w:ind w:firstLine="709"/>
        <w:jc w:val="both"/>
        <w:rPr>
          <w:rFonts w:ascii="Times New Roman" w:hAnsi="Times New Roman"/>
          <w:sz w:val="28"/>
          <w:szCs w:val="28"/>
        </w:rPr>
      </w:pPr>
      <w:r w:rsidRPr="00E432B6">
        <w:rPr>
          <w:rFonts w:ascii="Times New Roman" w:hAnsi="Times New Roman"/>
          <w:i/>
          <w:sz w:val="28"/>
          <w:szCs w:val="28"/>
        </w:rPr>
        <w:t>1</w:t>
      </w:r>
      <w:r w:rsidR="00443BFF">
        <w:rPr>
          <w:rFonts w:ascii="Times New Roman" w:hAnsi="Times New Roman"/>
          <w:i/>
          <w:sz w:val="28"/>
          <w:szCs w:val="28"/>
        </w:rPr>
        <w:t>1</w:t>
      </w:r>
      <w:r w:rsidRPr="00E432B6">
        <w:rPr>
          <w:rFonts w:ascii="Times New Roman" w:hAnsi="Times New Roman"/>
          <w:i/>
          <w:sz w:val="28"/>
          <w:szCs w:val="28"/>
        </w:rPr>
        <w:t xml:space="preserve">) Практика привлечения контролируемых лиц, должностных лиц к административной ответственности за административные правонарушения, выявленные при осуществлении регионального государственного контроля </w:t>
      </w:r>
      <w:r w:rsidRPr="00E432B6">
        <w:rPr>
          <w:rFonts w:ascii="Times New Roman" w:hAnsi="Times New Roman"/>
          <w:i/>
          <w:color w:val="000000" w:themeColor="text1"/>
          <w:sz w:val="28"/>
          <w:szCs w:val="28"/>
        </w:rPr>
        <w:t>(надзора)</w:t>
      </w:r>
      <w:r w:rsidRPr="00E432B6">
        <w:rPr>
          <w:rFonts w:ascii="Times New Roman" w:hAnsi="Times New Roman"/>
          <w:i/>
          <w:sz w:val="28"/>
          <w:szCs w:val="28"/>
        </w:rPr>
        <w:t>, обжалование решений должностных лиц управления в судебном порядке.</w:t>
      </w: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В случае выявления нарушений обязательных требований уполномоченным должностным лицом управления составляется и подписывается протокол об административном правонарушении. Перечень должностных лиц управления, уполномоченных составлять протоколы об административных правонарушениях по признакам составов административных правонарушений, предусмотренных статьей 13.20, частью 2 статьи 13.25, частью 1 статьи 19.4, частью 1 статьи 19.5, статьей 19.6, статьей 19.7 Кодекса Российской Федерации об административных правонарушениях (далее – КоАП РФ), установлен приказом управления от 01.11.2012 № 246-од «Об утверждении перечня должностных лиц управления государственной архивной службы Новосибирской области, уполномоченных составлять протоколы об административных правонарушениях».</w:t>
      </w: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Согласно части 1 статьи 23.1 КоАП РФ рассмотрение дел об административных правонарушениях по названным статьям относится к компетенции судей.</w:t>
      </w: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Должностными лицами управления в 2022 году, в связи с действующим мораторием на плановые проверки протоколы об административных правонарушениях, предусмотренных статьей 13.20, частью 2 статьи 13.25 КоАП РФ не составлялись.</w:t>
      </w: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По итогам внеплановых проверок возбуждались административные дела и составлялись протоколы об административных правонарушениях, предусмотренных частью 1 статьи 19.5 КоАП РФ.</w:t>
      </w:r>
    </w:p>
    <w:p w:rsidR="004B0763" w:rsidRPr="00E432B6" w:rsidRDefault="004B0763">
      <w:pPr>
        <w:spacing w:after="0" w:line="276" w:lineRule="auto"/>
        <w:ind w:firstLine="709"/>
        <w:jc w:val="both"/>
        <w:rPr>
          <w:rFonts w:ascii="Times New Roman" w:hAnsi="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567"/>
        <w:gridCol w:w="567"/>
        <w:gridCol w:w="567"/>
        <w:gridCol w:w="992"/>
        <w:gridCol w:w="1276"/>
      </w:tblGrid>
      <w:tr w:rsidR="004B0763" w:rsidRPr="00E432B6">
        <w:trPr>
          <w:trHeight w:val="583"/>
        </w:trPr>
        <w:tc>
          <w:tcPr>
            <w:tcW w:w="9918" w:type="dxa"/>
            <w:gridSpan w:val="6"/>
            <w:shd w:val="clear" w:color="auto" w:fill="auto"/>
          </w:tcPr>
          <w:p w:rsidR="004B0763" w:rsidRPr="00E432B6" w:rsidRDefault="00773604">
            <w:pPr>
              <w:spacing w:after="0" w:line="276" w:lineRule="auto"/>
              <w:ind w:firstLine="709"/>
              <w:jc w:val="center"/>
              <w:rPr>
                <w:rFonts w:ascii="Times New Roman" w:hAnsi="Times New Roman"/>
                <w:sz w:val="24"/>
                <w:szCs w:val="24"/>
              </w:rPr>
            </w:pPr>
            <w:r w:rsidRPr="00E432B6">
              <w:rPr>
                <w:rFonts w:ascii="Times New Roman" w:hAnsi="Times New Roman"/>
                <w:sz w:val="24"/>
                <w:szCs w:val="24"/>
              </w:rPr>
              <w:t>Результаты привлечения к административной ответственности контролируемых</w:t>
            </w:r>
          </w:p>
          <w:p w:rsidR="004B0763" w:rsidRPr="00E432B6" w:rsidRDefault="00773604">
            <w:pPr>
              <w:spacing w:after="0" w:line="276" w:lineRule="auto"/>
              <w:ind w:firstLine="709"/>
              <w:jc w:val="center"/>
              <w:rPr>
                <w:rFonts w:ascii="Times New Roman" w:hAnsi="Times New Roman"/>
                <w:sz w:val="24"/>
                <w:szCs w:val="24"/>
              </w:rPr>
            </w:pPr>
            <w:r w:rsidRPr="00E432B6">
              <w:rPr>
                <w:rFonts w:ascii="Times New Roman" w:hAnsi="Times New Roman"/>
                <w:sz w:val="24"/>
                <w:szCs w:val="24"/>
              </w:rPr>
              <w:t>и должностных лиц в 2022 году</w:t>
            </w:r>
          </w:p>
        </w:tc>
      </w:tr>
      <w:tr w:rsidR="004B0763" w:rsidRPr="00E432B6">
        <w:trPr>
          <w:trHeight w:val="375"/>
        </w:trPr>
        <w:tc>
          <w:tcPr>
            <w:tcW w:w="5949" w:type="dxa"/>
            <w:vMerge w:val="restart"/>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Наименование показателей</w:t>
            </w:r>
          </w:p>
        </w:tc>
        <w:tc>
          <w:tcPr>
            <w:tcW w:w="567"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 полугодие</w:t>
            </w:r>
          </w:p>
        </w:tc>
        <w:tc>
          <w:tcPr>
            <w:tcW w:w="567"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2 полугодие</w:t>
            </w:r>
          </w:p>
        </w:tc>
        <w:tc>
          <w:tcPr>
            <w:tcW w:w="567" w:type="dxa"/>
            <w:vMerge w:val="restart"/>
            <w:shd w:val="clear" w:color="auto" w:fill="auto"/>
            <w:textDirection w:val="btLr"/>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Все за год</w:t>
            </w:r>
          </w:p>
        </w:tc>
        <w:tc>
          <w:tcPr>
            <w:tcW w:w="2268" w:type="dxa"/>
            <w:gridSpan w:val="2"/>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В том числе за год</w:t>
            </w:r>
          </w:p>
        </w:tc>
      </w:tr>
      <w:tr w:rsidR="004B0763" w:rsidRPr="00E432B6">
        <w:trPr>
          <w:cantSplit/>
          <w:trHeight w:val="1302"/>
        </w:trPr>
        <w:tc>
          <w:tcPr>
            <w:tcW w:w="5949" w:type="dxa"/>
            <w:vMerge/>
            <w:shd w:val="clear" w:color="auto" w:fill="auto"/>
          </w:tcPr>
          <w:p w:rsidR="004B0763" w:rsidRPr="00E432B6" w:rsidRDefault="004B0763">
            <w:pPr>
              <w:spacing w:after="0" w:line="276" w:lineRule="auto"/>
              <w:jc w:val="center"/>
              <w:rPr>
                <w:rFonts w:ascii="Times New Roman" w:hAnsi="Times New Roman" w:cs="Times New Roman"/>
                <w:sz w:val="24"/>
                <w:szCs w:val="24"/>
              </w:rPr>
            </w:pPr>
          </w:p>
        </w:tc>
        <w:tc>
          <w:tcPr>
            <w:tcW w:w="567" w:type="dxa"/>
            <w:vMerge/>
            <w:shd w:val="clear" w:color="auto" w:fill="auto"/>
          </w:tcPr>
          <w:p w:rsidR="004B0763" w:rsidRPr="00E432B6" w:rsidRDefault="004B0763">
            <w:pPr>
              <w:spacing w:after="0" w:line="276" w:lineRule="auto"/>
              <w:jc w:val="center"/>
              <w:rPr>
                <w:rFonts w:ascii="Times New Roman" w:hAnsi="Times New Roman" w:cs="Times New Roman"/>
                <w:sz w:val="24"/>
                <w:szCs w:val="24"/>
              </w:rPr>
            </w:pPr>
          </w:p>
        </w:tc>
        <w:tc>
          <w:tcPr>
            <w:tcW w:w="567" w:type="dxa"/>
            <w:vMerge/>
            <w:shd w:val="clear" w:color="auto" w:fill="auto"/>
          </w:tcPr>
          <w:p w:rsidR="004B0763" w:rsidRPr="00E432B6" w:rsidRDefault="004B0763">
            <w:pPr>
              <w:spacing w:after="0" w:line="276" w:lineRule="auto"/>
              <w:jc w:val="center"/>
              <w:rPr>
                <w:rFonts w:ascii="Times New Roman" w:hAnsi="Times New Roman" w:cs="Times New Roman"/>
                <w:sz w:val="24"/>
                <w:szCs w:val="24"/>
              </w:rPr>
            </w:pPr>
          </w:p>
        </w:tc>
        <w:tc>
          <w:tcPr>
            <w:tcW w:w="567" w:type="dxa"/>
            <w:vMerge/>
            <w:shd w:val="clear" w:color="auto" w:fill="auto"/>
          </w:tcPr>
          <w:p w:rsidR="004B0763" w:rsidRPr="00E432B6" w:rsidRDefault="004B0763">
            <w:pPr>
              <w:spacing w:after="0" w:line="276" w:lineRule="auto"/>
              <w:jc w:val="center"/>
              <w:rPr>
                <w:rFonts w:ascii="Times New Roman" w:hAnsi="Times New Roman" w:cs="Times New Roman"/>
                <w:sz w:val="24"/>
                <w:szCs w:val="24"/>
              </w:rPr>
            </w:pPr>
          </w:p>
        </w:tc>
        <w:tc>
          <w:tcPr>
            <w:tcW w:w="992" w:type="dxa"/>
            <w:shd w:val="clear" w:color="auto" w:fill="auto"/>
            <w:textDirection w:val="btLr"/>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плановые проверки</w:t>
            </w:r>
          </w:p>
        </w:tc>
        <w:tc>
          <w:tcPr>
            <w:tcW w:w="1276" w:type="dxa"/>
            <w:shd w:val="clear" w:color="auto" w:fill="auto"/>
            <w:textDirection w:val="btLr"/>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внеплановые проверки</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Общее количество проверок, по итогам проведения которых выявлены нарушения</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lastRenderedPageBreak/>
              <w:t>Выдано протоколов</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Общее количество наложенных административных наказаний – всего, в том числе по видам наказаний:</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4</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4</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предупреждение</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административный штраф-всего, в том числе:</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4</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4</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на должностное лицо</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1</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на юридическое лицо</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Общая сумма наложенных административных штрафов – всего, в том числе:</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на должностное лицо (тыс. руб.)</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на юридическое лицо (тыс. руб.)</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r>
      <w:tr w:rsidR="004B0763" w:rsidRPr="00E432B6">
        <w:tc>
          <w:tcPr>
            <w:tcW w:w="5949" w:type="dxa"/>
            <w:shd w:val="clear" w:color="auto" w:fill="auto"/>
          </w:tcPr>
          <w:p w:rsidR="004B0763" w:rsidRPr="00E432B6" w:rsidRDefault="00773604">
            <w:pPr>
              <w:spacing w:after="0" w:line="276" w:lineRule="auto"/>
              <w:rPr>
                <w:rFonts w:ascii="Times New Roman" w:hAnsi="Times New Roman" w:cs="Times New Roman"/>
                <w:sz w:val="24"/>
                <w:szCs w:val="24"/>
              </w:rPr>
            </w:pPr>
            <w:r w:rsidRPr="00E432B6">
              <w:rPr>
                <w:rFonts w:ascii="Times New Roman" w:hAnsi="Times New Roman" w:cs="Times New Roman"/>
                <w:sz w:val="24"/>
                <w:szCs w:val="24"/>
              </w:rPr>
              <w:t>Общая сумма уплаченных (взысканных) административных штрафов (тыс. руб.)</w:t>
            </w:r>
          </w:p>
          <w:p w:rsidR="004B0763" w:rsidRPr="00E432B6" w:rsidRDefault="004B0763">
            <w:pPr>
              <w:spacing w:after="0" w:line="276" w:lineRule="auto"/>
              <w:rPr>
                <w:rFonts w:ascii="Times New Roman" w:hAnsi="Times New Roman" w:cs="Times New Roman"/>
                <w:sz w:val="24"/>
                <w:szCs w:val="24"/>
              </w:rPr>
            </w:pP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33</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0</w:t>
            </w:r>
          </w:p>
        </w:tc>
        <w:tc>
          <w:tcPr>
            <w:tcW w:w="567"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33</w:t>
            </w:r>
          </w:p>
        </w:tc>
        <w:tc>
          <w:tcPr>
            <w:tcW w:w="992"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w:t>
            </w:r>
          </w:p>
        </w:tc>
        <w:tc>
          <w:tcPr>
            <w:tcW w:w="1276" w:type="dxa"/>
            <w:shd w:val="clear" w:color="auto" w:fill="auto"/>
          </w:tcPr>
          <w:p w:rsidR="004B0763" w:rsidRPr="00E432B6" w:rsidRDefault="00773604">
            <w:pPr>
              <w:spacing w:after="0" w:line="276" w:lineRule="auto"/>
              <w:jc w:val="center"/>
              <w:rPr>
                <w:rFonts w:ascii="Times New Roman" w:hAnsi="Times New Roman" w:cs="Times New Roman"/>
                <w:sz w:val="24"/>
                <w:szCs w:val="24"/>
              </w:rPr>
            </w:pPr>
            <w:r w:rsidRPr="00E432B6">
              <w:rPr>
                <w:rFonts w:ascii="Times New Roman" w:hAnsi="Times New Roman" w:cs="Times New Roman"/>
                <w:sz w:val="24"/>
                <w:szCs w:val="24"/>
              </w:rPr>
              <w:t>30</w:t>
            </w:r>
          </w:p>
        </w:tc>
      </w:tr>
    </w:tbl>
    <w:p w:rsidR="004B0763" w:rsidRPr="00E432B6" w:rsidRDefault="004B0763">
      <w:pPr>
        <w:spacing w:after="0" w:line="276" w:lineRule="auto"/>
        <w:ind w:firstLine="709"/>
        <w:jc w:val="both"/>
        <w:rPr>
          <w:rFonts w:ascii="Times New Roman" w:hAnsi="Times New Roman"/>
          <w:sz w:val="28"/>
          <w:szCs w:val="28"/>
        </w:rPr>
      </w:pPr>
    </w:p>
    <w:p w:rsidR="004B0763" w:rsidRPr="00E432B6" w:rsidRDefault="00773604">
      <w:pPr>
        <w:spacing w:after="0" w:line="276" w:lineRule="auto"/>
        <w:ind w:firstLine="709"/>
        <w:jc w:val="both"/>
        <w:rPr>
          <w:rFonts w:ascii="Times New Roman" w:hAnsi="Times New Roman"/>
          <w:sz w:val="28"/>
          <w:szCs w:val="28"/>
        </w:rPr>
      </w:pPr>
      <w:r w:rsidRPr="00E432B6">
        <w:rPr>
          <w:rFonts w:ascii="Times New Roman" w:hAnsi="Times New Roman"/>
          <w:sz w:val="28"/>
          <w:szCs w:val="28"/>
        </w:rPr>
        <w:t>Таким образом, за 2022 год управлением составлено 3 протокола об административных правонарушениях. По результатам рассмотрения дел об административных правонарушениях в 2022 году мировыми судьями привлечены к административной ответственности – наложен административный штраф на 3 юридических лиц в размере 30 000 рублей, привлечено к административной ответственности 1 должностное лицо – наложен административный штраф в размере 3 000 рублей (по результатам плановой проверки, проведенной управлением в октябре 2021 года). Общая сумма уплаченных административных штрафов на конец года составила 33 000 рублей.</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2022 году в судебном порядке муниципальным автономным учреждением города Новосибирска «Стадион» (далее – МАУ «Стадион», учреждение) обжаловано выданное управлением предписание от 13.10.2021 № 8. В результате, Арбитражным судом Новосибирской области по иску МАУ «Стадион» к управлению о признании недействительным предписания, вынесено решение от 24.03.2022 по делу № А45-187/2022, согласно которому учреждению отказано в удовлетворении заявленных требований. Рассмотренные жалобы МАУ «Стадион» в апелляционном и кассационном порядках оставлены без удовлетворения.</w:t>
      </w:r>
    </w:p>
    <w:p w:rsidR="004B0763" w:rsidRPr="00E432B6" w:rsidRDefault="00773604">
      <w:pPr>
        <w:spacing w:after="0" w:line="276" w:lineRule="auto"/>
        <w:ind w:firstLine="709"/>
        <w:jc w:val="both"/>
        <w:rPr>
          <w:rFonts w:ascii="Times New Roman" w:hAnsi="Times New Roman" w:cs="Times New Roman"/>
          <w:i/>
          <w:sz w:val="28"/>
          <w:szCs w:val="28"/>
        </w:rPr>
      </w:pPr>
      <w:r w:rsidRPr="00E432B6">
        <w:rPr>
          <w:rFonts w:ascii="Times New Roman" w:hAnsi="Times New Roman"/>
          <w:i/>
          <w:sz w:val="28"/>
          <w:szCs w:val="28"/>
        </w:rPr>
        <w:t>1</w:t>
      </w:r>
      <w:r w:rsidR="00443BFF">
        <w:rPr>
          <w:rFonts w:ascii="Times New Roman" w:hAnsi="Times New Roman"/>
          <w:i/>
          <w:sz w:val="28"/>
          <w:szCs w:val="28"/>
        </w:rPr>
        <w:t>2</w:t>
      </w:r>
      <w:bookmarkStart w:id="0" w:name="_GoBack"/>
      <w:bookmarkEnd w:id="0"/>
      <w:r w:rsidRPr="00E432B6">
        <w:rPr>
          <w:rFonts w:ascii="Times New Roman" w:hAnsi="Times New Roman"/>
          <w:i/>
          <w:sz w:val="28"/>
          <w:szCs w:val="28"/>
        </w:rPr>
        <w:t>) </w:t>
      </w:r>
      <w:r w:rsidRPr="00E432B6">
        <w:rPr>
          <w:rFonts w:ascii="Times New Roman" w:hAnsi="Times New Roman" w:cs="Times New Roman"/>
          <w:i/>
          <w:sz w:val="28"/>
          <w:szCs w:val="28"/>
        </w:rPr>
        <w:t xml:space="preserve">Организация и проведение мероприятий, направленных на профилактику нарушений обязательных требований, соблюдение которых оценивается управлением при осуществлении регионального государственного контроля </w:t>
      </w:r>
      <w:r w:rsidRPr="00E432B6">
        <w:rPr>
          <w:rFonts w:ascii="Times New Roman" w:eastAsia="Calibri" w:hAnsi="Times New Roman" w:cs="Times New Roman"/>
          <w:i/>
          <w:color w:val="000000" w:themeColor="text1"/>
          <w:sz w:val="28"/>
          <w:szCs w:val="28"/>
        </w:rPr>
        <w:t>(надзора)</w:t>
      </w:r>
      <w:r w:rsidRPr="00E432B6">
        <w:rPr>
          <w:rFonts w:ascii="Times New Roman" w:hAnsi="Times New Roman" w:cs="Times New Roman"/>
          <w:i/>
          <w:sz w:val="28"/>
          <w:szCs w:val="28"/>
        </w:rPr>
        <w:t>.</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целях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предупреждения нарушений контролируемыми лицами обязательных требований, а также соблюдения требований нормативных правовых актов об архивном деле и положений Методических рекомендаций по </w:t>
      </w:r>
      <w:r w:rsidRPr="00E432B6">
        <w:rPr>
          <w:rFonts w:ascii="Times New Roman" w:eastAsia="Times New Roman" w:hAnsi="Times New Roman" w:cs="Times New Roman"/>
          <w:sz w:val="28"/>
          <w:szCs w:val="28"/>
        </w:rPr>
        <w:lastRenderedPageBreak/>
        <w:t>подготовке и проведению профилактических мероприятий, направленных на предупреждение нарушений обязательных требований, одобренных подкомиссией по совершенствованию контрольно-надзорных функций федеральных органов исполнительной власти при Правительственной комиссии по проведению административной реформы (пункт 3 раздел IV протокола заседания подкомиссии от 20.01.2017 № 1) (далее – Методические рекомендации по профилактическим мероприятиям) и Стандарта комплексной профилактики рисков причинения вреда охраняемым законом ценностям, утвержденного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27.03.2018 № 2 (далее – Стандарт), издан приказ управления от 10.12.2021 № 156-од «Об утверждении Программы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2022 год».</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Приложением к Программе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2022 год (далее – Программа профилактики на 2022 год) является План профилактических мероприятий, направленных на предупреждение нарушений контролируемыми лицами обязательных требований в сфере архивного дела, на 2022 год (далее – План-график на 2022 год). Указанные документы размещены на официальном сайте управления в разделе: Деятельность/Контрольно-надзорная деятельность/Профилактика рисков причинения вреда/Программа профилактики нарушений обязательных требований.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Для решения задач и достижения целей Программы профилактики на 2022 год были предусмотрены следующие виды профилактических мероприятий: информирование контролируемых лиц, обобщение правоприменительной практики управления, объявление предостережений контролируемым лицам, консультирование контролируемых лиц, проведение профилактических визитов.</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Анализ выполнения мероприятий Программы профилактики рисков причинения вреда на 2022 год показал следующее.</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u w:val="single"/>
        </w:rPr>
        <w:t xml:space="preserve">1) Информирование контролируемых лиц по вопросам соблюдения обязательных требований </w:t>
      </w:r>
      <w:r w:rsidRPr="00E432B6">
        <w:rPr>
          <w:rFonts w:ascii="Times New Roman" w:eastAsia="Times New Roman" w:hAnsi="Times New Roman" w:cs="Times New Roman"/>
          <w:sz w:val="28"/>
          <w:szCs w:val="28"/>
        </w:rPr>
        <w:t>осуществлялось по следующим направлениям.</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2022 году обеспечено поддержание в актуальном состоянии Перечня нормативных правовых актов (их отдельных положений), содержащих </w:t>
      </w:r>
      <w:r w:rsidRPr="00E432B6">
        <w:rPr>
          <w:rFonts w:ascii="Times New Roman" w:eastAsia="Times New Roman" w:hAnsi="Times New Roman" w:cs="Times New Roman"/>
          <w:sz w:val="28"/>
          <w:szCs w:val="28"/>
        </w:rPr>
        <w:lastRenderedPageBreak/>
        <w:t>обязательные требования в сфере архивного дела, оценка соблюдения которых осуществляется в рамках регионального государственного контроля (надзора) за соблюдением законодательства об архивном деле (далее – Перечень нормативных правовых актов), утвержденного приказом управления от 30.09.2021 № 122-од. Данный документ содержит также информацию о мерах ответственности, применяемых при нарушении обязательных требований контролируемыми лицами.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Во исполнение постановления Губернатора Новосибирской области от 28.07.2022 № 136 «О Порядке установления и оценки применения обязательных требований, содержащихся в нормативных правовых актах Новосибирской области, в том числе оценки фактического воздействия указанных нормативных правовых актов Новосибирской области» и в целях обеспечения систематизации обязательных требований, содержащихся в нормативных правовых актах Новосибирской области, установивших их, а также информирования контролируемых лиц об обязательных требованиях, управлением подготовлен и утвержден приказом от 07.09.2022 № 58-од Реестр обязательных требований управления государственной архивной службы Новосибирской области, проверка соблюдения которых осуществляется в рамках контроля в сфере архивного дела.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соответствии с пунктом 2 Плана-графика на 2022 год на официальном сайте управления в разделе: Деятельность/Контрольно-надзорная деятельность/Публичные обсуждения правоприменительной практики/ «Белая книга» размещена информация (разъяснения) о внесении изменений в отдельные законодательные акты Российской Федерации и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Кроме того, опубликовано 11 информационных документов: 5 информаций о проведении контрольных (надзорных) мероприятий, 4 информации о результатах проведенных контрольных (надзорных) мероприятий, 1 информация о признании утратившим силу решения о проведении проверки, 1 информация об отмене плановых контрольных (надзорных) мероприятий.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2022 году согласно пункту 3 Плана-графика на 2022 год обеспечено размещение на официальном сайте управления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в сфере архивного дела), допускающих их использование для самообследования (утверждены приказом управления от 30.11.2021 № 153-од) в разделе: Деятельность/Контрольно-надзорная деятельность/ Проверки. Индикаторы и категории риска. Проверочные листы.</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Продолжалось поддержание на официальном сайте управления сервиса для проведения контролируемыми лицами самостоятельной оценки соблюдения обязательных требований по проверочным листам, который размещен в разделе: </w:t>
      </w:r>
      <w:r w:rsidRPr="00E432B6">
        <w:rPr>
          <w:rFonts w:ascii="Times New Roman" w:eastAsia="Times New Roman" w:hAnsi="Times New Roman" w:cs="Times New Roman"/>
          <w:sz w:val="28"/>
          <w:szCs w:val="28"/>
        </w:rPr>
        <w:lastRenderedPageBreak/>
        <w:t>Деятельность/Контрольно-надзорная деятельность/Проверки. Индикаторы и категории риска. Проверочные листы и представлен на главной странице официального сайта управления в виде баннера.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Управлением в 2022 году к проверочным листам дополнительно размещены методические рекомендации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и 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соответствии с пунктом 4 Плана-графика на 2022 год на официальном сайте управления в разделе: Деятельность/Контрольно-надзорная деятельность/Публичные обсуждения правоприменительной практики</w:t>
      </w:r>
      <w:proofErr w:type="gramStart"/>
      <w:r w:rsidRPr="00E432B6">
        <w:rPr>
          <w:rFonts w:ascii="Times New Roman" w:eastAsia="Times New Roman" w:hAnsi="Times New Roman" w:cs="Times New Roman"/>
          <w:sz w:val="28"/>
          <w:szCs w:val="28"/>
        </w:rPr>
        <w:t>/«</w:t>
      </w:r>
      <w:proofErr w:type="gramEnd"/>
      <w:r w:rsidRPr="00E432B6">
        <w:rPr>
          <w:rFonts w:ascii="Times New Roman" w:eastAsia="Times New Roman" w:hAnsi="Times New Roman" w:cs="Times New Roman"/>
          <w:sz w:val="28"/>
          <w:szCs w:val="28"/>
        </w:rPr>
        <w:t>Белая книга» размещено Руководство по соблюдению обязательных требований, установленных законодательством об архивном деле, утвержденное приказом управления от 20.07.2020 № 90-од (в редакции приказа от 11.11.2020 № 111-од) (далее – Руководство). Изменения и дополнения в Руководство в 2022 году не вносились.</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декабре 2022 года на официальном сайте управления в названном разделе дополнительно размещено Руководство по соблюдению обязательных требований при осуществлении регионального государственного контроля (надзора) за соблюдением законодательства об архивном деле, </w:t>
      </w:r>
      <w:r w:rsidRPr="00E432B6">
        <w:rPr>
          <w:rFonts w:ascii="Times New Roman" w:hAnsi="Times New Roman" w:cs="Times New Roman"/>
          <w:sz w:val="28"/>
          <w:szCs w:val="28"/>
        </w:rPr>
        <w:t>утвержденное 13 декабря 2022 года</w:t>
      </w:r>
      <w:r w:rsidRPr="00E432B6">
        <w:rPr>
          <w:rFonts w:ascii="Times New Roman" w:eastAsia="Times New Roman" w:hAnsi="Times New Roman" w:cs="Times New Roman"/>
          <w:sz w:val="28"/>
          <w:szCs w:val="28"/>
        </w:rPr>
        <w:t>.</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Наиболее эффективными, доступными для контролируемых лиц и используемыми ими в работе являются документы и информации, размещенные в дополнительном разделе «Для организаций» на официальном сайте управления. В указанном разделе опубликованы нормативные правовые акты, содержащие обязательные требования, инструктивные и методические материалы федерального и регионального уровней (типовые и примерные положения об архиве, экспертной комиссии, номенклатуры дел, перечни документов со сроками хранения, требования к инструкциям по делопроизводству и другие). Данная вкладка размещена на главной странице официального сайта управления и поддерживается в актуальном состоянии, а также ежегодно дополняется новыми документами;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соответствии с пунктом 7 Плана-графика на 2022 год управлением был подготовлен проект доклада об итогах профилактической работы управления в 2021 году. Документ прошел общественное обсуждение, рассмотрен и единогласно </w:t>
      </w:r>
      <w:r w:rsidRPr="00E432B6">
        <w:rPr>
          <w:rFonts w:ascii="Times New Roman" w:eastAsia="Times New Roman" w:hAnsi="Times New Roman" w:cs="Times New Roman"/>
          <w:sz w:val="28"/>
          <w:szCs w:val="28"/>
        </w:rPr>
        <w:lastRenderedPageBreak/>
        <w:t>одобрен 10.02.2022 на заседании Общественного совета при управлении, утвержден приказом управления от 17.02.2022 № 5-од. Доклад об итогах профилактической работы управления в 2021 году размещен на официальном сайте управления в разделе: Деятельность/Контрольно-надзорная деятельность/ Профилактика рисков причинения вреда/Доклад об итогах профилактической работы;</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рамках реализации статьи 44 Закона № 248-ФЗ,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в соответствии с пунктами 9–10 Плана-графика на 2022 год управлением разработан проект Программы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2023 год (далее – проект Программы профилактики на 2023 год).</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Проект Программы профилактики на 2023 год был размещен на официальном сайте управления в разделе: Деятельность/Контрольно-надзорная деятельность/Профилактика рисков причинения вред» для общественного обсуждения, а также рассмотрен и единогласно одобрен на заседании Общественного совета при управлении (протокол от 24.11.2022 № 3). Программа профилактики рисков причинения вреда на 2023 год утверждена приказом управления от 25.11.2022 № 100-од и размещена на официальном сайте управления в разделе: Деятельность/Контрольно-надзорная деятельность/Профилактика рисков причинения вреда/Программа профилактики нарушений обязательных требований.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u w:val="single"/>
        </w:rPr>
        <w:t>2) Обобщение правоприменительной практики управления</w:t>
      </w:r>
      <w:r w:rsidRPr="00E432B6">
        <w:rPr>
          <w:rFonts w:ascii="Times New Roman" w:eastAsia="Times New Roman" w:hAnsi="Times New Roman" w:cs="Times New Roman"/>
          <w:sz w:val="28"/>
          <w:szCs w:val="28"/>
        </w:rPr>
        <w:t xml:space="preserve"> проводилось по следующим направлениям.</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1 квартале 2022 года осуществлена подготовка проекта доклада о правоприменительной практике контрольной деятельности управления за 2021 год. Документ был размещен на официальном сайте управления в разделе: Деятельность/Контрольно-надзорная деятельность/Публичные обсуждения правоприменительной практики/Обзоры правоприменительной практики для общественного обсуждения, рассмотрен и единогласно одобрен 08.04.2022 на заседании Общественного совета при управлении, утвержден приказом управления от 08.04.2022 № 20-од «Об утверждении доклада о правоприменительной практике контрольной деятельности управления государственной архивной службы </w:t>
      </w:r>
      <w:r w:rsidRPr="00E432B6">
        <w:rPr>
          <w:rFonts w:ascii="Times New Roman" w:eastAsia="Times New Roman" w:hAnsi="Times New Roman" w:cs="Times New Roman"/>
          <w:sz w:val="28"/>
          <w:szCs w:val="28"/>
        </w:rPr>
        <w:lastRenderedPageBreak/>
        <w:t>Новосибирской области за 2021 год». Размещен на официальном сайте управления в указанном разделе.</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докладе о правоприменительной практике контрольной деятельности управления за 2021 год (далее – доклад о правоприменительной практике за 2021 год) отражены нормативные правовые акты, регламентирующие деятельность управления по осуществлению регионального государственного контроля (надзора) в 2021 году, выявляемые типичные нарушения обязательных требований и рекомендации в отношении мер, которые должны приниматься контролируемыми лицами в целях недопущения таких нарушений. </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Во исполнение пункта 11 Плана-графика на 2022 год подготовлены и размещены на официальном сайте управления ежеквартальные обобщения практики осуществления регионального государственного контроля (надзора) в разделе: Деятельность/Контрольно-надзорная деятельность/ Публичные обсуждения правоприменительной практики/ «Черная книга». В обобщениях практики отражены результаты проведенных в 1 квартале 2022 года внеплановых контрольных (надзорных) мероприятий, типичные нарушения, выявленные в ходе проведения проверок, а также меры, которые следует принимать контролируемым лицам для их устранения.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соответствии с утвержденным приказом управления от 17.12.2021 </w:t>
      </w:r>
      <w:r w:rsidRPr="00E432B6">
        <w:rPr>
          <w:rFonts w:ascii="Times New Roman" w:eastAsia="Times New Roman" w:hAnsi="Times New Roman" w:cs="Times New Roman"/>
          <w:sz w:val="28"/>
          <w:szCs w:val="28"/>
        </w:rPr>
        <w:br/>
        <w:t>№ 164-од Планом-графиком проведения публичных мероприятий на 2022 год (далее – План-график публичных мероприятий на 2022 год), управлением в течение 2022 года проведены следующие мероприятия.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22 апреля 2022 года управление совместно с ГКУ НСО ГАНО провело семинар по теме «Обеспечение сохранности архивных документов, в том числе документов по личному составу». К участию в мероприятии приглашались представители организаций – источников комплектования государственного и муниципальных архивов Новосибирской области, включенных в списки источников в 2021 году, а также все желающие организации. Мероприятие проведено в двух форматах – очно, с соблюдением ограничительных мер, в условиях действия на территории региона режима повышенной готовности в связи с распространением </w:t>
      </w:r>
      <w:proofErr w:type="spellStart"/>
      <w:r w:rsidRPr="00E432B6">
        <w:rPr>
          <w:rFonts w:ascii="Times New Roman" w:eastAsia="Times New Roman" w:hAnsi="Times New Roman" w:cs="Times New Roman"/>
          <w:sz w:val="28"/>
          <w:szCs w:val="28"/>
        </w:rPr>
        <w:t>коронавирусной</w:t>
      </w:r>
      <w:proofErr w:type="spellEnd"/>
      <w:r w:rsidRPr="00E432B6">
        <w:rPr>
          <w:rFonts w:ascii="Times New Roman" w:eastAsia="Times New Roman" w:hAnsi="Times New Roman" w:cs="Times New Roman"/>
          <w:sz w:val="28"/>
          <w:szCs w:val="28"/>
        </w:rPr>
        <w:t xml:space="preserve"> инфекции и дистанционно, с применением системы видеоконференцсвязи (</w:t>
      </w:r>
      <w:proofErr w:type="spellStart"/>
      <w:r w:rsidRPr="00E432B6">
        <w:rPr>
          <w:rFonts w:ascii="Times New Roman" w:eastAsia="Times New Roman" w:hAnsi="Times New Roman" w:cs="Times New Roman"/>
          <w:sz w:val="28"/>
          <w:szCs w:val="28"/>
        </w:rPr>
        <w:t>Zoom</w:t>
      </w:r>
      <w:proofErr w:type="spellEnd"/>
      <w:r w:rsidRPr="00E432B6">
        <w:rPr>
          <w:rFonts w:ascii="Times New Roman" w:eastAsia="Times New Roman" w:hAnsi="Times New Roman" w:cs="Times New Roman"/>
          <w:sz w:val="28"/>
          <w:szCs w:val="28"/>
        </w:rPr>
        <w:t>). В указанном мероприятии очно приняли участие представители 15 организаций, дистанционно – 34.</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28 октября 2022 года управление провело совместный с ГКУ НСО ГАНО семинар по теме «Научно-техническая документация как один из видов документов, включаемых в состав Архивного фонда Новосибирской области. Обязанности контролируемых лиц по обеспечению сохранности и упорядочению научно-технической документации». Семинар проводился для организаций – источников комплектования государственного архива. Мероприятие проведено в </w:t>
      </w:r>
      <w:r w:rsidRPr="00E432B6">
        <w:rPr>
          <w:rFonts w:ascii="Times New Roman" w:eastAsia="Times New Roman" w:hAnsi="Times New Roman" w:cs="Times New Roman"/>
          <w:sz w:val="28"/>
          <w:szCs w:val="28"/>
        </w:rPr>
        <w:lastRenderedPageBreak/>
        <w:t>очном формате, с соблюдением ограничительных мер, его участниками стали представители 16 организаций.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По итогам семинаров на официальном сайте управления в разделе: Деятельность/Контрольно-надзорная деятельность/Публичные обсуждения правоприменительной практики размещены уведомления о проведении, программы семинаров, доклады и презентации к ним, видеозаписи мероприятий, итоги семинаров, обобщенные ответы на вопросы.</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23 декабря 2022 года проведены публичные обсуждения результатов правоприменительной практики управления за 11 месяцев 2022 года.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Специалисты управления выступили с докладами: «Контроль за соблюдением законодательства об архивном деле, ответственность юридических лиц за его нарушение. Результаты правоприменительной практики управления государственной архивной службы Новосибирский области за 11 месяцев 2022 года», «Новые нормативные документы в сфере архивного дела», «Категории риска. Критерии отнесения объектов контроля к категориям риска» с презентациями к ним. В обсуждениях приняли участие 21 человек, в том числе представители прокуратуры Новосибирской области и аппарата уполномоченного по защите прав предпринимателей в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Согласно методическим рекомендациям по публичным обсуждениям все материалы (уведомление о проведении, программа мероприятия, доклады с презентациями, пресс-релиз по итогам, результаты анкетирования, видеозапись мероприятия)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Кроме того, 22 декабря 2022 года на расширенном заседании коллегии управления, посвященном итогам работы архивной службы Новосибирской области в 2022 году и основным направлениям развития архивного дела в Новосибирской области на 2023 год, представлен развернутый доклад на тему «Осуществление регионального государственного контроля (надзора) в период действия моратория на проведение контрольных (надзорных) мероприятий». Участие в расширенной коллегии приняли руководители и представители 48 архивных органов и учреждений субъекта;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Приказом управления от 07.12.2022 № 104-од утвержден План-график проведения публичных мероприятий на 2023 год. Документ размещен на официальном сайте управления в разделе: Деятельность/Контрольно-надзорная деятельность/Публичные обсуждения правоприменительной практики.</w:t>
      </w:r>
    </w:p>
    <w:p w:rsidR="004B0763" w:rsidRPr="00E432B6" w:rsidRDefault="00773604">
      <w:pPr>
        <w:spacing w:after="0" w:line="276" w:lineRule="auto"/>
        <w:ind w:firstLine="709"/>
        <w:jc w:val="both"/>
        <w:rPr>
          <w:rFonts w:ascii="Times New Roman" w:eastAsia="Times New Roman" w:hAnsi="Times New Roman" w:cs="Times New Roman"/>
          <w:sz w:val="28"/>
          <w:szCs w:val="28"/>
          <w:u w:val="single"/>
        </w:rPr>
      </w:pPr>
      <w:r w:rsidRPr="00E432B6">
        <w:rPr>
          <w:rFonts w:ascii="Times New Roman" w:eastAsia="Times New Roman" w:hAnsi="Times New Roman" w:cs="Times New Roman"/>
          <w:sz w:val="28"/>
          <w:szCs w:val="28"/>
          <w:u w:val="single"/>
        </w:rPr>
        <w:t>3) Объявление предостережений контролируемым лицам.</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случае наличия у управления сведений о готовящихся нарушениях обязательных требований или признаках нарушений обязательных требований и </w:t>
      </w:r>
      <w:r w:rsidRPr="00E432B6">
        <w:rPr>
          <w:rFonts w:ascii="Times New Roman" w:eastAsia="Times New Roman" w:hAnsi="Times New Roman" w:cs="Times New Roman"/>
          <w:sz w:val="28"/>
          <w:szCs w:val="28"/>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и предлагает принять меры по обеспечению соблюдения обязательных требований.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Предостережение объявлялось и направлялось контролируемому лицу в порядке, предусмотренном Законом № 248-ФЗ, и содержало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соответствии с частью 1 статьи 49 Закона № 248-ФЗ за 2022 год управлением вынесено 28 предостережений. Подробная информация в разрезе контролируемых лиц и исполнения ими предостережений освещена в пункте 2</w:t>
      </w:r>
      <w:r w:rsidRPr="00E432B6">
        <w:rPr>
          <w:rFonts w:ascii="Times New Roman" w:eastAsia="Calibri" w:hAnsi="Times New Roman" w:cs="Times New Roman"/>
          <w:i/>
          <w:color w:val="000000" w:themeColor="text1"/>
          <w:sz w:val="28"/>
          <w:szCs w:val="28"/>
        </w:rPr>
        <w:t xml:space="preserve"> «</w:t>
      </w:r>
      <w:r w:rsidRPr="00E432B6">
        <w:rPr>
          <w:rFonts w:ascii="Times New Roman" w:eastAsia="Times New Roman" w:hAnsi="Times New Roman" w:cs="Times New Roman"/>
          <w:sz w:val="28"/>
          <w:szCs w:val="28"/>
        </w:rPr>
        <w:t>Риск-ориентированный подход. Отнесение объектов контроля (надзора) к определенной категории риска» раздела 1.2. «Организация и осуществление управлением регионального государственного контроля (надзора)».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Самым сложным для исполнения является обязательное требование относительно создания архива для хранения, комплектования, учета и использования образовавшихся в процессе деятельности контролируемого лица архивных документов.</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u w:val="single"/>
        </w:rPr>
        <w:t>4) Консультирование контролируемых лиц и их представителей</w:t>
      </w:r>
      <w:r w:rsidRPr="00E432B6">
        <w:rPr>
          <w:rFonts w:ascii="Times New Roman" w:eastAsia="Times New Roman" w:hAnsi="Times New Roman" w:cs="Times New Roman"/>
          <w:sz w:val="28"/>
          <w:szCs w:val="28"/>
        </w:rPr>
        <w:t xml:space="preserve"> осуществлялось по вопросам, связанным с организацией и осуществлением регионального государственного контроля (надзора). Сотрудниками управления оказывалась методическая помощь лицам, ответственным за ведение делопроизводства и архив в организациях, иным сотрудникам контролируемых лиц в ходе проведения профилактических визитов, внеплановых проверок, а также по телефону. В течение года на личный прием к заместителю начальника управления – начальнику отдела организации и контроля деятельности государственных и муниципальных архивов контролируемые лица и их представители для консультирования не записывались. Всего в 2022 году проведена 41 консультация.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u w:val="single"/>
        </w:rPr>
        <w:t>5) Проведение профилактических визитов</w:t>
      </w:r>
      <w:r w:rsidRPr="00E432B6">
        <w:rPr>
          <w:rFonts w:ascii="Times New Roman" w:eastAsia="Times New Roman" w:hAnsi="Times New Roman" w:cs="Times New Roman"/>
          <w:sz w:val="28"/>
          <w:szCs w:val="28"/>
        </w:rPr>
        <w:t xml:space="preserve"> осуществлялось управлением в соответствии со статьей 52 Закона № 248-ФЗ в отношении контролируемых лиц, впервые приступивших к осуществлению деятельности в сфере архивного дела.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Согласно </w:t>
      </w:r>
      <w:proofErr w:type="gramStart"/>
      <w:r w:rsidRPr="00E432B6">
        <w:rPr>
          <w:rFonts w:ascii="Times New Roman" w:eastAsia="Times New Roman" w:hAnsi="Times New Roman" w:cs="Times New Roman"/>
          <w:sz w:val="28"/>
          <w:szCs w:val="28"/>
        </w:rPr>
        <w:t>Программе профилактики</w:t>
      </w:r>
      <w:proofErr w:type="gramEnd"/>
      <w:r w:rsidRPr="00E432B6">
        <w:rPr>
          <w:rFonts w:ascii="Times New Roman" w:eastAsia="Times New Roman" w:hAnsi="Times New Roman" w:cs="Times New Roman"/>
          <w:sz w:val="28"/>
          <w:szCs w:val="28"/>
        </w:rPr>
        <w:t xml:space="preserve"> на 2022 год планировалось проведение 27 профилактических визитов. Преимущественное большинство – это организации – источники комплектования государственного архива, а также 2 источника отдела архивной службы администрации города Искитима Новосибирской области, </w:t>
      </w:r>
      <w:r w:rsidRPr="00E432B6">
        <w:rPr>
          <w:rFonts w:ascii="Times New Roman" w:eastAsia="Times New Roman" w:hAnsi="Times New Roman" w:cs="Times New Roman"/>
          <w:sz w:val="28"/>
          <w:szCs w:val="28"/>
        </w:rPr>
        <w:lastRenderedPageBreak/>
        <w:t>1 – отдела архивной службы администрации Кыштовского района Новосибирской области и 1 МКУ «</w:t>
      </w:r>
      <w:proofErr w:type="spellStart"/>
      <w:r w:rsidRPr="00E432B6">
        <w:rPr>
          <w:rFonts w:ascii="Times New Roman" w:eastAsia="Times New Roman" w:hAnsi="Times New Roman" w:cs="Times New Roman"/>
          <w:sz w:val="28"/>
          <w:szCs w:val="28"/>
        </w:rPr>
        <w:t>Горархив</w:t>
      </w:r>
      <w:proofErr w:type="spellEnd"/>
      <w:r w:rsidRPr="00E432B6">
        <w:rPr>
          <w:rFonts w:ascii="Times New Roman" w:eastAsia="Times New Roman" w:hAnsi="Times New Roman" w:cs="Times New Roman"/>
          <w:sz w:val="28"/>
          <w:szCs w:val="28"/>
        </w:rPr>
        <w:t>», включенные в списки источников комплектования в 2021 году.</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соответствии с частью 6 статьи 52 Закона № 248-ФЗ 7 контролируемых воспользовались правом отказа от проведения обязательного профилактического визита заблаговременно уведомив об этом управление (не позднее чем за 3 рабочих дня до даты его проведения):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 государственное автономное учреждение Новосибирской области «Центр подготовки по спортивной гимнастике Евгения Подгорного»;</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2) автономная некоммерческая организация «Исполнительная дирекция молодежного Чемпионата мира по хоккею 2023 года в городе Новосибирске»;</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3) государственное казенное учреждение Новосибирской области «Центр бухгалтерского учета»;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4) муниципальное казенное учреждение «Управление образования и молодежной политики» города Искитима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5) государственное бюджетное учреждение культуры Новосибирской области «Областной центр русского фольклора и этнографии»;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6) государственное автономное профессиональное образовательное учреждение Новосибирской области «Новосибирский колледж печати и информационных технологий»;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7) государственное казенное учреждение Новосибирской области «Региональный информационный центр».</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20 контролируемых лицах – новых источниках комплектования, пополнивших список в 2021 году, сотрудниками управления проведены профилактические визиты путем использования видео-конференц-связи: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 государственное казенное учреждение Новосибирской области «Новосибирский институт мониторинга и развития образования»;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2) государственное автономное учреждение социального обслуживания Новосибирской области «Областной комплексный центр социальной реабилитации «Надежда»;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3) государственное бюджетное общеобразовательное учреждение Новосибирской области «Кадетская школа-интернат «Сибирский кадетский корпус»;</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4) государственное автономное учреждение Новосибирской области «Комплексный центр социальной адаптации инвалидов»;</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5) государственное казенное учреждение здравоохранения Новосибирской области «Региональный центр общественного здоровья и медицинской профилактики»;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lastRenderedPageBreak/>
        <w:t>6)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7) государственное казенное учреждение Новосибирской области «Центр организации дорожного движения»;</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8) государственное бюджетное учреждение здравоохранения Новосибирской области «Новосибирский областной клинический кардиологический диспансер»;</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9) государственное бюджетное учреждение культуры Новосибирской области «Новосибирский областной татарский культурный центр»;</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10) государственное бюджетное учреждение Новосибирской области «Центр цифровой трансформации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11) муниципальное бюджетное учреждение культуры города Новосибирска «Дом культуры «Приморский»;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12) муниципальное казенное учреждение «Комплексный центр социального обслуживания населения Кыштовского района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13) государственное автономное учреждение культуры Новосибирской области «Дирекция фестивальных, конкурсных и культурно-массовых программ»;</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14) государственное бюджетное учреждение Новосибирской области «Центр информационных технологий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15) государственное бюджетное учреждение культуры Новосибирской области «Новосибирская областная молодежная библиотека»;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16) муниципальное бюджетное учреждение «Служба гражданской защиты населения города Искитима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17) государственное бюджетное учреждение дополнительного образования Новосибирской области «Областной центр детского (юношеского) технического творчества «Автомотоцентр»;</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18) государственное бюджетное учреждение Новосибирской области «Центр защиты информации Новосибирской области»;</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19) государственное казенное учреждение Новосибирской области «Хозяйственное управление»;</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20) государственное автономное учреждение Новосибирской области «Спортивная школа олимпийского резерва водных видов спорта».</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 xml:space="preserve">В ходе профилактического визита контролируемое лицо информировалось об обязательных требованиях, предъявляемых к его деятельности либо к принадлежащим ему (используемым 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Разъяснения, полученные контролируемым </w:t>
      </w:r>
      <w:r w:rsidRPr="00E432B6">
        <w:rPr>
          <w:rFonts w:ascii="Times New Roman" w:eastAsia="Times New Roman" w:hAnsi="Times New Roman" w:cs="Times New Roman"/>
          <w:sz w:val="28"/>
          <w:szCs w:val="28"/>
        </w:rPr>
        <w:lastRenderedPageBreak/>
        <w:t>лицом в ходе профилактического визита, носят рекомендательный характер, им не могут выдаваться предписания об устранении нарушений обязательных требований.</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В ходе профилактических визитов управлением не установлены факты, что деятельность контролируемых лиц и принадлежащих им (используемых ими) иных объектов контроля представляют явную непосредственную угрозу причинения вреда (ущерба) охраняемым законом ценностям или такой вред (ущерб) причинен. По итогам проведения сотрудниками управления составлены отчеты о проведенных профилактических визитах.</w:t>
      </w:r>
    </w:p>
    <w:p w:rsidR="004B0763" w:rsidRPr="00E432B6" w:rsidRDefault="00773604">
      <w:pPr>
        <w:spacing w:after="0" w:line="276" w:lineRule="auto"/>
        <w:ind w:firstLine="709"/>
        <w:jc w:val="both"/>
        <w:rPr>
          <w:rFonts w:ascii="Times New Roman" w:eastAsia="Times New Roman" w:hAnsi="Times New Roman" w:cs="Times New Roman"/>
          <w:sz w:val="28"/>
          <w:szCs w:val="28"/>
        </w:rPr>
      </w:pPr>
      <w:r w:rsidRPr="00E432B6">
        <w:rPr>
          <w:rFonts w:ascii="Times New Roman" w:eastAsia="Times New Roman" w:hAnsi="Times New Roman" w:cs="Times New Roman"/>
          <w:sz w:val="28"/>
          <w:szCs w:val="28"/>
        </w:rPr>
        <w:t>Общее количество проведенных управлением профилактических мероприятий (обучающих семинаров, обсуждений правоприменительной практики, выданных предостережений, профилактических визитов, консультаций, размещенных материалов и т.д.) в течение 2022 года составило 143. Количество контролируемых лиц, в отношении которых проведены профилактические мероприятия – 257.</w:t>
      </w:r>
    </w:p>
    <w:p w:rsidR="004B0763" w:rsidRPr="00E432B6" w:rsidRDefault="00773604">
      <w:pPr>
        <w:spacing w:after="0" w:line="276" w:lineRule="auto"/>
        <w:ind w:firstLine="709"/>
        <w:jc w:val="both"/>
        <w:rPr>
          <w:rFonts w:ascii="Times New Roman" w:eastAsia="Calibri" w:hAnsi="Times New Roman" w:cs="Times New Roman"/>
          <w:b/>
          <w:i/>
          <w:sz w:val="28"/>
          <w:szCs w:val="28"/>
        </w:rPr>
      </w:pPr>
      <w:r w:rsidRPr="00E432B6">
        <w:rPr>
          <w:rFonts w:ascii="Times New Roman" w:eastAsia="Calibri" w:hAnsi="Times New Roman" w:cs="Times New Roman"/>
          <w:b/>
          <w:i/>
          <w:sz w:val="28"/>
          <w:szCs w:val="28"/>
        </w:rPr>
        <w:t xml:space="preserve">1.3. Подготовка предложений по совершенствованию законодательства Российской Федерации в области организации и осуществления государственного контроля </w:t>
      </w:r>
      <w:r w:rsidRPr="00E432B6">
        <w:rPr>
          <w:rFonts w:ascii="Times New Roman" w:eastAsia="Calibri" w:hAnsi="Times New Roman" w:cs="Times New Roman"/>
          <w:b/>
          <w:i/>
          <w:color w:val="000000" w:themeColor="text1"/>
          <w:sz w:val="28"/>
          <w:szCs w:val="28"/>
        </w:rPr>
        <w:t xml:space="preserve">(надзора) </w:t>
      </w:r>
      <w:r w:rsidRPr="00E432B6">
        <w:rPr>
          <w:rFonts w:ascii="Times New Roman" w:eastAsia="Calibri" w:hAnsi="Times New Roman" w:cs="Times New Roman"/>
          <w:b/>
          <w:i/>
          <w:sz w:val="28"/>
          <w:szCs w:val="28"/>
        </w:rPr>
        <w:t xml:space="preserve">на основе анализа правоприменительной практики контрольной </w:t>
      </w:r>
      <w:r w:rsidRPr="00E432B6">
        <w:rPr>
          <w:rFonts w:ascii="Times New Roman" w:eastAsia="Calibri" w:hAnsi="Times New Roman" w:cs="Times New Roman"/>
          <w:b/>
          <w:i/>
          <w:color w:val="000000" w:themeColor="text1"/>
          <w:sz w:val="28"/>
          <w:szCs w:val="28"/>
        </w:rPr>
        <w:t xml:space="preserve">(надзорной) </w:t>
      </w:r>
      <w:r w:rsidRPr="00E432B6">
        <w:rPr>
          <w:rFonts w:ascii="Times New Roman" w:eastAsia="Calibri" w:hAnsi="Times New Roman" w:cs="Times New Roman"/>
          <w:b/>
          <w:i/>
          <w:sz w:val="28"/>
          <w:szCs w:val="28"/>
        </w:rPr>
        <w:t>деятельности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Учитывая принятие новых нормативных правовых актов, регулирующих вопросы государственного контроля (надзора) в Российской Федерации, и начало их применения управлением только с 2022 года (новое Положение о региональном государственном контроле (надзоре) за соблюдением законодательства об архивном деле вступило в силу с 30.12.2021), имеются следующие предложения по совершенствованию законодательства Российской Федерации в области организации и осуществления государственного контроля (надзора).</w:t>
      </w:r>
    </w:p>
    <w:p w:rsidR="004B0763" w:rsidRPr="00E432B6" w:rsidRDefault="00773604">
      <w:pPr>
        <w:spacing w:after="0" w:line="276" w:lineRule="auto"/>
        <w:ind w:firstLine="709"/>
        <w:jc w:val="both"/>
      </w:pPr>
      <w:r w:rsidRPr="00E432B6">
        <w:rPr>
          <w:rFonts w:ascii="Times New Roman" w:eastAsia="Calibri" w:hAnsi="Times New Roman" w:cs="Times New Roman"/>
          <w:color w:val="000000" w:themeColor="text1"/>
          <w:sz w:val="28"/>
          <w:szCs w:val="28"/>
        </w:rPr>
        <w:t>Согласно части 12 статьи 65 Закона № 248-ФЗ уклонение контролируемого лица от проведения контрольного (надзорного) мероприятия или воспрепятствование</w:t>
      </w:r>
      <w:r w:rsidRPr="00E432B6">
        <w:rPr>
          <w:rFonts w:ascii="Times New Roman" w:hAnsi="Times New Roman" w:cs="Times New Roman"/>
          <w:sz w:val="28"/>
        </w:rPr>
        <w:t xml:space="preserve"> его проведению влечет ответственность, установленную федеральным законом.</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При проведении управлением плановых или внеплановых проверок возникают ситуации, когда руководители контролируемых лиц во избежание предстоящей процедуры ознакомления с результатами проверки, а в случае выявленных нарушений – подписания предписания об устранении выявленных нарушений обязательных требований, в период проверки оформляют лист временной нетрудоспособности или убывают в командировку без назначения временно исполняющего обязанности руководителя. Это создает трудности при оформлении результатов проверки в части определения лица, привлекаемого к административной ответственности.</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lastRenderedPageBreak/>
        <w:t>Также руководителями при подписании уведомления о возбуждении производства по делу об административном правонарушении и привлечении к административной ответственности не представляются данные (дата и место рождения; место жительства; семейное положение; количество лиц, находящихся на иждивении; размер заработной платы или иного заработка; привлечение ранее к административной ответственности и др.), что затрудняет процедуру оформления протокола об административном правонарушении и дальнейшего его направления на рассмотрение в мировой суд.</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Вместе с тем, у должностных лиц управления отсутствуют полномочия по составлению протоколов об административных правонарушениях по части 1 статьи 19.4.1 КоАП РФ – воспрепятствование законной деятельности должностного лица органа государственного контроля (надзора), органа муниципального контроля. В связи с этим полагаем, что является целесообразным рассмотреть вопрос о внесении изменений в пункт 59 части 2 статьи 28.3 КоАП РФ, изложив его в следующей редакции: «должностные лица органов, осуществляющих контроль </w:t>
      </w:r>
      <w:r w:rsidRPr="00E432B6">
        <w:rPr>
          <w:rFonts w:ascii="Times New Roman" w:eastAsia="Calibri" w:hAnsi="Times New Roman" w:cs="Times New Roman"/>
          <w:color w:val="000000" w:themeColor="text1"/>
          <w:sz w:val="28"/>
          <w:szCs w:val="28"/>
        </w:rPr>
        <w:t xml:space="preserve">(надзор) </w:t>
      </w:r>
      <w:r w:rsidRPr="00E432B6">
        <w:rPr>
          <w:rFonts w:ascii="Times New Roman" w:eastAsia="Calibri" w:hAnsi="Times New Roman" w:cs="Times New Roman"/>
          <w:sz w:val="28"/>
          <w:szCs w:val="28"/>
        </w:rPr>
        <w:t xml:space="preserve">за соблюдением законодательства об архивном деле, – об административных правонарушениях, предусмотренных статьей 13.20, частью 2 статьи 13.25, частью 1 статьи 19.4, </w:t>
      </w:r>
      <w:r w:rsidRPr="00E432B6">
        <w:rPr>
          <w:rFonts w:ascii="Times New Roman" w:eastAsia="Calibri" w:hAnsi="Times New Roman" w:cs="Times New Roman"/>
          <w:b/>
          <w:sz w:val="28"/>
          <w:szCs w:val="28"/>
        </w:rPr>
        <w:t>частью 1 статьи 19.4.1</w:t>
      </w:r>
      <w:r w:rsidRPr="00E432B6">
        <w:rPr>
          <w:rFonts w:ascii="Times New Roman" w:eastAsia="Calibri" w:hAnsi="Times New Roman" w:cs="Times New Roman"/>
          <w:sz w:val="28"/>
          <w:szCs w:val="28"/>
        </w:rPr>
        <w:t>, частью 1 статьи 19.5, статьями19.6, 19.7 настоящего Кодекса».</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С целью объективной оценки степени административного правонарушения и нанесенного ущерба гражданам и государству, предлагаем внести дополнение в статью 13.20 КоАП РФ, позволяющее дифференцировать административные правонарушения и ответственность за обеспечение сохранности архивных документов и соблюдение сроков их передачи на постоянное хранение (например, грубое нарушение нормативных требований хранения архивных документов, уничтожение архивных документов, нарушение сроков упорядочения архивных документов и передачи документов Архивного фонда Российской Федерации на постоянное хранение в государственные или муниципальные архивы).</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Статьей 27 Федерального закона от 22.10.2004 № 125-ФЗ «Об архивном деле в Российской Федерации» (далее – Закон № 125-ФЗ) предусмотрена ответственность за нарушение законодательства об архивном деле в Российской Федерации, при этом в КоАП РФ отсутствует норма об ответственности ликвидационной комиссии (ликвидатора) или конкурсного управляющего за неисполнение обязанности по передаче документов ликвидируемой организации в соответствующий архив.</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Предлагаем статью 13.25 КоАП РФ дополнить частью 5, изложив ее в следующей редакции: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«5. Неисполнение ликвидационной комиссией (ликвидатором) или конкурсным управляющим обязанности по передаче в соответствующий архив </w:t>
      </w:r>
      <w:r w:rsidRPr="00E432B6">
        <w:rPr>
          <w:rFonts w:ascii="Times New Roman" w:eastAsia="Calibri" w:hAnsi="Times New Roman" w:cs="Times New Roman"/>
          <w:sz w:val="28"/>
          <w:szCs w:val="28"/>
        </w:rPr>
        <w:lastRenderedPageBreak/>
        <w:t>документов ликвидируемой организации, в том числе организации, ликвидируемой в результате банкротства, а также нарушение установленного законодательством об архивном деле порядка передачи документов, – влечет наложение административного штрафа на ликвидационную комиссию (ликвидатора) или конкурсного управляющего, на должностных и (или) юридических лиц в размере от тридцати тысяч рублей до пятидесяти тысяч рублей».</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Кроме того, считаем необходимым на законодательном уровне установить обязанность руководителя организации, находящейся в стадии ликвидации, передавать архивные документы конкурсному управляющему и, соответственно, в статье 13.25 КоАП РФ предусмотреть ответственность за неисполнение данной обязанности. На практике конкурсные управляющие часто ссылаются на то, что документы организации им не передавали, в то время как организация действовала на протяжении длительного периода времени.</w:t>
      </w:r>
    </w:p>
    <w:p w:rsidR="004B0763" w:rsidRPr="00E432B6" w:rsidRDefault="00773604">
      <w:pPr>
        <w:spacing w:after="0" w:line="276" w:lineRule="auto"/>
        <w:ind w:firstLine="709"/>
        <w:jc w:val="both"/>
        <w:rPr>
          <w:rFonts w:ascii="Times New Roman" w:eastAsia="Calibri" w:hAnsi="Times New Roman" w:cs="Times New Roman"/>
          <w:b/>
          <w:color w:val="000000" w:themeColor="text1"/>
          <w:sz w:val="28"/>
          <w:szCs w:val="28"/>
        </w:rPr>
      </w:pPr>
      <w:r w:rsidRPr="00E432B6">
        <w:rPr>
          <w:rFonts w:ascii="Times New Roman" w:eastAsia="Calibri" w:hAnsi="Times New Roman" w:cs="Times New Roman"/>
          <w:b/>
          <w:color w:val="000000" w:themeColor="text1"/>
          <w:sz w:val="28"/>
          <w:szCs w:val="28"/>
        </w:rPr>
        <w:t>2. Правоприменительная практика соблюдения обязательных требований</w:t>
      </w:r>
    </w:p>
    <w:p w:rsidR="004B0763" w:rsidRPr="00E432B6" w:rsidRDefault="00773604">
      <w:pPr>
        <w:spacing w:after="0" w:line="276" w:lineRule="auto"/>
        <w:ind w:firstLine="709"/>
        <w:jc w:val="both"/>
        <w:rPr>
          <w:rFonts w:ascii="Times New Roman" w:eastAsia="Calibri" w:hAnsi="Times New Roman" w:cs="Times New Roman"/>
          <w:b/>
          <w:i/>
          <w:color w:val="000000" w:themeColor="text1"/>
          <w:sz w:val="28"/>
          <w:szCs w:val="28"/>
        </w:rPr>
      </w:pPr>
      <w:r w:rsidRPr="00E432B6">
        <w:rPr>
          <w:rFonts w:ascii="Times New Roman" w:eastAsia="Calibri" w:hAnsi="Times New Roman" w:cs="Times New Roman"/>
          <w:b/>
          <w:i/>
          <w:color w:val="000000" w:themeColor="text1"/>
          <w:sz w:val="28"/>
          <w:szCs w:val="28"/>
        </w:rPr>
        <w:t>2.1. Федеральные законы и иные нормативные правовые акты Российской Федерации, законы и иные нормативные правовые акты Новосибирской области об архивном деле, обязательность применения которых установлена законодательством Российской Федерации (обязательные требования)</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Федеральный закон от 22.10.2004 № 125-ФЗ «Об архивном деле в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приказ Федерального архивного агентства от 01.09.2017 № 143 «Об утверждении Порядка использования архивных документов в государственных и муниципальных архивах Российской Федерации»;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приказ Федерального архивного агентства от 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lastRenderedPageBreak/>
        <w:t>– Закон Новосибирской области от 26.09.2005 № 315-ОЗ «Об архивном деле в Новосибирской области».</w:t>
      </w:r>
    </w:p>
    <w:p w:rsidR="004B0763" w:rsidRPr="00E432B6" w:rsidRDefault="00773604">
      <w:pPr>
        <w:spacing w:after="0" w:line="276" w:lineRule="auto"/>
        <w:ind w:firstLine="709"/>
        <w:jc w:val="both"/>
        <w:rPr>
          <w:rFonts w:ascii="Times New Roman" w:eastAsia="Calibri" w:hAnsi="Times New Roman" w:cs="Times New Roman"/>
          <w:b/>
          <w:i/>
          <w:color w:val="000000" w:themeColor="text1"/>
          <w:sz w:val="28"/>
          <w:szCs w:val="28"/>
        </w:rPr>
      </w:pPr>
      <w:r w:rsidRPr="00E432B6">
        <w:rPr>
          <w:rFonts w:ascii="Times New Roman" w:eastAsia="Calibri" w:hAnsi="Times New Roman" w:cs="Times New Roman"/>
          <w:b/>
          <w:i/>
          <w:color w:val="000000" w:themeColor="text1"/>
          <w:sz w:val="28"/>
          <w:szCs w:val="28"/>
        </w:rPr>
        <w:t>2.2. Нарушения законодательства Российской Федерации, законов и иных нормативных правовых актов Новосибирской области об архивном деле в Новосибирской области, выявленные управлением при проведении проверок</w:t>
      </w:r>
    </w:p>
    <w:p w:rsidR="004B0763"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При проведении внеплановых проверок в 2022 году управлением выявлены следующие типичные нарушения контролируемыми лицами обязательных требований:</w:t>
      </w:r>
    </w:p>
    <w:p w:rsidR="00E432B6" w:rsidRPr="00E432B6" w:rsidRDefault="00E432B6">
      <w:pPr>
        <w:spacing w:after="0" w:line="276" w:lineRule="auto"/>
        <w:ind w:firstLine="709"/>
        <w:jc w:val="both"/>
        <w:rPr>
          <w:rFonts w:ascii="Times New Roman" w:eastAsia="Calibri" w:hAnsi="Times New Roman" w:cs="Times New Roman"/>
          <w:color w:val="000000" w:themeColor="text1"/>
          <w:sz w:val="28"/>
          <w:szCs w:val="28"/>
        </w:rPr>
      </w:pPr>
    </w:p>
    <w:tbl>
      <w:tblPr>
        <w:tblStyle w:val="ae"/>
        <w:tblW w:w="0" w:type="auto"/>
        <w:tblLook w:val="04A0" w:firstRow="1" w:lastRow="0" w:firstColumn="1" w:lastColumn="0" w:noHBand="0" w:noVBand="1"/>
      </w:tblPr>
      <w:tblGrid>
        <w:gridCol w:w="6799"/>
        <w:gridCol w:w="3112"/>
      </w:tblGrid>
      <w:tr w:rsidR="004B0763" w:rsidRPr="00E432B6">
        <w:tc>
          <w:tcPr>
            <w:tcW w:w="6799" w:type="dxa"/>
          </w:tcPr>
          <w:p w:rsidR="004B0763" w:rsidRPr="00E432B6" w:rsidRDefault="00773604">
            <w:pPr>
              <w:ind w:right="-2"/>
              <w:jc w:val="center"/>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Вид нарушения обязательных требований</w:t>
            </w:r>
          </w:p>
        </w:tc>
        <w:tc>
          <w:tcPr>
            <w:tcW w:w="3112" w:type="dxa"/>
          </w:tcPr>
          <w:p w:rsidR="004B0763" w:rsidRPr="00E432B6" w:rsidRDefault="00773604">
            <w:pPr>
              <w:ind w:right="-2"/>
              <w:jc w:val="center"/>
              <w:rPr>
                <w:rFonts w:ascii="Times New Roman" w:eastAsia="Calibri" w:hAnsi="Times New Roman" w:cs="Times New Roman"/>
                <w:sz w:val="28"/>
                <w:szCs w:val="28"/>
              </w:rPr>
            </w:pPr>
            <w:r w:rsidRPr="00E432B6">
              <w:rPr>
                <w:rFonts w:ascii="Times New Roman" w:eastAsia="Calibri" w:hAnsi="Times New Roman" w:cs="Times New Roman"/>
                <w:color w:val="000000" w:themeColor="text1"/>
                <w:sz w:val="28"/>
                <w:szCs w:val="28"/>
              </w:rPr>
              <w:t>Количество нарушивших</w:t>
            </w:r>
          </w:p>
        </w:tc>
      </w:tr>
      <w:tr w:rsidR="004B0763" w:rsidRPr="00E432B6">
        <w:tc>
          <w:tcPr>
            <w:tcW w:w="6799" w:type="dxa"/>
          </w:tcPr>
          <w:p w:rsidR="004B0763" w:rsidRPr="00E432B6" w:rsidRDefault="00773604">
            <w:pPr>
              <w:ind w:right="-2"/>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Не проведена экспертиза ценности документов по личному составу</w:t>
            </w:r>
          </w:p>
        </w:tc>
        <w:tc>
          <w:tcPr>
            <w:tcW w:w="3112" w:type="dxa"/>
          </w:tcPr>
          <w:p w:rsidR="004B0763" w:rsidRPr="00E432B6" w:rsidRDefault="00773604">
            <w:pPr>
              <w:ind w:right="-2"/>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3 юридических лица</w:t>
            </w:r>
          </w:p>
        </w:tc>
      </w:tr>
      <w:tr w:rsidR="004B0763" w:rsidRPr="00E432B6">
        <w:tc>
          <w:tcPr>
            <w:tcW w:w="6799" w:type="dxa"/>
          </w:tcPr>
          <w:p w:rsidR="004B0763" w:rsidRPr="00E432B6" w:rsidRDefault="00773604">
            <w:pPr>
              <w:ind w:right="-2"/>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Дела по личному составу не подготовлены к передаче в архив контролируемого лица</w:t>
            </w:r>
          </w:p>
        </w:tc>
        <w:tc>
          <w:tcPr>
            <w:tcW w:w="3112" w:type="dxa"/>
          </w:tcPr>
          <w:p w:rsidR="004B0763" w:rsidRPr="00E432B6" w:rsidRDefault="00773604">
            <w:pPr>
              <w:rPr>
                <w:sz w:val="28"/>
                <w:szCs w:val="28"/>
              </w:rPr>
            </w:pPr>
            <w:r w:rsidRPr="00E432B6">
              <w:rPr>
                <w:rFonts w:ascii="Times New Roman" w:eastAsia="Calibri" w:hAnsi="Times New Roman" w:cs="Times New Roman"/>
                <w:sz w:val="28"/>
                <w:szCs w:val="28"/>
              </w:rPr>
              <w:t>3 юридических лица</w:t>
            </w:r>
          </w:p>
        </w:tc>
      </w:tr>
      <w:tr w:rsidR="004B0763" w:rsidRPr="00E432B6">
        <w:tc>
          <w:tcPr>
            <w:tcW w:w="6799" w:type="dxa"/>
          </w:tcPr>
          <w:p w:rsidR="004B0763" w:rsidRPr="00E432B6" w:rsidRDefault="00773604">
            <w:pPr>
              <w:ind w:right="-2"/>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Не проведено составление описей дел по личному составу</w:t>
            </w:r>
          </w:p>
        </w:tc>
        <w:tc>
          <w:tcPr>
            <w:tcW w:w="3112" w:type="dxa"/>
          </w:tcPr>
          <w:p w:rsidR="004B0763" w:rsidRPr="00E432B6" w:rsidRDefault="00773604">
            <w:pPr>
              <w:rPr>
                <w:rFonts w:ascii="Times New Roman" w:eastAsia="Calibri" w:hAnsi="Times New Roman" w:cs="Times New Roman"/>
                <w:sz w:val="28"/>
                <w:szCs w:val="28"/>
              </w:rPr>
            </w:pPr>
            <w:r w:rsidRPr="00E432B6">
              <w:rPr>
                <w:rFonts w:ascii="Times New Roman" w:eastAsia="Calibri" w:hAnsi="Times New Roman" w:cs="Times New Roman"/>
                <w:sz w:val="28"/>
                <w:szCs w:val="28"/>
              </w:rPr>
              <w:t>3 юридических лица</w:t>
            </w:r>
          </w:p>
        </w:tc>
      </w:tr>
      <w:tr w:rsidR="004B0763" w:rsidRPr="00E432B6">
        <w:tc>
          <w:tcPr>
            <w:tcW w:w="6799" w:type="dxa"/>
          </w:tcPr>
          <w:p w:rsidR="004B0763" w:rsidRPr="00E432B6" w:rsidRDefault="00773604">
            <w:pPr>
              <w:ind w:right="-2"/>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Нарушен порядок составления номенклатуры дел</w:t>
            </w:r>
          </w:p>
        </w:tc>
        <w:tc>
          <w:tcPr>
            <w:tcW w:w="3112" w:type="dxa"/>
          </w:tcPr>
          <w:p w:rsidR="004B0763" w:rsidRPr="00E432B6" w:rsidRDefault="00773604">
            <w:pPr>
              <w:rPr>
                <w:sz w:val="28"/>
                <w:szCs w:val="28"/>
                <w:lang w:val="en-US"/>
              </w:rPr>
            </w:pPr>
            <w:r w:rsidRPr="00E432B6">
              <w:rPr>
                <w:rFonts w:ascii="Times New Roman" w:eastAsia="Calibri" w:hAnsi="Times New Roman" w:cs="Times New Roman"/>
                <w:sz w:val="28"/>
                <w:szCs w:val="28"/>
              </w:rPr>
              <w:t>2 юридических лица</w:t>
            </w:r>
          </w:p>
        </w:tc>
      </w:tr>
    </w:tbl>
    <w:p w:rsidR="004B0763" w:rsidRPr="00E432B6" w:rsidRDefault="004B0763">
      <w:pPr>
        <w:spacing w:after="0" w:line="276" w:lineRule="auto"/>
        <w:ind w:firstLine="709"/>
        <w:jc w:val="both"/>
        <w:rPr>
          <w:rFonts w:ascii="Times New Roman" w:eastAsia="Calibri" w:hAnsi="Times New Roman" w:cs="Times New Roman"/>
          <w:sz w:val="28"/>
          <w:szCs w:val="28"/>
        </w:rPr>
      </w:pP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Наиболее часто встречающиеся нарушения обязательных требований связаны с осуществлением экспертизы ценности документов и упорядочением (оформлением и описанием) архивных документов, в частности: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 не проведена в установленные сроки экспертиза ценности </w:t>
      </w:r>
      <w:r w:rsidRPr="00E432B6">
        <w:rPr>
          <w:rFonts w:ascii="Times New Roman" w:eastAsia="Calibri" w:hAnsi="Times New Roman" w:cs="Times New Roman"/>
          <w:color w:val="000000" w:themeColor="text1"/>
          <w:sz w:val="28"/>
          <w:szCs w:val="28"/>
        </w:rPr>
        <w:t>документов по личному составу</w:t>
      </w:r>
      <w:r w:rsidRPr="00E432B6">
        <w:rPr>
          <w:rFonts w:ascii="Times New Roman" w:eastAsia="Calibri" w:hAnsi="Times New Roman" w:cs="Times New Roman"/>
          <w:sz w:val="28"/>
          <w:szCs w:val="28"/>
        </w:rPr>
        <w:t>.</w:t>
      </w:r>
    </w:p>
    <w:p w:rsidR="004B0763" w:rsidRPr="00E432B6" w:rsidRDefault="00773604">
      <w:pPr>
        <w:spacing w:after="0" w:line="276" w:lineRule="auto"/>
        <w:ind w:firstLine="708"/>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Для устранения указанного нарушения контролируемым лицам необходимо провести изучение документов на основании критериев их ценности (руководствуясь в этой деятельности номенклатурами дел организации,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 приказом Федерального архивного агентства от 20.12.2019 № 236), ведомственными перечнями документов с указанием сроков их хранения, законами и подзаконными нормативными правовыми актами, типовыми и примерными номенклатурами дел, применяемыми в отрасли) в целях определения сроков хранения документов, в том числе выявления документов, не подлежащих дальнейшему хранению;</w:t>
      </w:r>
    </w:p>
    <w:p w:rsidR="004B0763" w:rsidRPr="00E432B6" w:rsidRDefault="00773604">
      <w:pPr>
        <w:spacing w:after="0" w:line="240" w:lineRule="auto"/>
        <w:ind w:right="-2"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 законченные делопроизводством дела </w:t>
      </w:r>
      <w:r w:rsidRPr="00E432B6">
        <w:rPr>
          <w:rFonts w:ascii="Times New Roman" w:eastAsia="Calibri" w:hAnsi="Times New Roman" w:cs="Times New Roman"/>
          <w:color w:val="000000" w:themeColor="text1"/>
          <w:sz w:val="28"/>
          <w:szCs w:val="28"/>
        </w:rPr>
        <w:t xml:space="preserve">по личному составу, </w:t>
      </w:r>
      <w:r w:rsidRPr="00E432B6">
        <w:rPr>
          <w:rFonts w:ascii="Times New Roman" w:eastAsia="Calibri" w:hAnsi="Times New Roman" w:cs="Times New Roman"/>
          <w:sz w:val="28"/>
          <w:szCs w:val="28"/>
        </w:rPr>
        <w:t>не подготовлены к передаче в архив контролируемого лица полностью либо оформлены частично, например, отдельные дела не подшиты или подшитые на 2–3 прокола, в ряде дел листы не пронумерованы или пронумерованы ручкой, в отдельных делах отсутствуют листы-заверители либо оформлены без учета требований законодательства.</w:t>
      </w:r>
    </w:p>
    <w:p w:rsidR="004B0763" w:rsidRPr="00E432B6" w:rsidRDefault="00773604">
      <w:pPr>
        <w:spacing w:after="0" w:line="240" w:lineRule="auto"/>
        <w:ind w:right="-2"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lastRenderedPageBreak/>
        <w:t>Для устранения данного нарушения отобранные на временное (свыше 10 лет) хранение документы подлежат полному оформлению, которое предусматривает: подшивку или переплет документов дела, нумерацию листов дела, составление листа-заверителя дела, составление внутренней описи документов дела (при необходимости на отдельные виды дел – личные дела, трудовые книжки, карточки формы Т-2, сформированные в комплексные дела), оформление обложки дела;</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не составлены описи дел п</w:t>
      </w:r>
      <w:r w:rsidRPr="00E432B6">
        <w:rPr>
          <w:rFonts w:ascii="Times New Roman" w:eastAsia="Calibri" w:hAnsi="Times New Roman" w:cs="Times New Roman"/>
          <w:color w:val="000000" w:themeColor="text1"/>
          <w:sz w:val="28"/>
          <w:szCs w:val="28"/>
        </w:rPr>
        <w:t>о личному составу</w:t>
      </w:r>
      <w:r w:rsidRPr="00E432B6">
        <w:rPr>
          <w:rFonts w:ascii="Times New Roman" w:eastAsia="Calibri" w:hAnsi="Times New Roman" w:cs="Times New Roman"/>
          <w:sz w:val="28"/>
          <w:szCs w:val="28"/>
        </w:rPr>
        <w:t>.</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Для устранения этого нарушения контролируемые лица обязаны провести работу по составлению описей дел по личному составу по установленной форме (</w:t>
      </w:r>
      <w:hyperlink r:id="rId15" w:history="1">
        <w:r w:rsidRPr="00E432B6">
          <w:rPr>
            <w:rFonts w:ascii="Times New Roman" w:eastAsia="Calibri" w:hAnsi="Times New Roman" w:cs="Times New Roman"/>
            <w:sz w:val="28"/>
            <w:szCs w:val="28"/>
          </w:rPr>
          <w:t>приложение № </w:t>
        </w:r>
      </w:hyperlink>
      <w:r w:rsidRPr="00E432B6">
        <w:rPr>
          <w:rFonts w:ascii="Times New Roman" w:eastAsia="Calibri" w:hAnsi="Times New Roman" w:cs="Times New Roman"/>
          <w:sz w:val="28"/>
          <w:szCs w:val="28"/>
        </w:rPr>
        <w:t>15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(далее – Правила организаций)) и предоставить на согласование созданной в контролируемом лице экспертной комиссии (комиссия для проведения экспертизы ценности документации), с последующим утверждением руководителем контролируемого лица (для организаций, не являющихся источниками комплектования государственного или муниципальных архивов).</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hAnsi="Times New Roman" w:cs="Times New Roman"/>
          <w:sz w:val="28"/>
          <w:szCs w:val="28"/>
        </w:rPr>
        <w:t xml:space="preserve">Еще одним типичным нарушением, выявляемым управлением в ходе проверок </w:t>
      </w:r>
      <w:r w:rsidRPr="00E432B6">
        <w:rPr>
          <w:rFonts w:ascii="Times New Roman" w:hAnsi="Times New Roman"/>
          <w:sz w:val="28"/>
          <w:szCs w:val="28"/>
        </w:rPr>
        <w:t>контролируемых</w:t>
      </w:r>
      <w:r w:rsidRPr="00E432B6">
        <w:rPr>
          <w:rFonts w:ascii="Times New Roman" w:hAnsi="Times New Roman" w:cs="Times New Roman"/>
          <w:sz w:val="28"/>
          <w:szCs w:val="28"/>
        </w:rPr>
        <w:t xml:space="preserve"> лиц, является н</w:t>
      </w:r>
      <w:r w:rsidRPr="00E432B6">
        <w:rPr>
          <w:rFonts w:ascii="Times New Roman" w:eastAsia="Calibri" w:hAnsi="Times New Roman" w:cs="Times New Roman"/>
          <w:color w:val="000000" w:themeColor="text1"/>
          <w:sz w:val="28"/>
          <w:szCs w:val="28"/>
        </w:rPr>
        <w:t>арушение порядка составления номенклатуры дел (у контролируемого лица отсутствует номенклатура дел на текущий год; сроки хранения в номенклатуре дел указаны согласно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который утратил силу в связи с изданием приказа Министерства культуры Российской Федерации от 17.12.2019 № 1964 «О признании утратившими силу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внесенного в него изменения».</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Для устранения данного нарушения службой делопроизводства или ответственным за делопроизводство в контролируемом лице должна быть проведена работа по составлению (разработке) номенклатуры дел организации. Номенклатура дел организации составляется (разрабатывается) по установленной форме (</w:t>
      </w:r>
      <w:hyperlink r:id="rId16" w:history="1">
        <w:r w:rsidRPr="00E432B6">
          <w:rPr>
            <w:rFonts w:ascii="Times New Roman" w:hAnsi="Times New Roman" w:cs="Times New Roman"/>
            <w:sz w:val="28"/>
            <w:szCs w:val="28"/>
          </w:rPr>
          <w:t>приложение № 25</w:t>
        </w:r>
      </w:hyperlink>
      <w:r w:rsidRPr="00E432B6">
        <w:rPr>
          <w:rFonts w:ascii="Times New Roman" w:hAnsi="Times New Roman" w:cs="Times New Roman"/>
          <w:sz w:val="28"/>
          <w:szCs w:val="28"/>
        </w:rPr>
        <w:t xml:space="preserve"> Правил организаций) на основании Перечня типовых управленческих архивных документов, образующихся в процессе деятельности </w:t>
      </w:r>
      <w:r w:rsidRPr="00E432B6">
        <w:rPr>
          <w:rFonts w:ascii="Times New Roman" w:hAnsi="Times New Roman" w:cs="Times New Roman"/>
          <w:sz w:val="28"/>
          <w:szCs w:val="28"/>
        </w:rPr>
        <w:lastRenderedPageBreak/>
        <w:t>государственных органов, органов местного самоуправления и организаций, с указанием сроков их хранения (утвержден приказом Федерального архивного агентства от 20.12.2019 № 236), ведомственных и иных перечней документов с указанием сроков хранения, иных нормативных правовых актов, а также типовых и примерных номенклатур дел, применяемых в отрасли.</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hAnsi="Times New Roman" w:cs="Times New Roman"/>
          <w:sz w:val="28"/>
          <w:szCs w:val="28"/>
        </w:rPr>
        <w:t xml:space="preserve">Затем она согласовывается с созданной </w:t>
      </w:r>
      <w:r w:rsidRPr="00E432B6">
        <w:rPr>
          <w:rFonts w:ascii="Times New Roman" w:eastAsia="Calibri" w:hAnsi="Times New Roman" w:cs="Times New Roman"/>
          <w:color w:val="000000" w:themeColor="text1"/>
          <w:sz w:val="28"/>
          <w:szCs w:val="28"/>
        </w:rPr>
        <w:t xml:space="preserve">в контролируемом лице экспертной комиссией </w:t>
      </w:r>
      <w:r w:rsidRPr="00E432B6">
        <w:rPr>
          <w:rFonts w:ascii="Times New Roman" w:eastAsia="Calibri" w:hAnsi="Times New Roman" w:cs="Times New Roman"/>
          <w:sz w:val="28"/>
          <w:szCs w:val="28"/>
        </w:rPr>
        <w:t>и представляется на утверждение руководителю контролируемого лица (для организаций, не являющихся источниками комплектования государственного или муниципальных архивов).</w:t>
      </w:r>
    </w:p>
    <w:p w:rsidR="004B0763" w:rsidRPr="00E432B6" w:rsidRDefault="00773604">
      <w:pPr>
        <w:spacing w:after="0" w:line="276" w:lineRule="auto"/>
        <w:ind w:firstLine="709"/>
        <w:jc w:val="both"/>
        <w:rPr>
          <w:rFonts w:ascii="Times New Roman" w:hAnsi="Times New Roman" w:cs="Times New Roman"/>
          <w:sz w:val="28"/>
          <w:szCs w:val="28"/>
        </w:rPr>
      </w:pPr>
      <w:r w:rsidRPr="00E432B6">
        <w:rPr>
          <w:rFonts w:ascii="Times New Roman" w:hAnsi="Times New Roman" w:cs="Times New Roman"/>
          <w:sz w:val="28"/>
          <w:szCs w:val="28"/>
        </w:rPr>
        <w:t xml:space="preserve">Согласно разъяснениям Федерального архивного агентства, в связи с утверждением и вступлением в силу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r w:rsidRPr="00E432B6">
        <w:rPr>
          <w:rFonts w:ascii="Times New Roman" w:hAnsi="Times New Roman"/>
          <w:sz w:val="28"/>
          <w:szCs w:val="28"/>
        </w:rPr>
        <w:t>контролируемых</w:t>
      </w:r>
      <w:r w:rsidRPr="00E432B6">
        <w:rPr>
          <w:rFonts w:ascii="Times New Roman" w:hAnsi="Times New Roman" w:cs="Times New Roman"/>
          <w:sz w:val="28"/>
          <w:szCs w:val="28"/>
        </w:rPr>
        <w:t xml:space="preserve"> лицами должна быть проведена работа по составлению (разработке) номенклатур дел (подлежат уточнению сроки хранения по новому перечню и статьи).</w:t>
      </w:r>
    </w:p>
    <w:p w:rsidR="004B0763" w:rsidRPr="00E432B6" w:rsidRDefault="00773604">
      <w:pPr>
        <w:spacing w:after="0" w:line="276" w:lineRule="auto"/>
        <w:ind w:firstLine="709"/>
        <w:jc w:val="both"/>
        <w:rPr>
          <w:rFonts w:ascii="Times New Roman" w:eastAsia="Calibri" w:hAnsi="Times New Roman" w:cs="Times New Roman"/>
          <w:color w:val="FF0000"/>
          <w:sz w:val="28"/>
          <w:szCs w:val="28"/>
        </w:rPr>
      </w:pPr>
      <w:r w:rsidRPr="00E432B6">
        <w:rPr>
          <w:rFonts w:ascii="Times New Roman" w:eastAsia="Calibri" w:hAnsi="Times New Roman" w:cs="Times New Roman"/>
          <w:b/>
          <w:i/>
          <w:color w:val="000000" w:themeColor="text1"/>
          <w:sz w:val="28"/>
          <w:szCs w:val="28"/>
        </w:rPr>
        <w:t>2.3. Меры, принятые управлением по результатам контрольных (надзорных) мероприятий при осуществлении регионального государственного контроля (надзора)</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В случае выявления фактов неисполнения ранее выданного предписания управлением принимались следующие меры:</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1) </w:t>
      </w:r>
      <w:r w:rsidRPr="00E432B6">
        <w:rPr>
          <w:rFonts w:ascii="Times New Roman" w:hAnsi="Times New Roman" w:cs="Times New Roman"/>
          <w:sz w:val="28"/>
          <w:szCs w:val="28"/>
        </w:rPr>
        <w:t xml:space="preserve">выдача </w:t>
      </w:r>
      <w:r w:rsidRPr="00E432B6">
        <w:rPr>
          <w:rFonts w:ascii="Times New Roman" w:hAnsi="Times New Roman"/>
          <w:sz w:val="28"/>
          <w:szCs w:val="28"/>
        </w:rPr>
        <w:t>контролируемым</w:t>
      </w:r>
      <w:r w:rsidRPr="00E432B6">
        <w:rPr>
          <w:rFonts w:ascii="Times New Roman" w:hAnsi="Times New Roman" w:cs="Times New Roman"/>
          <w:sz w:val="28"/>
          <w:szCs w:val="28"/>
        </w:rPr>
        <w:t xml:space="preserve"> лицам предписаний </w:t>
      </w:r>
      <w:r w:rsidRPr="00E432B6">
        <w:rPr>
          <w:rFonts w:ascii="Times New Roman" w:eastAsia="Calibri" w:hAnsi="Times New Roman" w:cs="Times New Roman"/>
          <w:color w:val="000000" w:themeColor="text1"/>
          <w:sz w:val="28"/>
          <w:szCs w:val="28"/>
        </w:rPr>
        <w:t xml:space="preserve">об устранении нарушений обязательных требований </w:t>
      </w:r>
      <w:r w:rsidRPr="00E432B6">
        <w:rPr>
          <w:rFonts w:ascii="Times New Roman" w:hAnsi="Times New Roman" w:cs="Times New Roman"/>
          <w:sz w:val="28"/>
          <w:szCs w:val="28"/>
        </w:rPr>
        <w:t>с указанием сроков устранения выявленных нарушений. При этом с</w:t>
      </w:r>
      <w:r w:rsidRPr="00E432B6">
        <w:rPr>
          <w:rFonts w:ascii="Times New Roman" w:eastAsia="Calibri" w:hAnsi="Times New Roman" w:cs="Times New Roman"/>
          <w:color w:val="000000" w:themeColor="text1"/>
          <w:sz w:val="28"/>
          <w:szCs w:val="28"/>
        </w:rPr>
        <w:t>роки устранения нарушений устанавливались согласно рискам утраты архивных документов, их объемам и финансовым затратам на их устранение;</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2) возбуждение дела об административном правонарушении и составление протокола с целью привлечения </w:t>
      </w:r>
      <w:r w:rsidRPr="00E432B6">
        <w:rPr>
          <w:rFonts w:ascii="Times New Roman" w:hAnsi="Times New Roman"/>
          <w:sz w:val="28"/>
          <w:szCs w:val="28"/>
        </w:rPr>
        <w:t>контролируемых</w:t>
      </w:r>
      <w:r w:rsidRPr="00E432B6">
        <w:rPr>
          <w:rFonts w:ascii="Times New Roman" w:eastAsia="Calibri" w:hAnsi="Times New Roman" w:cs="Times New Roman"/>
          <w:color w:val="000000" w:themeColor="text1"/>
          <w:sz w:val="28"/>
          <w:szCs w:val="28"/>
        </w:rPr>
        <w:t xml:space="preserve"> лиц, допустивших выявленные нарушения, к административной ответственности в порядке, установленном КоАП РФ, в пределах полномочий управления.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Предписание об устранении нарушений обязательных требований составлялось непосредственно после завершения проверки в двух экземплярах и подписывалось начальником управления (исполняющим обязанности начальника управления).</w:t>
      </w:r>
    </w:p>
    <w:p w:rsidR="004B0763" w:rsidRPr="00E432B6" w:rsidRDefault="00773604">
      <w:pPr>
        <w:spacing w:after="0" w:line="276" w:lineRule="auto"/>
        <w:ind w:firstLine="709"/>
        <w:jc w:val="both"/>
        <w:rPr>
          <w:rFonts w:ascii="Times New Roman" w:eastAsia="Calibri" w:hAnsi="Times New Roman" w:cs="Times New Roman"/>
          <w:color w:val="000000" w:themeColor="text1"/>
          <w:sz w:val="28"/>
          <w:szCs w:val="28"/>
        </w:rPr>
      </w:pPr>
      <w:r w:rsidRPr="00E432B6">
        <w:rPr>
          <w:rFonts w:ascii="Times New Roman" w:eastAsia="Calibri" w:hAnsi="Times New Roman" w:cs="Times New Roman"/>
          <w:color w:val="000000" w:themeColor="text1"/>
          <w:sz w:val="28"/>
          <w:szCs w:val="28"/>
        </w:rPr>
        <w:t xml:space="preserve">Должностные лица управления, уполномоченные составлять протоколы об административных правонарушениях (начальник управления, заместитель начальника управления), возбуждали дела об административном правонарушении путем составления протокола об административном правонарушении, предусмотренном частью 1 статьи 19.5 КоАП РФ – в случае выявления при </w:t>
      </w:r>
      <w:r w:rsidRPr="00E432B6">
        <w:rPr>
          <w:rFonts w:ascii="Times New Roman" w:eastAsia="Calibri" w:hAnsi="Times New Roman" w:cs="Times New Roman"/>
          <w:color w:val="000000" w:themeColor="text1"/>
          <w:sz w:val="28"/>
          <w:szCs w:val="28"/>
        </w:rPr>
        <w:lastRenderedPageBreak/>
        <w:t>проведении проверки фактов неисполнения в установленный срок ранее выданного предписания.</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В 2022 году управлением проведено 4 внеплановые проверки </w:t>
      </w:r>
      <w:r w:rsidRPr="00E432B6">
        <w:rPr>
          <w:rFonts w:ascii="Times New Roman" w:hAnsi="Times New Roman"/>
          <w:sz w:val="28"/>
          <w:szCs w:val="28"/>
        </w:rPr>
        <w:t>контролируемых</w:t>
      </w:r>
      <w:r w:rsidRPr="00E432B6">
        <w:rPr>
          <w:rFonts w:ascii="Times New Roman" w:eastAsia="Calibri" w:hAnsi="Times New Roman" w:cs="Times New Roman"/>
          <w:sz w:val="28"/>
          <w:szCs w:val="28"/>
        </w:rPr>
        <w:t xml:space="preserve"> лиц, из них 2 выездные и 2 документарные. По итогам проверок у трех </w:t>
      </w:r>
      <w:r w:rsidRPr="00E432B6">
        <w:rPr>
          <w:rFonts w:ascii="Times New Roman" w:hAnsi="Times New Roman"/>
          <w:sz w:val="28"/>
          <w:szCs w:val="28"/>
        </w:rPr>
        <w:t>контролируемых</w:t>
      </w:r>
      <w:r w:rsidRPr="00E432B6">
        <w:rPr>
          <w:rFonts w:ascii="Times New Roman" w:eastAsia="Calibri" w:hAnsi="Times New Roman" w:cs="Times New Roman"/>
          <w:sz w:val="28"/>
          <w:szCs w:val="28"/>
        </w:rPr>
        <w:t xml:space="preserve"> лиц (акционерного общества «</w:t>
      </w:r>
      <w:proofErr w:type="spellStart"/>
      <w:r w:rsidRPr="00E432B6">
        <w:rPr>
          <w:rFonts w:ascii="Times New Roman" w:eastAsia="Calibri" w:hAnsi="Times New Roman" w:cs="Times New Roman"/>
          <w:sz w:val="28"/>
          <w:szCs w:val="28"/>
        </w:rPr>
        <w:t>Синар</w:t>
      </w:r>
      <w:proofErr w:type="spellEnd"/>
      <w:r w:rsidRPr="00E432B6">
        <w:rPr>
          <w:rFonts w:ascii="Times New Roman" w:eastAsia="Calibri" w:hAnsi="Times New Roman" w:cs="Times New Roman"/>
          <w:sz w:val="28"/>
          <w:szCs w:val="28"/>
        </w:rPr>
        <w:t xml:space="preserve">», государственного бюджетного учреждения здравоохранения Новосибирской области «Центральная клиническая больница», публичного акционерного общества «Тяжстанкогидропресс») выявлено неисполнение ранее выданных управлением предписаний </w:t>
      </w:r>
      <w:r w:rsidRPr="00E432B6">
        <w:rPr>
          <w:rFonts w:ascii="Times New Roman" w:eastAsia="Calibri" w:hAnsi="Times New Roman" w:cs="Times New Roman"/>
          <w:color w:val="000000" w:themeColor="text1"/>
          <w:sz w:val="28"/>
          <w:szCs w:val="28"/>
        </w:rPr>
        <w:t>(всего установлено 14 пунктов правонарушений). Названым к</w:t>
      </w:r>
      <w:r w:rsidRPr="00E432B6">
        <w:rPr>
          <w:rFonts w:ascii="Times New Roman" w:hAnsi="Times New Roman"/>
          <w:sz w:val="28"/>
          <w:szCs w:val="28"/>
        </w:rPr>
        <w:t>онтролируемым</w:t>
      </w:r>
      <w:r w:rsidRPr="00E432B6">
        <w:rPr>
          <w:rFonts w:ascii="Times New Roman" w:eastAsia="Calibri" w:hAnsi="Times New Roman" w:cs="Times New Roman"/>
          <w:sz w:val="28"/>
          <w:szCs w:val="28"/>
        </w:rPr>
        <w:t xml:space="preserve"> лицам выдано 3 новых предписания об устранении нарушений обязательных требований</w:t>
      </w:r>
      <w:r w:rsidRPr="00E432B6">
        <w:t xml:space="preserve"> </w:t>
      </w:r>
      <w:r w:rsidRPr="00E432B6">
        <w:rPr>
          <w:rFonts w:ascii="Times New Roman" w:eastAsia="Calibri" w:hAnsi="Times New Roman" w:cs="Times New Roman"/>
          <w:sz w:val="28"/>
          <w:szCs w:val="28"/>
        </w:rPr>
        <w:t>с определением сроков устранения выявленных нарушений. Составлено 3 протокола об административном правонарушении – это общее число составленных управлением протоколов об административных правонарушениях за 2022 год.</w:t>
      </w:r>
    </w:p>
    <w:p w:rsidR="004B0763" w:rsidRPr="00E432B6" w:rsidRDefault="00773604">
      <w:pPr>
        <w:spacing w:after="0" w:line="276" w:lineRule="auto"/>
        <w:ind w:firstLine="709"/>
        <w:jc w:val="both"/>
        <w:rPr>
          <w:rFonts w:ascii="Times New Roman" w:eastAsia="Calibri" w:hAnsi="Times New Roman" w:cs="Times New Roman"/>
          <w:b/>
          <w:i/>
          <w:sz w:val="28"/>
          <w:szCs w:val="28"/>
        </w:rPr>
      </w:pPr>
      <w:r w:rsidRPr="00E432B6">
        <w:rPr>
          <w:rFonts w:ascii="Times New Roman" w:eastAsia="Calibri" w:hAnsi="Times New Roman" w:cs="Times New Roman"/>
          <w:b/>
          <w:i/>
          <w:sz w:val="28"/>
          <w:szCs w:val="28"/>
        </w:rPr>
        <w:t>2.4. Подготовка предложений по совершенствованию законодательства Российской Федерации, законов и иных нормативных правовых актов Новосибирской области об архивном деле, а также по реализации профилактических мероприятий для предупреждения нарушений обязательных требований</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В части 1 статьи 17 Закона № 125-ФЗ установлена обязанность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При этом без проведения комплекса работ по формированию архивных документов в единицы хранения (дела), описанию и оформлению таких единиц хранения (дел) в соответствии с Правилами организаций, невозможно обеспечить их сохранность.</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Закон № 125-ФЗ не содержит норм, предусматривающих обязанность названных юридических и физических лиц (контролируемых лиц) по упорядочению архивных документов, что приводит к определенным трудностям при осуществлении управлением регионального государственного контроля </w:t>
      </w:r>
      <w:r w:rsidRPr="00E432B6">
        <w:rPr>
          <w:rFonts w:ascii="Times New Roman" w:eastAsia="Calibri" w:hAnsi="Times New Roman" w:cs="Times New Roman"/>
          <w:color w:val="000000" w:themeColor="text1"/>
          <w:sz w:val="28"/>
          <w:szCs w:val="28"/>
        </w:rPr>
        <w:t>(надзора)</w:t>
      </w:r>
      <w:r w:rsidRPr="00E432B6">
        <w:rPr>
          <w:rFonts w:ascii="Times New Roman" w:eastAsia="Calibri" w:hAnsi="Times New Roman" w:cs="Times New Roman"/>
          <w:sz w:val="28"/>
          <w:szCs w:val="28"/>
        </w:rPr>
        <w:t xml:space="preserve">, а также при оспаривании в Арбитражном суде выданных управлением предписаний об устранении нарушений обязательных требований. В связи с чем, считаем целесообразным дополнить Закон № 125-ФЗ нормой, предусматривающей обязанность государственных органов, органов местного самоуправления, организаций и граждан, занимающихся предпринимательской деятельностью без </w:t>
      </w:r>
      <w:r w:rsidRPr="00E432B6">
        <w:rPr>
          <w:rFonts w:ascii="Times New Roman" w:eastAsia="Calibri" w:hAnsi="Times New Roman" w:cs="Times New Roman"/>
          <w:sz w:val="28"/>
          <w:szCs w:val="28"/>
        </w:rPr>
        <w:lastRenderedPageBreak/>
        <w:t>образования юридического лица, проводить упорядочивание архивных документов.</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Еще один вопрос, требующий разрешения, связан с понятийным аппаратом, закрепленным в статье 3 Закона № 125-ФЗ, в котором установлено, что «архив – это учреждение или структурное подразделение организации, осуществляющие хранение, комплектование, учет и использование архивных документов». В то же время архив, как отдельное структурное подразделение, имеет незначительное количество контролируемых лиц. В пункте 1.4 Правил организаций установлено, что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данным правом подавляющее число контролируемых лиц не пользуется, как следствие требования, установленные в Правилах организаций, не реализуются ими в полном объеме.</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Пункт 7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Федерального архивного агентства от 09.12.2020 № 155 (далее – Правила хранения НТД), вступает в противоречие с частью 1 статьи 13 Закона № 125-ФЗ. В частности, в законе указано, что только «</w:t>
      </w:r>
      <w:r w:rsidRPr="00E432B6">
        <w:rPr>
          <w:rFonts w:ascii="Times New Roman" w:hAnsi="Times New Roman" w:cs="Times New Roman"/>
          <w:sz w:val="28"/>
        </w:rPr>
        <w:t xml:space="preserve">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17" w:history="1">
        <w:r w:rsidRPr="00E432B6">
          <w:rPr>
            <w:rFonts w:ascii="Times New Roman" w:hAnsi="Times New Roman" w:cs="Times New Roman"/>
            <w:sz w:val="28"/>
          </w:rPr>
          <w:t>архивы</w:t>
        </w:r>
      </w:hyperlink>
      <w:r w:rsidRPr="00E432B6">
        <w:rPr>
          <w:rFonts w:ascii="Times New Roman" w:hAnsi="Times New Roman" w:cs="Times New Roman"/>
          <w:sz w:val="28"/>
        </w:rPr>
        <w:t xml:space="preserve"> для хранения, комплектования, учета и использования образовавшихся в процессе их деятельности архивных документов», в Правилах хранения НТД обязанность по созданию архивов возлагается на более широкий круг контролируемых лиц «государственные органы, органы местного самоуправления </w:t>
      </w:r>
      <w:r w:rsidRPr="00E432B6">
        <w:rPr>
          <w:rFonts w:ascii="Times New Roman" w:hAnsi="Times New Roman" w:cs="Times New Roman"/>
          <w:sz w:val="28"/>
          <w:u w:val="single"/>
        </w:rPr>
        <w:t>поселений</w:t>
      </w:r>
      <w:r w:rsidRPr="00E432B6">
        <w:rPr>
          <w:rFonts w:ascii="Times New Roman" w:hAnsi="Times New Roman" w:cs="Times New Roman"/>
          <w:sz w:val="28"/>
        </w:rPr>
        <w:t xml:space="preserve">, муниципальных районов, муниципальных округов, городских округов и внутригородских районов, выступающие заказчиками НТД, обязаны создавать архивы, в том числе специально предназначенные для комплектования, учета, хранения, обращения и использования НТД (технические архивы) и обеспечивать сохранность архивных документов, в том числе НТД, в течение установленных сроков хранения». Таким образом, подзаконный нормативный правовой акт вступает в противоречие с </w:t>
      </w:r>
      <w:r w:rsidRPr="00E432B6">
        <w:rPr>
          <w:rFonts w:ascii="Times New Roman" w:eastAsia="Calibri" w:hAnsi="Times New Roman" w:cs="Times New Roman"/>
          <w:sz w:val="28"/>
          <w:szCs w:val="28"/>
        </w:rPr>
        <w:t xml:space="preserve">Законом № 125-ФЗ и требуется корректировка либо Правил хранения НТД, в части исключения </w:t>
      </w:r>
      <w:r w:rsidRPr="00E432B6">
        <w:rPr>
          <w:rFonts w:ascii="Times New Roman" w:hAnsi="Times New Roman" w:cs="Times New Roman"/>
          <w:sz w:val="28"/>
        </w:rPr>
        <w:t xml:space="preserve">органов местного самоуправления поселений, или дополнение </w:t>
      </w:r>
      <w:r w:rsidRPr="00E432B6">
        <w:rPr>
          <w:rFonts w:ascii="Times New Roman" w:eastAsia="Calibri" w:hAnsi="Times New Roman" w:cs="Times New Roman"/>
          <w:sz w:val="28"/>
          <w:szCs w:val="28"/>
        </w:rPr>
        <w:t>Закона № 125-ФЗ аналогичной позицией.</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w:t>
      </w:r>
      <w:r w:rsidRPr="00E432B6">
        <w:rPr>
          <w:rFonts w:ascii="Times New Roman" w:eastAsia="Calibri" w:hAnsi="Times New Roman" w:cs="Times New Roman"/>
          <w:sz w:val="28"/>
          <w:szCs w:val="28"/>
        </w:rPr>
        <w:lastRenderedPageBreak/>
        <w:t xml:space="preserve">приказом Федерального архивного агентства от 20.12.2019 № 236, не распространяется на специфическую документацию, образующуюся в деятельности организаций здравоохранения, образования и др. В соответствии с постановлением Правительства Российской Федерации от 16.11.2020 № 1850 утратил силу приказ Министерства здравоохранения СССР от 30.05.1974 № 493 «О введении в действие «Перечня документов со сроками хранения Министерства здравоохранения СССР, органов, учреждений, организаций, предприятий системы здравоохранения», в соответствии с приказом Федерального архивного агентства от 08.10.2020 № 131 отменен ряд актов Главного архивного управления при Совете Министров СССР и решений коллегии Главного архивного управления при Совете Министров СССР, не подлежащих применению на территории Российской Федерации, в том числе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Решение ЦЭПК </w:t>
      </w:r>
      <w:proofErr w:type="spellStart"/>
      <w:r w:rsidRPr="00E432B6">
        <w:rPr>
          <w:rFonts w:ascii="Times New Roman" w:eastAsia="Calibri" w:hAnsi="Times New Roman" w:cs="Times New Roman"/>
          <w:sz w:val="28"/>
          <w:szCs w:val="28"/>
        </w:rPr>
        <w:t>Главархива</w:t>
      </w:r>
      <w:proofErr w:type="spellEnd"/>
      <w:r w:rsidRPr="00E432B6">
        <w:rPr>
          <w:rFonts w:ascii="Times New Roman" w:eastAsia="Calibri" w:hAnsi="Times New Roman" w:cs="Times New Roman"/>
          <w:sz w:val="28"/>
          <w:szCs w:val="28"/>
        </w:rPr>
        <w:t xml:space="preserve"> РСФСР, ЦЭПК Минздрава РСФСР от 26.11.1986 «Об улучшении отбора на </w:t>
      </w:r>
      <w:proofErr w:type="spellStart"/>
      <w:r w:rsidRPr="00E432B6">
        <w:rPr>
          <w:rFonts w:ascii="Times New Roman" w:eastAsia="Calibri" w:hAnsi="Times New Roman" w:cs="Times New Roman"/>
          <w:sz w:val="28"/>
          <w:szCs w:val="28"/>
        </w:rPr>
        <w:t>госхранение</w:t>
      </w:r>
      <w:proofErr w:type="spellEnd"/>
      <w:r w:rsidRPr="00E432B6">
        <w:rPr>
          <w:rFonts w:ascii="Times New Roman" w:eastAsia="Calibri" w:hAnsi="Times New Roman" w:cs="Times New Roman"/>
          <w:sz w:val="28"/>
          <w:szCs w:val="28"/>
        </w:rPr>
        <w:t xml:space="preserve"> карт стационарных больных (историй болезней)» и другие.</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Таким образом, отсутствует норма, обязательная к исполнению контролируемыми лицами. Возможность установить вину лица и привлечь его к административной ответственности по статье 13.20 КоАП РФ у управления отсутствует.</w:t>
      </w:r>
    </w:p>
    <w:p w:rsidR="004B0763" w:rsidRPr="00E432B6" w:rsidRDefault="00773604">
      <w:pPr>
        <w:spacing w:after="0" w:line="276" w:lineRule="auto"/>
        <w:ind w:firstLine="709"/>
        <w:jc w:val="both"/>
        <w:rPr>
          <w:rFonts w:ascii="Times New Roman" w:eastAsia="Calibri" w:hAnsi="Times New Roman" w:cs="Times New Roman"/>
          <w:sz w:val="28"/>
          <w:szCs w:val="28"/>
        </w:rPr>
      </w:pPr>
      <w:r w:rsidRPr="00E432B6">
        <w:rPr>
          <w:rFonts w:ascii="Times New Roman" w:eastAsia="Calibri" w:hAnsi="Times New Roman" w:cs="Times New Roman"/>
          <w:sz w:val="28"/>
          <w:szCs w:val="28"/>
        </w:rPr>
        <w:t>Деятельность управления в 2022 году была направлена на обеспечение защищенности документов Архивного фонда Российской Федерации, снижение административной нагрузки на контролируемых лиц, проведение различных видов профилактических мероприятий с контролируемыми лицами. Реализуемые управлением профилактические мероприятия являются достаточными и наиболее эффективными для снижения причинения вреда охраняемых законом ценностям и содействия соблюдению обязательных требований контролируемыми лицами.</w:t>
      </w:r>
    </w:p>
    <w:p w:rsidR="004B0763" w:rsidRDefault="00773604">
      <w:pPr>
        <w:pStyle w:val="aa"/>
        <w:spacing w:line="276" w:lineRule="auto"/>
        <w:jc w:val="center"/>
        <w:rPr>
          <w:rFonts w:ascii="Times New Roman" w:hAnsi="Times New Roman"/>
          <w:sz w:val="28"/>
          <w:szCs w:val="28"/>
        </w:rPr>
      </w:pPr>
      <w:r w:rsidRPr="00E432B6">
        <w:rPr>
          <w:rFonts w:ascii="Times New Roman" w:hAnsi="Times New Roman"/>
          <w:sz w:val="28"/>
          <w:szCs w:val="28"/>
        </w:rPr>
        <w:t>___________</w:t>
      </w:r>
    </w:p>
    <w:sectPr w:rsidR="004B0763">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B3" w:rsidRDefault="00B524B3">
      <w:pPr>
        <w:spacing w:after="0" w:line="240" w:lineRule="auto"/>
      </w:pPr>
      <w:r>
        <w:separator/>
      </w:r>
    </w:p>
  </w:endnote>
  <w:endnote w:type="continuationSeparator" w:id="0">
    <w:p w:rsidR="00B524B3" w:rsidRDefault="00B5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B3" w:rsidRDefault="00B524B3">
      <w:pPr>
        <w:spacing w:after="0" w:line="240" w:lineRule="auto"/>
      </w:pPr>
      <w:r>
        <w:separator/>
      </w:r>
    </w:p>
  </w:footnote>
  <w:footnote w:type="continuationSeparator" w:id="0">
    <w:p w:rsidR="00B524B3" w:rsidRDefault="00B5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63" w:rsidRDefault="007736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763" w:rsidRDefault="004B07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63" w:rsidRDefault="00773604">
    <w:pPr>
      <w:pStyle w:val="a3"/>
      <w:framePr w:wrap="around" w:vAnchor="text" w:hAnchor="margin" w:xAlign="center" w:y="1"/>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w:instrText>
    </w:r>
    <w:r>
      <w:rPr>
        <w:rStyle w:val="a5"/>
        <w:rFonts w:ascii="Times New Roman" w:hAnsi="Times New Roman" w:cs="Times New Roman"/>
      </w:rPr>
      <w:fldChar w:fldCharType="separate"/>
    </w:r>
    <w:r w:rsidR="00443BFF">
      <w:rPr>
        <w:rStyle w:val="a5"/>
        <w:rFonts w:ascii="Times New Roman" w:hAnsi="Times New Roman" w:cs="Times New Roman"/>
        <w:noProof/>
      </w:rPr>
      <w:t>21</w:t>
    </w:r>
    <w:r>
      <w:rPr>
        <w:rStyle w:val="a5"/>
        <w:rFonts w:ascii="Times New Roman" w:hAnsi="Times New Roman" w:cs="Times New Roman"/>
      </w:rPr>
      <w:fldChar w:fldCharType="end"/>
    </w:r>
  </w:p>
  <w:p w:rsidR="004B0763" w:rsidRDefault="004B07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15:restartNumberingAfterBreak="0">
    <w:nsid w:val="008C2004"/>
    <w:multiLevelType w:val="hybridMultilevel"/>
    <w:tmpl w:val="E3BAFB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8237A"/>
    <w:multiLevelType w:val="hybridMultilevel"/>
    <w:tmpl w:val="827682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4A0319"/>
    <w:multiLevelType w:val="hybridMultilevel"/>
    <w:tmpl w:val="0BF65042"/>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1B5D3D"/>
    <w:multiLevelType w:val="hybridMultilevel"/>
    <w:tmpl w:val="7F50C7C0"/>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504444"/>
    <w:multiLevelType w:val="hybridMultilevel"/>
    <w:tmpl w:val="C69CE400"/>
    <w:lvl w:ilvl="0" w:tplc="7C4E2F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7E4BDD"/>
    <w:multiLevelType w:val="multilevel"/>
    <w:tmpl w:val="4B3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67DA0"/>
    <w:multiLevelType w:val="hybridMultilevel"/>
    <w:tmpl w:val="60D2AF1C"/>
    <w:lvl w:ilvl="0" w:tplc="E62E064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8051F8"/>
    <w:multiLevelType w:val="hybridMultilevel"/>
    <w:tmpl w:val="B7B8C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733750"/>
    <w:multiLevelType w:val="hybridMultilevel"/>
    <w:tmpl w:val="E018B886"/>
    <w:lvl w:ilvl="0" w:tplc="CEEA9A82">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1" w15:restartNumberingAfterBreak="0">
    <w:nsid w:val="494D4089"/>
    <w:multiLevelType w:val="hybridMultilevel"/>
    <w:tmpl w:val="28E429B0"/>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DE2E2B"/>
    <w:multiLevelType w:val="hybridMultilevel"/>
    <w:tmpl w:val="C8C26498"/>
    <w:lvl w:ilvl="0" w:tplc="B47C6E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2967D58"/>
    <w:multiLevelType w:val="hybridMultilevel"/>
    <w:tmpl w:val="E4809440"/>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EA7F80"/>
    <w:multiLevelType w:val="hybridMultilevel"/>
    <w:tmpl w:val="722A4C46"/>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DF07E7"/>
    <w:multiLevelType w:val="hybridMultilevel"/>
    <w:tmpl w:val="8E9A19F8"/>
    <w:lvl w:ilvl="0" w:tplc="39169490">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6" w15:restartNumberingAfterBreak="0">
    <w:nsid w:val="61EF69D6"/>
    <w:multiLevelType w:val="hybridMultilevel"/>
    <w:tmpl w:val="2E582A98"/>
    <w:lvl w:ilvl="0" w:tplc="39169490">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575B14"/>
    <w:multiLevelType w:val="hybridMultilevel"/>
    <w:tmpl w:val="CA26CC4E"/>
    <w:lvl w:ilvl="0" w:tplc="939A0A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B2B319F"/>
    <w:multiLevelType w:val="hybridMultilevel"/>
    <w:tmpl w:val="BB263C44"/>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E6B26"/>
    <w:multiLevelType w:val="hybridMultilevel"/>
    <w:tmpl w:val="08CA6CF0"/>
    <w:lvl w:ilvl="0" w:tplc="3916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DE057D"/>
    <w:multiLevelType w:val="hybridMultilevel"/>
    <w:tmpl w:val="9A90F1B8"/>
    <w:lvl w:ilvl="0" w:tplc="3916949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1"/>
  </w:num>
  <w:num w:numId="4">
    <w:abstractNumId w:val="2"/>
  </w:num>
  <w:num w:numId="5">
    <w:abstractNumId w:val="7"/>
  </w:num>
  <w:num w:numId="6">
    <w:abstractNumId w:val="12"/>
  </w:num>
  <w:num w:numId="7">
    <w:abstractNumId w:val="9"/>
  </w:num>
  <w:num w:numId="8">
    <w:abstractNumId w:val="20"/>
  </w:num>
  <w:num w:numId="9">
    <w:abstractNumId w:val="15"/>
  </w:num>
  <w:num w:numId="10">
    <w:abstractNumId w:val="11"/>
  </w:num>
  <w:num w:numId="11">
    <w:abstractNumId w:val="14"/>
  </w:num>
  <w:num w:numId="12">
    <w:abstractNumId w:val="5"/>
  </w:num>
  <w:num w:numId="13">
    <w:abstractNumId w:val="4"/>
  </w:num>
  <w:num w:numId="14">
    <w:abstractNumId w:val="16"/>
  </w:num>
  <w:num w:numId="15">
    <w:abstractNumId w:val="13"/>
  </w:num>
  <w:num w:numId="16">
    <w:abstractNumId w:val="18"/>
  </w:num>
  <w:num w:numId="17">
    <w:abstractNumId w:val="3"/>
  </w:num>
  <w:num w:numId="18">
    <w:abstractNumId w:val="19"/>
  </w:num>
  <w:num w:numId="19">
    <w:abstractNumId w:val="6"/>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3"/>
    <w:rsid w:val="00443BFF"/>
    <w:rsid w:val="004B0763"/>
    <w:rsid w:val="00773604"/>
    <w:rsid w:val="00B524B3"/>
    <w:rsid w:val="00E4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3BF69-133E-4CBC-AE21-7BB28B80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Знак"/>
    <w:basedOn w:val="a"/>
    <w:link w:val="a4"/>
    <w:unhideWhenUsed/>
    <w:pPr>
      <w:tabs>
        <w:tab w:val="center" w:pos="4677"/>
        <w:tab w:val="right" w:pos="9355"/>
      </w:tabs>
      <w:spacing w:after="0" w:line="240" w:lineRule="auto"/>
    </w:pPr>
  </w:style>
  <w:style w:type="character" w:customStyle="1" w:styleId="a4">
    <w:name w:val="Верхний колонтитул Знак"/>
    <w:aliases w:val=" Знак Знак Знак Знак"/>
    <w:basedOn w:val="a0"/>
    <w:link w:val="a3"/>
  </w:style>
  <w:style w:type="character" w:styleId="a5">
    <w:name w:val="page number"/>
    <w:basedOn w:val="a0"/>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paragraph" w:styleId="a8">
    <w:name w:val="List Paragraph"/>
    <w:basedOn w:val="a"/>
    <w:link w:val="a9"/>
    <w:uiPriority w:val="34"/>
    <w:qFormat/>
    <w:pPr>
      <w:ind w:left="720"/>
      <w:contextualSpacing/>
    </w:pPr>
  </w:style>
  <w:style w:type="character" w:customStyle="1" w:styleId="4">
    <w:name w:val="Основной текст (4)_"/>
    <w:basedOn w:val="a0"/>
    <w:link w:val="41"/>
    <w:uiPriority w:val="99"/>
    <w:locked/>
    <w:rPr>
      <w:rFonts w:ascii="Times New Roman" w:hAnsi="Times New Roman" w:cs="Times New Roman"/>
      <w:sz w:val="25"/>
      <w:szCs w:val="25"/>
      <w:shd w:val="clear" w:color="auto" w:fill="FFFFFF"/>
    </w:rPr>
  </w:style>
  <w:style w:type="character" w:customStyle="1" w:styleId="42">
    <w:name w:val="Основной текст (4)2"/>
    <w:basedOn w:val="4"/>
    <w:uiPriority w:val="99"/>
    <w:rPr>
      <w:rFonts w:ascii="Times New Roman" w:hAnsi="Times New Roman" w:cs="Times New Roman"/>
      <w:sz w:val="25"/>
      <w:szCs w:val="25"/>
      <w:shd w:val="clear" w:color="auto" w:fill="FFFFFF"/>
    </w:rPr>
  </w:style>
  <w:style w:type="paragraph" w:customStyle="1" w:styleId="41">
    <w:name w:val="Основной текст (4)1"/>
    <w:basedOn w:val="a"/>
    <w:link w:val="4"/>
    <w:uiPriority w:val="99"/>
    <w:pPr>
      <w:shd w:val="clear" w:color="auto" w:fill="FFFFFF"/>
      <w:spacing w:after="0" w:line="302" w:lineRule="exact"/>
      <w:jc w:val="both"/>
    </w:pPr>
    <w:rPr>
      <w:rFonts w:ascii="Times New Roman" w:hAnsi="Times New Roman" w:cs="Times New Roman"/>
      <w:sz w:val="25"/>
      <w:szCs w:val="25"/>
    </w:rPr>
  </w:style>
  <w:style w:type="paragraph" w:styleId="aa">
    <w:name w:val="No Spacing"/>
    <w:uiPriority w:val="1"/>
    <w:qFormat/>
    <w:pPr>
      <w:spacing w:after="0" w:line="240" w:lineRule="auto"/>
    </w:pPr>
    <w:rPr>
      <w:rFonts w:ascii="Calibri" w:eastAsia="Calibri" w:hAnsi="Calibri" w:cs="Times New Roman"/>
    </w:rPr>
  </w:style>
  <w:style w:type="paragraph" w:styleId="21">
    <w:name w:val="Body Text 2"/>
    <w:basedOn w:val="a"/>
    <w:link w:val="22"/>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Pr>
      <w:rFonts w:ascii="Times New Roman" w:eastAsia="Times New Roman" w:hAnsi="Times New Roman" w:cs="Times New Roman"/>
      <w:sz w:val="28"/>
      <w:szCs w:val="24"/>
      <w:lang w:eastAsia="ru-RU"/>
    </w:rPr>
  </w:style>
  <w:style w:type="character" w:styleId="ab">
    <w:name w:val="Hyperlink"/>
    <w:basedOn w:val="a0"/>
    <w:uiPriority w:val="99"/>
    <w:unhideWhenUsed/>
    <w:rPr>
      <w:color w:val="0563C1" w:themeColor="hyperlink"/>
      <w:u w:val="single"/>
    </w:rPr>
  </w:style>
  <w:style w:type="character" w:customStyle="1" w:styleId="40">
    <w:name w:val="Основной текст (4)"/>
    <w:basedOn w:val="4"/>
    <w:uiPriority w:val="99"/>
    <w:rPr>
      <w:rFonts w:ascii="Times New Roman" w:hAnsi="Times New Roman" w:cs="Times New Roman"/>
      <w:spacing w:val="0"/>
      <w:sz w:val="25"/>
      <w:szCs w:val="25"/>
      <w:shd w:val="clear" w:color="auto" w:fill="FFFFFF"/>
    </w:rPr>
  </w:style>
  <w:style w:type="character" w:customStyle="1" w:styleId="ac">
    <w:name w:val="Оглавление_"/>
    <w:basedOn w:val="a0"/>
    <w:link w:val="1"/>
    <w:uiPriority w:val="99"/>
    <w:locked/>
    <w:rPr>
      <w:rFonts w:ascii="Times New Roman" w:hAnsi="Times New Roman" w:cs="Times New Roman"/>
      <w:sz w:val="25"/>
      <w:szCs w:val="25"/>
      <w:shd w:val="clear" w:color="auto" w:fill="FFFFFF"/>
    </w:rPr>
  </w:style>
  <w:style w:type="character" w:customStyle="1" w:styleId="ad">
    <w:name w:val="Оглавление"/>
    <w:basedOn w:val="ac"/>
    <w:uiPriority w:val="99"/>
    <w:rPr>
      <w:rFonts w:ascii="Times New Roman" w:hAnsi="Times New Roman" w:cs="Times New Roman"/>
      <w:sz w:val="25"/>
      <w:szCs w:val="25"/>
      <w:shd w:val="clear" w:color="auto" w:fill="FFFFFF"/>
    </w:rPr>
  </w:style>
  <w:style w:type="paragraph" w:customStyle="1" w:styleId="1">
    <w:name w:val="Оглавление1"/>
    <w:basedOn w:val="a"/>
    <w:link w:val="ac"/>
    <w:uiPriority w:val="99"/>
    <w:pPr>
      <w:shd w:val="clear" w:color="auto" w:fill="FFFFFF"/>
      <w:spacing w:before="240" w:after="0" w:line="320" w:lineRule="exact"/>
    </w:pPr>
    <w:rPr>
      <w:rFonts w:ascii="Times New Roman" w:hAnsi="Times New Roman" w:cs="Times New Roman"/>
      <w:sz w:val="25"/>
      <w:szCs w:val="25"/>
    </w:rPr>
  </w:style>
  <w:style w:type="table" w:styleId="ae">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style>
  <w:style w:type="character" w:customStyle="1" w:styleId="23">
    <w:name w:val="Основной текст (2)_"/>
    <w:basedOn w:val="a0"/>
    <w:link w:val="2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600" w:after="0" w:line="317" w:lineRule="exact"/>
      <w:jc w:val="both"/>
    </w:pPr>
    <w:rPr>
      <w:rFonts w:ascii="Times New Roman" w:eastAsia="Times New Roman" w:hAnsi="Times New Roman" w:cs="Times New Roman"/>
      <w:sz w:val="28"/>
      <w:szCs w:val="28"/>
    </w:rPr>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ий колонтитул Знак"/>
    <w:basedOn w:val="a0"/>
    <w:link w:val="a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054">
      <w:bodyDiv w:val="1"/>
      <w:marLeft w:val="0"/>
      <w:marRight w:val="0"/>
      <w:marTop w:val="0"/>
      <w:marBottom w:val="0"/>
      <w:divBdr>
        <w:top w:val="none" w:sz="0" w:space="0" w:color="auto"/>
        <w:left w:val="none" w:sz="0" w:space="0" w:color="auto"/>
        <w:bottom w:val="none" w:sz="0" w:space="0" w:color="auto"/>
        <w:right w:val="none" w:sz="0" w:space="0" w:color="auto"/>
      </w:divBdr>
      <w:divsChild>
        <w:div w:id="301428911">
          <w:marLeft w:val="0"/>
          <w:marRight w:val="0"/>
          <w:marTop w:val="0"/>
          <w:marBottom w:val="0"/>
          <w:divBdr>
            <w:top w:val="none" w:sz="0" w:space="0" w:color="auto"/>
            <w:left w:val="none" w:sz="0" w:space="0" w:color="auto"/>
            <w:bottom w:val="none" w:sz="0" w:space="0" w:color="auto"/>
            <w:right w:val="none" w:sz="0" w:space="0" w:color="auto"/>
          </w:divBdr>
          <w:divsChild>
            <w:div w:id="1844589135">
              <w:marLeft w:val="0"/>
              <w:marRight w:val="0"/>
              <w:marTop w:val="0"/>
              <w:marBottom w:val="0"/>
              <w:divBdr>
                <w:top w:val="none" w:sz="0" w:space="0" w:color="auto"/>
                <w:left w:val="none" w:sz="0" w:space="0" w:color="auto"/>
                <w:bottom w:val="none" w:sz="0" w:space="0" w:color="auto"/>
                <w:right w:val="none" w:sz="0" w:space="0" w:color="auto"/>
              </w:divBdr>
              <w:divsChild>
                <w:div w:id="142893443">
                  <w:marLeft w:val="0"/>
                  <w:marRight w:val="0"/>
                  <w:marTop w:val="120"/>
                  <w:marBottom w:val="0"/>
                  <w:divBdr>
                    <w:top w:val="none" w:sz="0" w:space="0" w:color="auto"/>
                    <w:left w:val="none" w:sz="0" w:space="0" w:color="auto"/>
                    <w:bottom w:val="none" w:sz="0" w:space="0" w:color="auto"/>
                    <w:right w:val="none" w:sz="0" w:space="0" w:color="auto"/>
                  </w:divBdr>
                </w:div>
                <w:div w:id="1002779758">
                  <w:marLeft w:val="0"/>
                  <w:marRight w:val="0"/>
                  <w:marTop w:val="120"/>
                  <w:marBottom w:val="96"/>
                  <w:divBdr>
                    <w:top w:val="none" w:sz="0" w:space="0" w:color="auto"/>
                    <w:left w:val="single" w:sz="24" w:space="0" w:color="CED3F1"/>
                    <w:bottom w:val="none" w:sz="0" w:space="0" w:color="auto"/>
                    <w:right w:val="none" w:sz="0" w:space="0" w:color="auto"/>
                  </w:divBdr>
                </w:div>
                <w:div w:id="1129277347">
                  <w:marLeft w:val="0"/>
                  <w:marRight w:val="0"/>
                  <w:marTop w:val="120"/>
                  <w:marBottom w:val="96"/>
                  <w:divBdr>
                    <w:top w:val="none" w:sz="0" w:space="0" w:color="auto"/>
                    <w:left w:val="single" w:sz="24" w:space="0" w:color="CED3F1"/>
                    <w:bottom w:val="none" w:sz="0" w:space="0" w:color="auto"/>
                    <w:right w:val="none" w:sz="0" w:space="0" w:color="auto"/>
                  </w:divBdr>
                </w:div>
                <w:div w:id="1159006193">
                  <w:marLeft w:val="0"/>
                  <w:marRight w:val="0"/>
                  <w:marTop w:val="120"/>
                  <w:marBottom w:val="0"/>
                  <w:divBdr>
                    <w:top w:val="none" w:sz="0" w:space="0" w:color="auto"/>
                    <w:left w:val="none" w:sz="0" w:space="0" w:color="auto"/>
                    <w:bottom w:val="none" w:sz="0" w:space="0" w:color="auto"/>
                    <w:right w:val="none" w:sz="0" w:space="0" w:color="auto"/>
                  </w:divBdr>
                </w:div>
                <w:div w:id="1181432982">
                  <w:marLeft w:val="0"/>
                  <w:marRight w:val="0"/>
                  <w:marTop w:val="120"/>
                  <w:marBottom w:val="0"/>
                  <w:divBdr>
                    <w:top w:val="none" w:sz="0" w:space="0" w:color="auto"/>
                    <w:left w:val="none" w:sz="0" w:space="0" w:color="auto"/>
                    <w:bottom w:val="none" w:sz="0" w:space="0" w:color="auto"/>
                    <w:right w:val="none" w:sz="0" w:space="0" w:color="auto"/>
                  </w:divBdr>
                </w:div>
                <w:div w:id="1243636425">
                  <w:marLeft w:val="0"/>
                  <w:marRight w:val="0"/>
                  <w:marTop w:val="120"/>
                  <w:marBottom w:val="96"/>
                  <w:divBdr>
                    <w:top w:val="none" w:sz="0" w:space="0" w:color="auto"/>
                    <w:left w:val="single" w:sz="24" w:space="0" w:color="CED3F1"/>
                    <w:bottom w:val="none" w:sz="0" w:space="0" w:color="auto"/>
                    <w:right w:val="none" w:sz="0" w:space="0" w:color="auto"/>
                  </w:divBdr>
                  <w:divsChild>
                    <w:div w:id="334572999">
                      <w:marLeft w:val="0"/>
                      <w:marRight w:val="0"/>
                      <w:marTop w:val="120"/>
                      <w:marBottom w:val="0"/>
                      <w:divBdr>
                        <w:top w:val="none" w:sz="0" w:space="0" w:color="auto"/>
                        <w:left w:val="none" w:sz="0" w:space="0" w:color="auto"/>
                        <w:bottom w:val="none" w:sz="0" w:space="0" w:color="auto"/>
                        <w:right w:val="none" w:sz="0" w:space="0" w:color="auto"/>
                      </w:divBdr>
                    </w:div>
                  </w:divsChild>
                </w:div>
                <w:div w:id="1340817850">
                  <w:marLeft w:val="0"/>
                  <w:marRight w:val="0"/>
                  <w:marTop w:val="120"/>
                  <w:marBottom w:val="0"/>
                  <w:divBdr>
                    <w:top w:val="none" w:sz="0" w:space="0" w:color="auto"/>
                    <w:left w:val="none" w:sz="0" w:space="0" w:color="auto"/>
                    <w:bottom w:val="none" w:sz="0" w:space="0" w:color="auto"/>
                    <w:right w:val="none" w:sz="0" w:space="0" w:color="auto"/>
                  </w:divBdr>
                </w:div>
                <w:div w:id="1482504645">
                  <w:marLeft w:val="0"/>
                  <w:marRight w:val="0"/>
                  <w:marTop w:val="120"/>
                  <w:marBottom w:val="96"/>
                  <w:divBdr>
                    <w:top w:val="none" w:sz="0" w:space="0" w:color="auto"/>
                    <w:left w:val="single" w:sz="24" w:space="0" w:color="CED3F1"/>
                    <w:bottom w:val="none" w:sz="0" w:space="0" w:color="auto"/>
                    <w:right w:val="none" w:sz="0" w:space="0" w:color="auto"/>
                  </w:divBdr>
                  <w:divsChild>
                    <w:div w:id="722753441">
                      <w:marLeft w:val="0"/>
                      <w:marRight w:val="0"/>
                      <w:marTop w:val="120"/>
                      <w:marBottom w:val="0"/>
                      <w:divBdr>
                        <w:top w:val="none" w:sz="0" w:space="0" w:color="auto"/>
                        <w:left w:val="none" w:sz="0" w:space="0" w:color="auto"/>
                        <w:bottom w:val="none" w:sz="0" w:space="0" w:color="auto"/>
                        <w:right w:val="none" w:sz="0" w:space="0" w:color="auto"/>
                      </w:divBdr>
                    </w:div>
                  </w:divsChild>
                </w:div>
                <w:div w:id="1534415903">
                  <w:marLeft w:val="0"/>
                  <w:marRight w:val="0"/>
                  <w:marTop w:val="120"/>
                  <w:marBottom w:val="96"/>
                  <w:divBdr>
                    <w:top w:val="none" w:sz="0" w:space="0" w:color="auto"/>
                    <w:left w:val="single" w:sz="24" w:space="0" w:color="CED3F1"/>
                    <w:bottom w:val="none" w:sz="0" w:space="0" w:color="auto"/>
                    <w:right w:val="none" w:sz="0" w:space="0" w:color="auto"/>
                  </w:divBdr>
                  <w:divsChild>
                    <w:div w:id="1888762026">
                      <w:marLeft w:val="0"/>
                      <w:marRight w:val="0"/>
                      <w:marTop w:val="120"/>
                      <w:marBottom w:val="0"/>
                      <w:divBdr>
                        <w:top w:val="none" w:sz="0" w:space="0" w:color="auto"/>
                        <w:left w:val="none" w:sz="0" w:space="0" w:color="auto"/>
                        <w:bottom w:val="none" w:sz="0" w:space="0" w:color="auto"/>
                        <w:right w:val="none" w:sz="0" w:space="0" w:color="auto"/>
                      </w:divBdr>
                    </w:div>
                  </w:divsChild>
                </w:div>
                <w:div w:id="1737704484">
                  <w:marLeft w:val="0"/>
                  <w:marRight w:val="0"/>
                  <w:marTop w:val="120"/>
                  <w:marBottom w:val="96"/>
                  <w:divBdr>
                    <w:top w:val="none" w:sz="0" w:space="0" w:color="auto"/>
                    <w:left w:val="single" w:sz="24" w:space="0" w:color="CED3F1"/>
                    <w:bottom w:val="none" w:sz="0" w:space="0" w:color="auto"/>
                    <w:right w:val="none" w:sz="0" w:space="0" w:color="auto"/>
                  </w:divBdr>
                  <w:divsChild>
                    <w:div w:id="156190881">
                      <w:marLeft w:val="0"/>
                      <w:marRight w:val="0"/>
                      <w:marTop w:val="120"/>
                      <w:marBottom w:val="0"/>
                      <w:divBdr>
                        <w:top w:val="none" w:sz="0" w:space="0" w:color="auto"/>
                        <w:left w:val="none" w:sz="0" w:space="0" w:color="auto"/>
                        <w:bottom w:val="none" w:sz="0" w:space="0" w:color="auto"/>
                        <w:right w:val="none" w:sz="0" w:space="0" w:color="auto"/>
                      </w:divBdr>
                    </w:div>
                  </w:divsChild>
                </w:div>
                <w:div w:id="1844785131">
                  <w:marLeft w:val="0"/>
                  <w:marRight w:val="0"/>
                  <w:marTop w:val="120"/>
                  <w:marBottom w:val="0"/>
                  <w:divBdr>
                    <w:top w:val="none" w:sz="0" w:space="0" w:color="auto"/>
                    <w:left w:val="none" w:sz="0" w:space="0" w:color="auto"/>
                    <w:bottom w:val="none" w:sz="0" w:space="0" w:color="auto"/>
                    <w:right w:val="none" w:sz="0" w:space="0" w:color="auto"/>
                  </w:divBdr>
                </w:div>
                <w:div w:id="1896699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055527">
      <w:bodyDiv w:val="1"/>
      <w:marLeft w:val="0"/>
      <w:marRight w:val="0"/>
      <w:marTop w:val="0"/>
      <w:marBottom w:val="0"/>
      <w:divBdr>
        <w:top w:val="none" w:sz="0" w:space="0" w:color="auto"/>
        <w:left w:val="none" w:sz="0" w:space="0" w:color="auto"/>
        <w:bottom w:val="none" w:sz="0" w:space="0" w:color="auto"/>
        <w:right w:val="none" w:sz="0" w:space="0" w:color="auto"/>
      </w:divBdr>
    </w:div>
    <w:div w:id="245918065">
      <w:bodyDiv w:val="1"/>
      <w:marLeft w:val="0"/>
      <w:marRight w:val="0"/>
      <w:marTop w:val="0"/>
      <w:marBottom w:val="0"/>
      <w:divBdr>
        <w:top w:val="none" w:sz="0" w:space="0" w:color="auto"/>
        <w:left w:val="none" w:sz="0" w:space="0" w:color="auto"/>
        <w:bottom w:val="none" w:sz="0" w:space="0" w:color="auto"/>
        <w:right w:val="none" w:sz="0" w:space="0" w:color="auto"/>
      </w:divBdr>
    </w:div>
    <w:div w:id="1040935653">
      <w:bodyDiv w:val="1"/>
      <w:marLeft w:val="0"/>
      <w:marRight w:val="0"/>
      <w:marTop w:val="0"/>
      <w:marBottom w:val="0"/>
      <w:divBdr>
        <w:top w:val="none" w:sz="0" w:space="0" w:color="auto"/>
        <w:left w:val="none" w:sz="0" w:space="0" w:color="auto"/>
        <w:bottom w:val="none" w:sz="0" w:space="0" w:color="auto"/>
        <w:right w:val="none" w:sz="0" w:space="0" w:color="auto"/>
      </w:divBdr>
    </w:div>
    <w:div w:id="1103067335">
      <w:bodyDiv w:val="1"/>
      <w:marLeft w:val="0"/>
      <w:marRight w:val="0"/>
      <w:marTop w:val="0"/>
      <w:marBottom w:val="0"/>
      <w:divBdr>
        <w:top w:val="none" w:sz="0" w:space="0" w:color="auto"/>
        <w:left w:val="none" w:sz="0" w:space="0" w:color="auto"/>
        <w:bottom w:val="none" w:sz="0" w:space="0" w:color="auto"/>
        <w:right w:val="none" w:sz="0" w:space="0" w:color="auto"/>
      </w:divBdr>
    </w:div>
    <w:div w:id="1399523714">
      <w:bodyDiv w:val="1"/>
      <w:marLeft w:val="0"/>
      <w:marRight w:val="0"/>
      <w:marTop w:val="0"/>
      <w:marBottom w:val="0"/>
      <w:divBdr>
        <w:top w:val="none" w:sz="0" w:space="0" w:color="auto"/>
        <w:left w:val="none" w:sz="0" w:space="0" w:color="auto"/>
        <w:bottom w:val="none" w:sz="0" w:space="0" w:color="auto"/>
        <w:right w:val="none" w:sz="0" w:space="0" w:color="auto"/>
      </w:divBdr>
    </w:div>
    <w:div w:id="1582835930">
      <w:bodyDiv w:val="1"/>
      <w:marLeft w:val="0"/>
      <w:marRight w:val="0"/>
      <w:marTop w:val="0"/>
      <w:marBottom w:val="0"/>
      <w:divBdr>
        <w:top w:val="none" w:sz="0" w:space="0" w:color="auto"/>
        <w:left w:val="none" w:sz="0" w:space="0" w:color="auto"/>
        <w:bottom w:val="none" w:sz="0" w:space="0" w:color="auto"/>
        <w:right w:val="none" w:sz="0" w:space="0" w:color="auto"/>
      </w:divBdr>
      <w:divsChild>
        <w:div w:id="32780137">
          <w:marLeft w:val="0"/>
          <w:marRight w:val="0"/>
          <w:marTop w:val="0"/>
          <w:marBottom w:val="0"/>
          <w:divBdr>
            <w:top w:val="none" w:sz="0" w:space="0" w:color="auto"/>
            <w:left w:val="none" w:sz="0" w:space="0" w:color="auto"/>
            <w:bottom w:val="none" w:sz="0" w:space="0" w:color="auto"/>
            <w:right w:val="none" w:sz="0" w:space="0" w:color="auto"/>
          </w:divBdr>
          <w:divsChild>
            <w:div w:id="1222904299">
              <w:marLeft w:val="0"/>
              <w:marRight w:val="0"/>
              <w:marTop w:val="0"/>
              <w:marBottom w:val="0"/>
              <w:divBdr>
                <w:top w:val="none" w:sz="0" w:space="0" w:color="auto"/>
                <w:left w:val="none" w:sz="0" w:space="0" w:color="auto"/>
                <w:bottom w:val="none" w:sz="0" w:space="0" w:color="auto"/>
                <w:right w:val="none" w:sz="0" w:space="0" w:color="auto"/>
              </w:divBdr>
              <w:divsChild>
                <w:div w:id="573121871">
                  <w:marLeft w:val="0"/>
                  <w:marRight w:val="0"/>
                  <w:marTop w:val="0"/>
                  <w:marBottom w:val="0"/>
                  <w:divBdr>
                    <w:top w:val="none" w:sz="0" w:space="0" w:color="auto"/>
                    <w:left w:val="none" w:sz="0" w:space="0" w:color="auto"/>
                    <w:bottom w:val="none" w:sz="0" w:space="0" w:color="auto"/>
                    <w:right w:val="none" w:sz="0" w:space="0" w:color="auto"/>
                  </w:divBdr>
                  <w:divsChild>
                    <w:div w:id="1874417728">
                      <w:marLeft w:val="0"/>
                      <w:marRight w:val="0"/>
                      <w:marTop w:val="0"/>
                      <w:marBottom w:val="0"/>
                      <w:divBdr>
                        <w:top w:val="none" w:sz="0" w:space="0" w:color="auto"/>
                        <w:left w:val="none" w:sz="0" w:space="0" w:color="auto"/>
                        <w:bottom w:val="none" w:sz="0" w:space="0" w:color="auto"/>
                        <w:right w:val="none" w:sz="0" w:space="0" w:color="auto"/>
                      </w:divBdr>
                      <w:divsChild>
                        <w:div w:id="1436711490">
                          <w:marLeft w:val="0"/>
                          <w:marRight w:val="-18000"/>
                          <w:marTop w:val="0"/>
                          <w:marBottom w:val="0"/>
                          <w:divBdr>
                            <w:top w:val="none" w:sz="0" w:space="0" w:color="auto"/>
                            <w:left w:val="none" w:sz="0" w:space="0" w:color="auto"/>
                            <w:bottom w:val="none" w:sz="0" w:space="0" w:color="auto"/>
                            <w:right w:val="none" w:sz="0" w:space="0" w:color="auto"/>
                          </w:divBdr>
                          <w:divsChild>
                            <w:div w:id="1577738683">
                              <w:marLeft w:val="0"/>
                              <w:marRight w:val="0"/>
                              <w:marTop w:val="0"/>
                              <w:marBottom w:val="0"/>
                              <w:divBdr>
                                <w:top w:val="none" w:sz="0" w:space="0" w:color="auto"/>
                                <w:left w:val="none" w:sz="0" w:space="0" w:color="auto"/>
                                <w:bottom w:val="none" w:sz="0" w:space="0" w:color="auto"/>
                                <w:right w:val="none" w:sz="0" w:space="0" w:color="auto"/>
                              </w:divBdr>
                              <w:divsChild>
                                <w:div w:id="834344517">
                                  <w:marLeft w:val="0"/>
                                  <w:marRight w:val="0"/>
                                  <w:marTop w:val="0"/>
                                  <w:marBottom w:val="0"/>
                                  <w:divBdr>
                                    <w:top w:val="none" w:sz="0" w:space="0" w:color="auto"/>
                                    <w:left w:val="none" w:sz="0" w:space="0" w:color="auto"/>
                                    <w:bottom w:val="none" w:sz="0" w:space="0" w:color="auto"/>
                                    <w:right w:val="none" w:sz="0" w:space="0" w:color="auto"/>
                                  </w:divBdr>
                                  <w:divsChild>
                                    <w:div w:id="2049644914">
                                      <w:marLeft w:val="0"/>
                                      <w:marRight w:val="0"/>
                                      <w:marTop w:val="0"/>
                                      <w:marBottom w:val="0"/>
                                      <w:divBdr>
                                        <w:top w:val="none" w:sz="0" w:space="0" w:color="auto"/>
                                        <w:left w:val="none" w:sz="0" w:space="0" w:color="auto"/>
                                        <w:bottom w:val="none" w:sz="0" w:space="0" w:color="auto"/>
                                        <w:right w:val="none" w:sz="0" w:space="0" w:color="auto"/>
                                      </w:divBdr>
                                      <w:divsChild>
                                        <w:div w:id="1253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52576">
      <w:bodyDiv w:val="1"/>
      <w:marLeft w:val="0"/>
      <w:marRight w:val="0"/>
      <w:marTop w:val="0"/>
      <w:marBottom w:val="0"/>
      <w:divBdr>
        <w:top w:val="none" w:sz="0" w:space="0" w:color="auto"/>
        <w:left w:val="none" w:sz="0" w:space="0" w:color="auto"/>
        <w:bottom w:val="none" w:sz="0" w:space="0" w:color="auto"/>
        <w:right w:val="none" w:sz="0" w:space="0" w:color="auto"/>
      </w:divBdr>
    </w:div>
    <w:div w:id="1938100860">
      <w:bodyDiv w:val="1"/>
      <w:marLeft w:val="0"/>
      <w:marRight w:val="0"/>
      <w:marTop w:val="0"/>
      <w:marBottom w:val="0"/>
      <w:divBdr>
        <w:top w:val="none" w:sz="0" w:space="0" w:color="auto"/>
        <w:left w:val="none" w:sz="0" w:space="0" w:color="auto"/>
        <w:bottom w:val="none" w:sz="0" w:space="0" w:color="auto"/>
        <w:right w:val="none" w:sz="0" w:space="0" w:color="auto"/>
      </w:divBdr>
    </w:div>
    <w:div w:id="2026319031">
      <w:bodyDiv w:val="1"/>
      <w:marLeft w:val="0"/>
      <w:marRight w:val="0"/>
      <w:marTop w:val="0"/>
      <w:marBottom w:val="0"/>
      <w:divBdr>
        <w:top w:val="none" w:sz="0" w:space="0" w:color="auto"/>
        <w:left w:val="none" w:sz="0" w:space="0" w:color="auto"/>
        <w:bottom w:val="none" w:sz="0" w:space="0" w:color="auto"/>
        <w:right w:val="none" w:sz="0" w:space="0" w:color="auto"/>
      </w:divBdr>
    </w:div>
    <w:div w:id="20398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204025C12EFB689FA125B44E12D0197B4FDF300214F51D9F15DB7E2D7DB8D1B6379428844E8FA2D85DE6D75S5g1J" TargetMode="External"/><Relationship Id="rId13" Type="http://schemas.openxmlformats.org/officeDocument/2006/relationships/hyperlink" Target="consultantplus://offline/ref=52DB760F2FFD9AD5173C9C8692751FE05842926877EED1DE1DC177B55D706E9013DE91667C95BAEA6A4689DD12Y1c4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D2CA76968AD9D480A037DA455434C999C65169AADBF219EFB6A026C3F8E1022CCBA6425664BEE8843CD2B278B7B2402E00F50E8q7I6I" TargetMode="External"/><Relationship Id="rId17" Type="http://schemas.openxmlformats.org/officeDocument/2006/relationships/hyperlink" Target="consultantplus://offline/ref=CA5C4498CD90966D5DD31203EA7D5C0D0F146BCD2EBE1685224A6025E27F6830B9A5373A490AA2743FB3ABC366E52022DD94B33758169253V9jBL" TargetMode="External"/><Relationship Id="rId2" Type="http://schemas.openxmlformats.org/officeDocument/2006/relationships/numbering" Target="numbering.xml"/><Relationship Id="rId16" Type="http://schemas.openxmlformats.org/officeDocument/2006/relationships/hyperlink" Target="consultantplus://offline/ref=6B03F9D4DDF37E2E3A94EF45359DBFC342E90A95C913DA55122D6AA9486C49AC8D01CF580C36C2252ED447BD76EFD350C1E145AFAB6BD8496DS7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EB6C185F24A7E493252C1506AE1B884156D8412631D88257F4D19EA0B5ACD7A96D0884E1612513BE80F65712xAl4J" TargetMode="External"/><Relationship Id="rId5" Type="http://schemas.openxmlformats.org/officeDocument/2006/relationships/webSettings" Target="webSettings.xml"/><Relationship Id="rId15" Type="http://schemas.openxmlformats.org/officeDocument/2006/relationships/hyperlink" Target="consultantplus://offline/ref=6B03F9D4DDF37E2E3A94EF45359DBFC342E90A95C913DA55122D6AA9486C49AC8D01CF580C36C2252ED447BD76EFD350C1E145AFAB6BD8496DS7M" TargetMode="External"/><Relationship Id="rId10" Type="http://schemas.openxmlformats.org/officeDocument/2006/relationships/hyperlink" Target="consultantplus://offline/ref=2D84A0F9A21E375CBE01E875F44D42723E2FF9418801102F242E51A2981533619CD3659F455C22E3760BBE8333aCjF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9F94CC447F2E1005315BA129E59E06ACDECFD291CD80E27FFCE1B91EACD14AEA514BA970EAC2D2A095FBFB4CDi5h0J" TargetMode="External"/><Relationship Id="rId14" Type="http://schemas.openxmlformats.org/officeDocument/2006/relationships/hyperlink" Target="consultantplus://offline/ref=60644845802D49C7C0D470653D253539DF714B0AC603203A3DD7D37EA1DC562B530508E64FAA1042BAA6C3C699181DF255EBCCEEB7aE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1649-9A7D-47AC-A7D2-E8A2E8B8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14681</Words>
  <Characters>83687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Вера Дмитриевна</dc:creator>
  <cp:keywords/>
  <dc:description/>
  <cp:lastModifiedBy>Валеева Руфина Элхановна</cp:lastModifiedBy>
  <cp:revision>22</cp:revision>
  <cp:lastPrinted>2023-01-24T03:06:00Z</cp:lastPrinted>
  <dcterms:created xsi:type="dcterms:W3CDTF">2023-01-26T08:39:00Z</dcterms:created>
  <dcterms:modified xsi:type="dcterms:W3CDTF">2023-01-30T02:17:00Z</dcterms:modified>
</cp:coreProperties>
</file>