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82" w:rsidRDefault="00660A82">
      <w:pPr>
        <w:pStyle w:val="ConsPlusTitlePage"/>
      </w:pPr>
      <w:r>
        <w:t xml:space="preserve">Документ предоставлен </w:t>
      </w:r>
      <w:hyperlink r:id="rId4" w:history="1">
        <w:r>
          <w:rPr>
            <w:color w:val="0000FF"/>
          </w:rPr>
          <w:t>КонсультантПлюс</w:t>
        </w:r>
      </w:hyperlink>
      <w:r>
        <w:br/>
      </w:r>
    </w:p>
    <w:p w:rsidR="00660A82" w:rsidRDefault="00660A82">
      <w:pPr>
        <w:pStyle w:val="ConsPlusNormal"/>
        <w:ind w:firstLine="540"/>
        <w:jc w:val="both"/>
        <w:outlineLvl w:val="0"/>
      </w:pPr>
    </w:p>
    <w:p w:rsidR="00660A82" w:rsidRDefault="00660A82">
      <w:pPr>
        <w:pStyle w:val="ConsPlusTitle"/>
        <w:jc w:val="center"/>
        <w:outlineLvl w:val="0"/>
      </w:pPr>
      <w:r>
        <w:t>ПРАВИТЕЛЬСТВО НОВОСИБИРСКОЙ ОБЛАСТИ</w:t>
      </w:r>
    </w:p>
    <w:p w:rsidR="00660A82" w:rsidRDefault="00660A82">
      <w:pPr>
        <w:pStyle w:val="ConsPlusTitle"/>
        <w:jc w:val="center"/>
      </w:pPr>
    </w:p>
    <w:p w:rsidR="00660A82" w:rsidRDefault="00660A82">
      <w:pPr>
        <w:pStyle w:val="ConsPlusTitle"/>
        <w:jc w:val="center"/>
      </w:pPr>
      <w:r>
        <w:t>ПОСТАНОВЛЕНИЕ</w:t>
      </w:r>
    </w:p>
    <w:p w:rsidR="00660A82" w:rsidRDefault="00660A82">
      <w:pPr>
        <w:pStyle w:val="ConsPlusTitle"/>
        <w:jc w:val="center"/>
      </w:pPr>
      <w:r>
        <w:t>от 29 декабря 2021 г. N 564-п</w:t>
      </w:r>
    </w:p>
    <w:p w:rsidR="00660A82" w:rsidRDefault="00660A82">
      <w:pPr>
        <w:pStyle w:val="ConsPlusTitle"/>
        <w:jc w:val="center"/>
      </w:pPr>
    </w:p>
    <w:p w:rsidR="00660A82" w:rsidRDefault="00660A82">
      <w:pPr>
        <w:pStyle w:val="ConsPlusTitle"/>
        <w:jc w:val="center"/>
      </w:pPr>
      <w:r>
        <w:t>ОБ УТВЕРЖДЕНИИ ПРОГНОЗА СОЦИАЛЬНО-ЭКОНОМИЧЕСКОГО РАЗВИТИЯ</w:t>
      </w:r>
    </w:p>
    <w:p w:rsidR="00660A82" w:rsidRDefault="00660A82">
      <w:pPr>
        <w:pStyle w:val="ConsPlusTitle"/>
        <w:jc w:val="center"/>
      </w:pPr>
      <w:r>
        <w:t>НОВОСИБИРСКОЙ ОБЛАСТИ НА 2022 - 2036 ГОДЫ</w:t>
      </w:r>
    </w:p>
    <w:p w:rsidR="00660A82" w:rsidRDefault="00660A82">
      <w:pPr>
        <w:pStyle w:val="ConsPlusNormal"/>
        <w:ind w:firstLine="540"/>
        <w:jc w:val="both"/>
      </w:pPr>
    </w:p>
    <w:p w:rsidR="00660A82" w:rsidRDefault="00660A82">
      <w:pPr>
        <w:pStyle w:val="ConsPlusNormal"/>
        <w:ind w:firstLine="540"/>
        <w:jc w:val="both"/>
      </w:pPr>
      <w:r>
        <w:t xml:space="preserve">В соответствии со </w:t>
      </w:r>
      <w:hyperlink r:id="rId5" w:history="1">
        <w:r>
          <w:rPr>
            <w:color w:val="0000FF"/>
          </w:rPr>
          <w:t>статьей 173</w:t>
        </w:r>
      </w:hyperlink>
      <w:r>
        <w:t xml:space="preserve"> Бюджетного кодекса Российской Федерации, </w:t>
      </w:r>
      <w:hyperlink r:id="rId6" w:history="1">
        <w:r>
          <w:rPr>
            <w:color w:val="0000FF"/>
          </w:rPr>
          <w:t>статьей 33</w:t>
        </w:r>
      </w:hyperlink>
      <w:r>
        <w:t xml:space="preserve"> Федерального закона от 28.06.2014 N 172-ФЗ "О стратегическом планировании в Российской Федерации", </w:t>
      </w:r>
      <w:hyperlink r:id="rId7" w:history="1">
        <w:r>
          <w:rPr>
            <w:color w:val="0000FF"/>
          </w:rPr>
          <w:t>статьей 6</w:t>
        </w:r>
      </w:hyperlink>
      <w:r>
        <w:t xml:space="preserve"> Закона Новосибирской области от 18.12.2015 N 24-ОЗ "О планировании социально-экономического развития Новосибирской области", </w:t>
      </w:r>
      <w:hyperlink r:id="rId8" w:history="1">
        <w:r>
          <w:rPr>
            <w:color w:val="0000FF"/>
          </w:rPr>
          <w:t>постановлением</w:t>
        </w:r>
      </w:hyperlink>
      <w:r>
        <w:t xml:space="preserve"> Правительства Новосибирской области от 19.05.2015 N 189-п "О Порядке разработки и корректировки прогноза социально-экономического развития Новосибирской области на долгосрочный период" Правительство Новосибирской области постановляет:</w:t>
      </w:r>
    </w:p>
    <w:p w:rsidR="00660A82" w:rsidRDefault="00660A82">
      <w:pPr>
        <w:pStyle w:val="ConsPlusNormal"/>
        <w:spacing w:before="220"/>
        <w:ind w:firstLine="540"/>
        <w:jc w:val="both"/>
      </w:pPr>
      <w:r>
        <w:t xml:space="preserve">1. Утвердить прилагаемый </w:t>
      </w:r>
      <w:hyperlink w:anchor="P28" w:history="1">
        <w:r>
          <w:rPr>
            <w:color w:val="0000FF"/>
          </w:rPr>
          <w:t>прогноз</w:t>
        </w:r>
      </w:hyperlink>
      <w:r>
        <w:t xml:space="preserve"> социально-экономического развития Новосибирской области на 2022 - 2036 годы (далее - прогноз социально-экономического развития на долгосрочный период).</w:t>
      </w:r>
    </w:p>
    <w:p w:rsidR="00660A82" w:rsidRDefault="00660A82">
      <w:pPr>
        <w:pStyle w:val="ConsPlusNormal"/>
        <w:spacing w:before="220"/>
        <w:ind w:firstLine="540"/>
        <w:jc w:val="both"/>
      </w:pPr>
      <w:r>
        <w:t>2. Руководителям областных исполнительных органов государственной власти Новосибирской области, структурных подразделений администрации Губернатора Новосибирской области и Правительства Новосибирской области при разработке документов планирования социально-экономического развития Новосибирской области руководствоваться прогнозом социально-экономического развития на долгосрочный период.</w:t>
      </w:r>
    </w:p>
    <w:p w:rsidR="00660A82" w:rsidRDefault="00660A82">
      <w:pPr>
        <w:pStyle w:val="ConsPlusNormal"/>
        <w:spacing w:before="220"/>
        <w:ind w:firstLine="540"/>
        <w:jc w:val="both"/>
      </w:pPr>
      <w:r>
        <w:t xml:space="preserve">3. Министерству экономического развития Новосибирской области (Решетников Л.Н.) совместно с областными исполнительными органами государственной власти Новосибирской области до 01.01.2023 обеспечить корректировку </w:t>
      </w:r>
      <w:hyperlink r:id="rId9"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660A82" w:rsidRDefault="00660A82">
      <w:pPr>
        <w:pStyle w:val="ConsPlusNormal"/>
        <w:spacing w:before="220"/>
        <w:ind w:firstLine="540"/>
        <w:jc w:val="both"/>
      </w:pPr>
      <w:r>
        <w:t>4. Рекомендовать главам муниципальных образований Новосибирской области при подготовке документов стратегического планирования соответствующих муниципальных образований Новосибирской области руководствоваться прогнозом социально-экономического развития на долгосрочный период.</w:t>
      </w:r>
    </w:p>
    <w:p w:rsidR="00660A82" w:rsidRDefault="00660A82">
      <w:pPr>
        <w:pStyle w:val="ConsPlusNormal"/>
        <w:spacing w:before="220"/>
        <w:ind w:firstLine="540"/>
        <w:jc w:val="both"/>
      </w:pPr>
      <w:r>
        <w:t>5. Контроль за исполнением постановления возложить на первого заместителя Председателя Правительства Новосибирской области Знаткова В.М.</w:t>
      </w:r>
    </w:p>
    <w:p w:rsidR="00660A82" w:rsidRDefault="00660A82">
      <w:pPr>
        <w:pStyle w:val="ConsPlusNormal"/>
        <w:ind w:firstLine="540"/>
        <w:jc w:val="both"/>
      </w:pPr>
    </w:p>
    <w:p w:rsidR="00660A82" w:rsidRDefault="00660A82">
      <w:pPr>
        <w:pStyle w:val="ConsPlusNormal"/>
        <w:jc w:val="right"/>
      </w:pPr>
      <w:r>
        <w:t>Губернатор Новосибирской области</w:t>
      </w:r>
    </w:p>
    <w:p w:rsidR="00660A82" w:rsidRDefault="00660A82">
      <w:pPr>
        <w:pStyle w:val="ConsPlusNormal"/>
        <w:jc w:val="right"/>
      </w:pPr>
      <w:r>
        <w:t>А.А.ТРАВНИКОВ</w:t>
      </w: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jc w:val="right"/>
        <w:outlineLvl w:val="0"/>
      </w:pPr>
      <w:r>
        <w:t>Утвержден</w:t>
      </w:r>
    </w:p>
    <w:p w:rsidR="00660A82" w:rsidRDefault="00660A82">
      <w:pPr>
        <w:pStyle w:val="ConsPlusNormal"/>
        <w:jc w:val="right"/>
      </w:pPr>
      <w:r>
        <w:t>постановлением</w:t>
      </w:r>
    </w:p>
    <w:p w:rsidR="00660A82" w:rsidRDefault="00660A82">
      <w:pPr>
        <w:pStyle w:val="ConsPlusNormal"/>
        <w:jc w:val="right"/>
      </w:pPr>
      <w:r>
        <w:t>Правительства Новосибирской области</w:t>
      </w:r>
    </w:p>
    <w:p w:rsidR="00660A82" w:rsidRDefault="00660A82">
      <w:pPr>
        <w:pStyle w:val="ConsPlusNormal"/>
        <w:jc w:val="right"/>
      </w:pPr>
      <w:r>
        <w:t>от 29.12.2021 N 564-п</w:t>
      </w:r>
    </w:p>
    <w:p w:rsidR="00660A82" w:rsidRDefault="00660A82">
      <w:pPr>
        <w:pStyle w:val="ConsPlusNormal"/>
        <w:ind w:firstLine="540"/>
        <w:jc w:val="both"/>
      </w:pPr>
    </w:p>
    <w:p w:rsidR="00660A82" w:rsidRDefault="00660A82">
      <w:pPr>
        <w:pStyle w:val="ConsPlusTitle"/>
        <w:jc w:val="center"/>
      </w:pPr>
      <w:bookmarkStart w:id="0" w:name="P28"/>
      <w:bookmarkEnd w:id="0"/>
      <w:r>
        <w:t>ПРОГНОЗ</w:t>
      </w:r>
    </w:p>
    <w:p w:rsidR="00660A82" w:rsidRDefault="00660A82">
      <w:pPr>
        <w:pStyle w:val="ConsPlusTitle"/>
        <w:jc w:val="center"/>
      </w:pPr>
      <w:r>
        <w:t>СОЦИАЛЬНО-ЭКОНОМИЧЕСКОГО РАЗВИТИЯ НОВОСИБИРСКОЙ</w:t>
      </w:r>
    </w:p>
    <w:p w:rsidR="00660A82" w:rsidRDefault="00660A82">
      <w:pPr>
        <w:pStyle w:val="ConsPlusTitle"/>
        <w:jc w:val="center"/>
      </w:pPr>
      <w:r>
        <w:t>ОБЛАСТИ НА 2022 - 2036 ГОДЫ</w:t>
      </w:r>
    </w:p>
    <w:p w:rsidR="00660A82" w:rsidRDefault="00660A82">
      <w:pPr>
        <w:pStyle w:val="ConsPlusNormal"/>
        <w:ind w:firstLine="540"/>
        <w:jc w:val="both"/>
      </w:pPr>
    </w:p>
    <w:p w:rsidR="00660A82" w:rsidRDefault="00660A82">
      <w:pPr>
        <w:pStyle w:val="ConsPlusNormal"/>
        <w:ind w:firstLine="540"/>
        <w:jc w:val="both"/>
      </w:pPr>
      <w:r>
        <w:t xml:space="preserve">Прогноз социально-экономического развития Новосибирской области на 2022 - 2036 годы (далее - прогноз на долгосрочный период) разработан в соответствии с нормами Федерального </w:t>
      </w:r>
      <w:hyperlink r:id="rId10" w:history="1">
        <w:r>
          <w:rPr>
            <w:color w:val="0000FF"/>
          </w:rPr>
          <w:t>закона</w:t>
        </w:r>
      </w:hyperlink>
      <w:r>
        <w:t xml:space="preserve"> от 28.06.2014 N 172-ФЗ "О стратегическом планировании в Российской Федерации", </w:t>
      </w:r>
      <w:hyperlink r:id="rId11" w:history="1">
        <w:r>
          <w:rPr>
            <w:color w:val="0000FF"/>
          </w:rPr>
          <w:t>Закона</w:t>
        </w:r>
      </w:hyperlink>
      <w:r>
        <w:t xml:space="preserve"> Новосибирской области от 18.12.2015 N 24-ОЗ "О планировании социально-экономического развития Новосибирской области" и является одним из основных документов системы стратегического планирования Новосибирской области. Прогноз на долгосрочный период определяет направления и ожидаемые результаты социально-экономического развития Новосибирской области в долгосрочной перспективе и содержит оценку факторов и ограничений экономического роста региона на долгосрочный период.</w:t>
      </w:r>
    </w:p>
    <w:p w:rsidR="00660A82" w:rsidRDefault="00660A82">
      <w:pPr>
        <w:pStyle w:val="ConsPlusNormal"/>
        <w:spacing w:before="220"/>
        <w:ind w:firstLine="540"/>
        <w:jc w:val="both"/>
      </w:pPr>
      <w:r>
        <w:t>Прогноз на долгосрочный период является основой для разработки стратегии социально-экономического развития Новосибирской области, бюджетного прогноза Новосибирской области на долгосрочный период, а также других документов планирования социально-экономического развития Новосибирской области.</w:t>
      </w:r>
    </w:p>
    <w:p w:rsidR="00660A82" w:rsidRDefault="00660A82">
      <w:pPr>
        <w:pStyle w:val="ConsPlusNormal"/>
        <w:spacing w:before="220"/>
        <w:ind w:firstLine="540"/>
        <w:jc w:val="both"/>
      </w:pPr>
      <w:r>
        <w:t xml:space="preserve">Исходными для разработки прогноза на долгосрочный период являются основные положения </w:t>
      </w:r>
      <w:hyperlink r:id="rId12" w:history="1">
        <w:r>
          <w:rPr>
            <w:color w:val="0000FF"/>
          </w:rPr>
          <w:t>Прогноза</w:t>
        </w:r>
      </w:hyperlink>
      <w:r>
        <w:t xml:space="preserve"> социально-экономического развития Российской Федерации на период до 2036 года, одобренного на заседании Правительства Российской Федерации 22.11.2018, </w:t>
      </w:r>
      <w:hyperlink r:id="rId13"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09.10.2007 N 1351 "Об утверждении Концепции демографической политики Российской Федерации на период до 2025 года", </w:t>
      </w:r>
      <w:hyperlink r:id="rId14"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01.12.2016 N 642 "О Стратегии научно-технологического развития Российской Федерации", </w:t>
      </w:r>
      <w:hyperlink r:id="rId15" w:history="1">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13.05.2017 N 208 "О Стратегии экономической безопасности Российской Федерации на период до 2030 года", Послания Президента Российской Федерации Федеральному Собранию Российской Федерации, Указов Президента Российской Федерации от 07.05.2018 </w:t>
      </w:r>
      <w:hyperlink r:id="rId16" w:history="1">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17" w:history="1">
        <w:r>
          <w:rPr>
            <w:color w:val="0000FF"/>
          </w:rPr>
          <w:t>N 474</w:t>
        </w:r>
      </w:hyperlink>
      <w:r>
        <w:t xml:space="preserve"> "О национальных целях развития Российской Федерации на период до 2030 года", </w:t>
      </w:r>
      <w:hyperlink r:id="rId18" w:history="1">
        <w:r>
          <w:rPr>
            <w:color w:val="0000FF"/>
          </w:rPr>
          <w:t>распоряжения</w:t>
        </w:r>
      </w:hyperlink>
      <w:r>
        <w:t xml:space="preserve"> Правительства Российской Федерации от 01.10.2021 N 2765-р "Об утверждении Единого плана по достижению национальных целей развития Российской Федерации на период до 2024 года и на плановый период до 2030 года", </w:t>
      </w:r>
      <w:hyperlink r:id="rId19" w:history="1">
        <w:r>
          <w:rPr>
            <w:color w:val="0000FF"/>
          </w:rPr>
          <w:t>распоряжения</w:t>
        </w:r>
      </w:hyperlink>
      <w: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 прогноза научно-технологического развития Российской Федерации на период до 2030 года, утвержденного Председателем Правительства Российской Федерации Д.А. Медведевым 12.11.2016, </w:t>
      </w:r>
      <w:hyperlink r:id="rId20" w:history="1">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29.10.2021 N 3052-р "Об утверждении Стратегии социально-экономического развития Российской Федерации с низким уровнем выбросов парниковых газов до 2050 года".</w:t>
      </w:r>
    </w:p>
    <w:p w:rsidR="00660A82" w:rsidRDefault="00660A82">
      <w:pPr>
        <w:pStyle w:val="ConsPlusNormal"/>
        <w:ind w:firstLine="540"/>
        <w:jc w:val="both"/>
      </w:pPr>
    </w:p>
    <w:p w:rsidR="00660A82" w:rsidRDefault="00660A82">
      <w:pPr>
        <w:pStyle w:val="ConsPlusTitle"/>
        <w:jc w:val="center"/>
        <w:outlineLvl w:val="1"/>
      </w:pPr>
      <w:r>
        <w:t>I. Оценка достигнутого уровня социально-экономического</w:t>
      </w:r>
    </w:p>
    <w:p w:rsidR="00660A82" w:rsidRDefault="00660A82">
      <w:pPr>
        <w:pStyle w:val="ConsPlusTitle"/>
        <w:jc w:val="center"/>
      </w:pPr>
      <w:r>
        <w:t>развития Новосибирской области за период 2017 - 2021 годов</w:t>
      </w:r>
    </w:p>
    <w:p w:rsidR="00660A82" w:rsidRDefault="00660A82">
      <w:pPr>
        <w:pStyle w:val="ConsPlusNormal"/>
        <w:ind w:firstLine="540"/>
        <w:jc w:val="both"/>
      </w:pPr>
    </w:p>
    <w:p w:rsidR="00660A82" w:rsidRDefault="00660A82">
      <w:pPr>
        <w:pStyle w:val="ConsPlusNormal"/>
        <w:ind w:firstLine="540"/>
        <w:jc w:val="both"/>
      </w:pPr>
      <w:r>
        <w:t xml:space="preserve">Новосибирская область - субъект Российской Федерации, входящий в состав Сибирского федерального округа (далее - СФО). </w:t>
      </w:r>
      <w:hyperlink r:id="rId21" w:history="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"Об утверждении Стратегии пространственного развития </w:t>
      </w:r>
      <w:r>
        <w:lastRenderedPageBreak/>
        <w:t>Российской Федерации на период до 2025 года", Новосибирская область вместе с Республикой Алтай, Алтайским краем, Кемеровской, Омской, Томской областями отнесена к Южно-Сибирскому макрорегиону.</w:t>
      </w:r>
    </w:p>
    <w:p w:rsidR="00660A82" w:rsidRDefault="00660A82">
      <w:pPr>
        <w:pStyle w:val="ConsPlusNormal"/>
        <w:spacing w:before="220"/>
        <w:ind w:firstLine="540"/>
        <w:jc w:val="both"/>
      </w:pPr>
      <w:r>
        <w:t>Экономика Новосибирской области характеризуется высокой степенью диверсификации. Особенностью экономики региона является высокая доля сектора видов деятельности, относящихся к сфере услуг, на их долю приходится более 70% валового регионального продукта (далее - ВРП).</w:t>
      </w:r>
    </w:p>
    <w:p w:rsidR="00660A82" w:rsidRDefault="00660A82">
      <w:pPr>
        <w:pStyle w:val="ConsPlusNormal"/>
        <w:ind w:firstLine="540"/>
        <w:jc w:val="both"/>
      </w:pPr>
    </w:p>
    <w:p w:rsidR="00660A82" w:rsidRDefault="00660A82">
      <w:pPr>
        <w:pStyle w:val="ConsPlusTitle"/>
        <w:jc w:val="center"/>
        <w:outlineLvl w:val="2"/>
      </w:pPr>
      <w:r>
        <w:t>Структура валовой добавленной стоимости Новосибирской</w:t>
      </w:r>
    </w:p>
    <w:p w:rsidR="00660A82" w:rsidRDefault="00660A82">
      <w:pPr>
        <w:pStyle w:val="ConsPlusTitle"/>
        <w:jc w:val="center"/>
      </w:pPr>
      <w:r>
        <w:t>области и Российской Федерации в 2019 году, %</w:t>
      </w:r>
    </w:p>
    <w:p w:rsidR="00660A82" w:rsidRDefault="00660A82">
      <w:pPr>
        <w:pStyle w:val="ConsPlusNormal"/>
        <w:ind w:firstLine="540"/>
        <w:jc w:val="both"/>
      </w:pPr>
    </w:p>
    <w:p w:rsidR="00660A82" w:rsidRDefault="00660A82">
      <w:pPr>
        <w:pStyle w:val="ConsPlusNormal"/>
        <w:jc w:val="center"/>
      </w:pPr>
      <w:r w:rsidRPr="009B2080">
        <w:rPr>
          <w:noProof/>
          <w:position w:val="-190"/>
        </w:rPr>
        <w:drawing>
          <wp:inline distT="0" distB="0" distL="0" distR="0">
            <wp:extent cx="5219700" cy="2552700"/>
            <wp:effectExtent l="0" t="0" r="0" b="0"/>
            <wp:docPr id="1" name="Рисунок 1" descr="base_23601_14644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46447_32768"/>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2552700"/>
                    </a:xfrm>
                    <a:prstGeom prst="rect">
                      <a:avLst/>
                    </a:prstGeom>
                    <a:noFill/>
                    <a:ln>
                      <a:noFill/>
                    </a:ln>
                  </pic:spPr>
                </pic:pic>
              </a:graphicData>
            </a:graphic>
          </wp:inline>
        </w:drawing>
      </w:r>
    </w:p>
    <w:p w:rsidR="00660A82" w:rsidRDefault="00660A82">
      <w:pPr>
        <w:pStyle w:val="ConsPlusNormal"/>
        <w:ind w:firstLine="540"/>
        <w:jc w:val="both"/>
      </w:pPr>
    </w:p>
    <w:p w:rsidR="00660A82" w:rsidRDefault="00660A82">
      <w:pPr>
        <w:pStyle w:val="ConsPlusNormal"/>
        <w:ind w:firstLine="540"/>
        <w:jc w:val="both"/>
      </w:pPr>
      <w:r>
        <w:t>В период 2017 - 2019 годов отмечена устойчивая положительная динамика в социально-экономическом развитии региона. Объем ВРП, представляющего собой вновь созданную стоимость товаров и услуг, произведенных на территории Новосибирской области, составил в 2019 году 1 409,2 &lt;1&gt; млрд рублей. За период 2017 - 2019 годов ВРП увеличился на 10,5% в сопоставимых ценах к уровню 2016 года (в среднем по Российской Федерации прирост ВРП составил 6,4%, по СФО - 6,1%). Наибольший прирост добавленной стоимости в сопоставимых ценах отмечен в следующих видах экономической деятельности: "добыча полезных ископаемых" - 59,1%, "деятельность гостиниц и предприятий общественного питания" - 32,4%, "деятельность в области информации и связи" - 26,8%, "транспортировка и хранение" - 18,4%, "торговля оптовая и розничная; ремонт автотранспортных средств и мотоциклов" - 12%. По итогам 2020 - 2021 годов с учетом сложившейся ситуации в экономике и социальной сфере в условиях ухудшения ситуации в связи с распространением новой коронавирусной инфекции (COVID-19) отмечается замедление социально-экономического развития региона. По оценке, в 2021 году объем ВРП составит более 1,5 трлн рублей.</w:t>
      </w:r>
    </w:p>
    <w:p w:rsidR="00660A82" w:rsidRDefault="00660A82">
      <w:pPr>
        <w:pStyle w:val="ConsPlusNormal"/>
        <w:spacing w:before="220"/>
        <w:ind w:firstLine="540"/>
        <w:jc w:val="both"/>
      </w:pPr>
      <w:r>
        <w:t>--------------------------------</w:t>
      </w:r>
    </w:p>
    <w:p w:rsidR="00660A82" w:rsidRDefault="00660A82">
      <w:pPr>
        <w:pStyle w:val="ConsPlusNormal"/>
        <w:spacing w:before="220"/>
        <w:ind w:firstLine="540"/>
        <w:jc w:val="both"/>
      </w:pPr>
      <w:r>
        <w:t>&lt;1&gt; - здесь и далее статистические данные приведены по данным Росстата, Новосибирскстата по состоянию на 11.11.2021.</w:t>
      </w:r>
    </w:p>
    <w:p w:rsidR="00660A82" w:rsidRDefault="00660A82">
      <w:pPr>
        <w:pStyle w:val="ConsPlusNormal"/>
        <w:ind w:firstLine="540"/>
        <w:jc w:val="both"/>
      </w:pPr>
    </w:p>
    <w:p w:rsidR="00660A82" w:rsidRDefault="00660A82">
      <w:pPr>
        <w:pStyle w:val="ConsPlusNormal"/>
        <w:ind w:firstLine="540"/>
        <w:jc w:val="both"/>
      </w:pPr>
      <w:r>
        <w:t>В регионе растет производительность труда, за период 2017 - 2019 годов прирост составил 9,4%, в среднем по Российской Федерации - 8,0%. К 2020 году в Новосибирской области создано 484,5 тысячи высокопроизводительных рабочих мест, их количество увеличилось на 151,8 тысячи по сравнению с 2016 годом, или на 45,7%, это лучший показатель среди регионов СФО.</w:t>
      </w:r>
    </w:p>
    <w:p w:rsidR="00660A82" w:rsidRDefault="00660A82">
      <w:pPr>
        <w:pStyle w:val="ConsPlusNormal"/>
        <w:spacing w:before="220"/>
        <w:ind w:firstLine="540"/>
        <w:jc w:val="both"/>
      </w:pPr>
      <w:r>
        <w:t xml:space="preserve">По итогам последних лет Новосибирская область вышла на исторический максимум по объему инвестиций в основной капитал. В течение 2017 - 2020 гг. в экономику региона привлечено </w:t>
      </w:r>
      <w:r>
        <w:lastRenderedPageBreak/>
        <w:t>более 884 млрд рублей. В сопоставимых ценах объем инвестиций в основной капитал вырос на 28,8%, при этом в целом по СФО данный показатель составил 16,2%. В 2020 году объем инвестиций в основной капитал составил 263,9 млрд рублей, в 2021 году - оценивается в объеме около 281,0 млрд рублей.</w:t>
      </w:r>
    </w:p>
    <w:p w:rsidR="00660A82" w:rsidRDefault="00660A82">
      <w:pPr>
        <w:pStyle w:val="ConsPlusNormal"/>
        <w:spacing w:before="220"/>
        <w:ind w:firstLine="540"/>
        <w:jc w:val="both"/>
      </w:pPr>
      <w:r>
        <w:t>В 2017 году Новосибирской области удалось преодолеть наметившуюся в предыдущие годы тенденцию к снижению инвестиционной активности. Начиная с 2018 года индекс объема инвестиций в основной капитал в сопоставимых ценах по Новосибирской области превышает аналогичный показатель в среднем по СФО и Российской Федерации. Также регион стабильно входит в четверку лидеров по объему инвестиций среди субъектов СФО.</w:t>
      </w:r>
    </w:p>
    <w:p w:rsidR="00660A82" w:rsidRDefault="00660A82">
      <w:pPr>
        <w:pStyle w:val="ConsPlusNormal"/>
        <w:spacing w:before="220"/>
        <w:ind w:firstLine="540"/>
        <w:jc w:val="both"/>
      </w:pPr>
      <w:r>
        <w:t>В течение 2017 - 2020 гг. изменилась структура объема инвестиций в основной капитал по источникам финансирования: доля привлеченных средств возросла с 44,8% в 2017 году до 50,2% в 2020 году, что обусловлено ростом привлекаемых бюджетных средств и банковских кредитов.</w:t>
      </w:r>
    </w:p>
    <w:p w:rsidR="00660A82" w:rsidRDefault="00660A82">
      <w:pPr>
        <w:pStyle w:val="ConsPlusNormal"/>
        <w:spacing w:before="220"/>
        <w:ind w:firstLine="540"/>
        <w:jc w:val="both"/>
      </w:pPr>
      <w:r>
        <w:t>Растет доля инвестиций, направленных на приобретение новых основных средств, по итогам 2019 года 40,5% объема всех инвестиций крупными и средними организациями направлено на обновление основных средств (в 2016 году - 32,3%). Степень износа основных фондов по полному кругу организаций на начало 2020 года составила 33% (на начало 2017 года данный показатель был на уровне 44,9%), в среднем по Российской Федерации - 37,8%, по СФО - 40,9%.</w:t>
      </w:r>
    </w:p>
    <w:p w:rsidR="00660A82" w:rsidRDefault="00660A82">
      <w:pPr>
        <w:pStyle w:val="ConsPlusNormal"/>
        <w:spacing w:before="220"/>
        <w:ind w:firstLine="540"/>
        <w:jc w:val="both"/>
      </w:pPr>
      <w:r>
        <w:t>В период 2017 - 2020 годов отмечена положительная динамика промышленного производства Новосибирской области, рост в сопоставимых ценах составил 109,9% (по Российской Федерации - 108,6%, по СФО - 104%). Наиболее высокие темпы роста промышленного производства сложились по видам экономической деятельности "Водоснабжение; водоотведение, организация сбора и утилизации отходов, деятельность по ликвидации загрязнений" и "Добыча полезных ископаемых" (прирост в сопоставимых ценах составил 34% и 24,5% соответственно (по Российской Федерации прирост составил 7,7% и 2,2% соответственно).</w:t>
      </w:r>
    </w:p>
    <w:p w:rsidR="00660A82" w:rsidRDefault="00660A82">
      <w:pPr>
        <w:pStyle w:val="ConsPlusNormal"/>
        <w:spacing w:before="220"/>
        <w:ind w:firstLine="540"/>
        <w:jc w:val="both"/>
      </w:pPr>
      <w:r>
        <w:t>Объем отгруженных товаров промышленного производства в Новосибирской области за период 2017 - 2020 годов в сравнении с 2016 годом в текущих ценах вырос на 40,1% (по России - на 33,5%, по СФО - на 36,6%). Удельный вес Новосибирской области в объеме отгруженной промышленной продукции Российской Федерации составляет 1%, что позволяет входить в тридцатку лидеров среди субъектов Российской Федерации по данному показателю.</w:t>
      </w:r>
    </w:p>
    <w:p w:rsidR="00660A82" w:rsidRDefault="00660A82">
      <w:pPr>
        <w:pStyle w:val="ConsPlusNormal"/>
        <w:ind w:firstLine="540"/>
        <w:jc w:val="both"/>
      </w:pPr>
    </w:p>
    <w:p w:rsidR="00660A82" w:rsidRDefault="00660A82">
      <w:pPr>
        <w:pStyle w:val="ConsPlusTitle"/>
        <w:jc w:val="center"/>
        <w:outlineLvl w:val="2"/>
      </w:pPr>
      <w:r>
        <w:t>Основные показатели развития промышленного</w:t>
      </w:r>
    </w:p>
    <w:p w:rsidR="00660A82" w:rsidRDefault="00660A82">
      <w:pPr>
        <w:pStyle w:val="ConsPlusTitle"/>
        <w:jc w:val="center"/>
      </w:pPr>
      <w:r>
        <w:t>производства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2021 г. (оценка)</w:t>
            </w:r>
          </w:p>
        </w:tc>
      </w:tr>
      <w:tr w:rsidR="00660A82">
        <w:tc>
          <w:tcPr>
            <w:tcW w:w="3402" w:type="dxa"/>
          </w:tcPr>
          <w:p w:rsidR="00660A82" w:rsidRDefault="00660A82">
            <w:pPr>
              <w:pStyle w:val="ConsPlusNormal"/>
            </w:pPr>
            <w:r>
              <w:t>Объем отгруженной промышленной продукции, млрд рублей</w:t>
            </w:r>
          </w:p>
        </w:tc>
        <w:tc>
          <w:tcPr>
            <w:tcW w:w="1133" w:type="dxa"/>
          </w:tcPr>
          <w:p w:rsidR="00660A82" w:rsidRDefault="00660A82">
            <w:pPr>
              <w:pStyle w:val="ConsPlusNormal"/>
              <w:jc w:val="center"/>
            </w:pPr>
            <w:r>
              <w:t>587,2</w:t>
            </w:r>
          </w:p>
        </w:tc>
        <w:tc>
          <w:tcPr>
            <w:tcW w:w="1133" w:type="dxa"/>
          </w:tcPr>
          <w:p w:rsidR="00660A82" w:rsidRDefault="00660A82">
            <w:pPr>
              <w:pStyle w:val="ConsPlusNormal"/>
              <w:jc w:val="center"/>
            </w:pPr>
            <w:r>
              <w:t>703,3</w:t>
            </w:r>
          </w:p>
        </w:tc>
        <w:tc>
          <w:tcPr>
            <w:tcW w:w="1133" w:type="dxa"/>
          </w:tcPr>
          <w:p w:rsidR="00660A82" w:rsidRDefault="00660A82">
            <w:pPr>
              <w:pStyle w:val="ConsPlusNormal"/>
              <w:jc w:val="center"/>
            </w:pPr>
            <w:r>
              <w:t>719,7</w:t>
            </w:r>
          </w:p>
        </w:tc>
        <w:tc>
          <w:tcPr>
            <w:tcW w:w="1133" w:type="dxa"/>
          </w:tcPr>
          <w:p w:rsidR="00660A82" w:rsidRDefault="00660A82">
            <w:pPr>
              <w:pStyle w:val="ConsPlusNormal"/>
              <w:jc w:val="center"/>
            </w:pPr>
            <w:r>
              <w:t>706,5</w:t>
            </w:r>
          </w:p>
        </w:tc>
        <w:tc>
          <w:tcPr>
            <w:tcW w:w="1133" w:type="dxa"/>
          </w:tcPr>
          <w:p w:rsidR="00660A82" w:rsidRDefault="00660A82">
            <w:pPr>
              <w:pStyle w:val="ConsPlusNormal"/>
              <w:jc w:val="center"/>
            </w:pPr>
            <w:r>
              <w:t>785,8</w:t>
            </w:r>
          </w:p>
        </w:tc>
      </w:tr>
      <w:tr w:rsidR="00660A82">
        <w:tc>
          <w:tcPr>
            <w:tcW w:w="3402" w:type="dxa"/>
          </w:tcPr>
          <w:p w:rsidR="00660A82" w:rsidRDefault="00660A82">
            <w:pPr>
              <w:pStyle w:val="ConsPlusNormal"/>
            </w:pPr>
            <w:r>
              <w:t>Индекс промышленного производства, в % к предыдущему году</w:t>
            </w:r>
          </w:p>
        </w:tc>
        <w:tc>
          <w:tcPr>
            <w:tcW w:w="1133" w:type="dxa"/>
          </w:tcPr>
          <w:p w:rsidR="00660A82" w:rsidRDefault="00660A82">
            <w:pPr>
              <w:pStyle w:val="ConsPlusNormal"/>
              <w:jc w:val="center"/>
            </w:pPr>
            <w:r>
              <w:t>101,8</w:t>
            </w:r>
          </w:p>
        </w:tc>
        <w:tc>
          <w:tcPr>
            <w:tcW w:w="1133" w:type="dxa"/>
          </w:tcPr>
          <w:p w:rsidR="00660A82" w:rsidRDefault="00660A82">
            <w:pPr>
              <w:pStyle w:val="ConsPlusNormal"/>
              <w:jc w:val="center"/>
            </w:pPr>
            <w:r>
              <w:t>105,2</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98,1</w:t>
            </w:r>
          </w:p>
        </w:tc>
        <w:tc>
          <w:tcPr>
            <w:tcW w:w="1133" w:type="dxa"/>
          </w:tcPr>
          <w:p w:rsidR="00660A82" w:rsidRDefault="00660A82">
            <w:pPr>
              <w:pStyle w:val="ConsPlusNormal"/>
              <w:jc w:val="center"/>
            </w:pPr>
            <w:r>
              <w:t>102,6</w:t>
            </w:r>
          </w:p>
        </w:tc>
      </w:tr>
    </w:tbl>
    <w:p w:rsidR="00660A82" w:rsidRDefault="00660A82">
      <w:pPr>
        <w:pStyle w:val="ConsPlusNormal"/>
        <w:ind w:firstLine="540"/>
        <w:jc w:val="both"/>
      </w:pPr>
    </w:p>
    <w:p w:rsidR="00660A82" w:rsidRDefault="00660A82">
      <w:pPr>
        <w:pStyle w:val="ConsPlusNormal"/>
        <w:ind w:firstLine="540"/>
        <w:jc w:val="both"/>
      </w:pPr>
      <w:r>
        <w:t xml:space="preserve">Новосибирская область не обладает серьезными сырьевыми ресурсами, поэтому в структуре промышленного производства наибольшую долю занимают обрабатывающие производства. За период 2017 - 2020 годов их доля увеличилась на 1,5 п.п. к уровню 2017 года. Вместе с тем за 4 года увеличилась доля сферы деятельности, связанной с водоснабжением, организацией сбора и утилизацией отходов, на 0,3 п.п. При этом доля добычи полезных ископаемых и доля вида </w:t>
      </w:r>
      <w:r>
        <w:lastRenderedPageBreak/>
        <w:t>экономической деятельности "Обеспечение электроэнергией, газом и паром; кондиционирование воздуха" снизились за период 2017 - 2020 годов на 1,3 п.п. и на 0,5 п.п соответственно.</w:t>
      </w:r>
    </w:p>
    <w:p w:rsidR="00660A82" w:rsidRDefault="00660A82">
      <w:pPr>
        <w:pStyle w:val="ConsPlusNormal"/>
        <w:spacing w:before="220"/>
        <w:ind w:firstLine="540"/>
        <w:jc w:val="both"/>
      </w:pPr>
      <w:r>
        <w:t>Строительный сектор играет значимую роль в экономике Новосибирской области. Строительство обеспечивает воспроизводство основных фондов во всех отраслях экономики, имеет многочисленные межотраслевые связи и высокий мультипликативный эффект. Доля совокупных инвестиций в основной капитал, приходящаяся на строительство и реконструкцию зданий и сооружений, в период 2017 - 2020 годов составляла от 63,1% в 2017 году до 57,7% в 2019 - 2020 годах. Вклад строительной отрасли в ВРП в период 2017 - 2019 годов составлял 3,7 - 3,9%.</w:t>
      </w:r>
    </w:p>
    <w:p w:rsidR="00660A82" w:rsidRDefault="00660A82">
      <w:pPr>
        <w:pStyle w:val="ConsPlusNormal"/>
        <w:ind w:firstLine="540"/>
        <w:jc w:val="both"/>
      </w:pPr>
    </w:p>
    <w:p w:rsidR="00660A82" w:rsidRDefault="00660A82">
      <w:pPr>
        <w:pStyle w:val="ConsPlusTitle"/>
        <w:jc w:val="center"/>
        <w:outlineLvl w:val="2"/>
      </w:pPr>
      <w:r>
        <w:t>Динамика объема работ, выполненных</w:t>
      </w:r>
    </w:p>
    <w:p w:rsidR="00660A82" w:rsidRDefault="00660A82">
      <w:pPr>
        <w:pStyle w:val="ConsPlusTitle"/>
        <w:jc w:val="center"/>
      </w:pPr>
      <w:r>
        <w:t>по виду деятельности "строительство"</w:t>
      </w:r>
    </w:p>
    <w:p w:rsidR="00660A82" w:rsidRDefault="00660A82">
      <w:pPr>
        <w:pStyle w:val="ConsPlusNormal"/>
        <w:ind w:firstLine="540"/>
        <w:jc w:val="both"/>
      </w:pPr>
    </w:p>
    <w:p w:rsidR="00660A82" w:rsidRDefault="00660A82">
      <w:pPr>
        <w:pStyle w:val="ConsPlusNormal"/>
        <w:jc w:val="center"/>
      </w:pPr>
      <w:r w:rsidRPr="009B2080">
        <w:rPr>
          <w:noProof/>
          <w:position w:val="-80"/>
        </w:rPr>
        <w:drawing>
          <wp:inline distT="0" distB="0" distL="0" distR="0">
            <wp:extent cx="5181600" cy="1162050"/>
            <wp:effectExtent l="0" t="0" r="0" b="0"/>
            <wp:docPr id="2" name="Рисунок 2" descr="base_23601_14644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46447_32769"/>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1162050"/>
                    </a:xfrm>
                    <a:prstGeom prst="rect">
                      <a:avLst/>
                    </a:prstGeom>
                    <a:noFill/>
                    <a:ln>
                      <a:noFill/>
                    </a:ln>
                  </pic:spPr>
                </pic:pic>
              </a:graphicData>
            </a:graphic>
          </wp:inline>
        </w:drawing>
      </w:r>
    </w:p>
    <w:p w:rsidR="00660A82" w:rsidRDefault="00660A82">
      <w:pPr>
        <w:pStyle w:val="ConsPlusNormal"/>
        <w:ind w:firstLine="540"/>
        <w:jc w:val="both"/>
      </w:pPr>
    </w:p>
    <w:p w:rsidR="00660A82" w:rsidRDefault="00660A82">
      <w:pPr>
        <w:pStyle w:val="ConsPlusNormal"/>
        <w:ind w:firstLine="540"/>
        <w:jc w:val="both"/>
      </w:pPr>
      <w:r>
        <w:t>На протяжении 2017 - 2020 годов в сфере строительства в Новосибирской области сохранялось неблагоприятное состояние делового климата, сопровождаемое низкой восстановительной активностью. В 2020 году произошло значительное сокращение объема работ, выполненных по виду деятельности "строительство", - индекс физического объема составил 73,7% к уровню 2019 года (по СФО данный показатель составил 90,7%; в целом по Российской Федерации наблюдался незначительный рост объема работ, выполненных по виду деятельности "строительство", - 100,1% к уровню 2019 года). Снижение индекса физического объема в 2020 году связано с ухудшением общей экономической ситуации в связи с распространением новой коронавирусной инфекции (COVID-19).</w:t>
      </w:r>
    </w:p>
    <w:p w:rsidR="00660A82" w:rsidRDefault="00660A82">
      <w:pPr>
        <w:pStyle w:val="ConsPlusNormal"/>
        <w:spacing w:before="220"/>
        <w:ind w:firstLine="540"/>
        <w:jc w:val="both"/>
      </w:pPr>
      <w:r>
        <w:t>Строительный комплекс является одним из важнейших секторов экономики, во многом определяющим темпы социально-экономического развития региона. Обеспеченность жильем и его доступность для населения напрямую влияют на уровень жизни, сказываются на рождаемости и темпах прироста населения, отражаются на его экономической культуре.</w:t>
      </w:r>
    </w:p>
    <w:p w:rsidR="00660A82" w:rsidRDefault="00660A82">
      <w:pPr>
        <w:pStyle w:val="ConsPlusNormal"/>
        <w:spacing w:before="220"/>
        <w:ind w:firstLine="540"/>
        <w:jc w:val="both"/>
      </w:pPr>
      <w:r>
        <w:t>В Новосибирской области за период с 2017 года по 2020 год введено в эксплуатацию 7,17 млн кв. метров жилья. По масштабам жилищного строительства Новосибирская область уверенно лидирует среди других регионов Сибири, город Новосибирск является одним из лидеров среди муниципальных образований Российской Федерации.</w:t>
      </w:r>
    </w:p>
    <w:p w:rsidR="00660A82" w:rsidRDefault="00660A82">
      <w:pPr>
        <w:pStyle w:val="ConsPlusNormal"/>
        <w:ind w:firstLine="540"/>
        <w:jc w:val="both"/>
      </w:pPr>
    </w:p>
    <w:p w:rsidR="00660A82" w:rsidRDefault="00660A82">
      <w:pPr>
        <w:pStyle w:val="ConsPlusTitle"/>
        <w:jc w:val="center"/>
        <w:outlineLvl w:val="2"/>
      </w:pPr>
      <w:r>
        <w:t>Динамика ввода в действие жилых домов</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Факт за январь - июнь 2021 г.</w:t>
            </w:r>
          </w:p>
        </w:tc>
      </w:tr>
      <w:tr w:rsidR="00660A82">
        <w:tc>
          <w:tcPr>
            <w:tcW w:w="3402" w:type="dxa"/>
          </w:tcPr>
          <w:p w:rsidR="00660A82" w:rsidRDefault="00660A82">
            <w:pPr>
              <w:pStyle w:val="ConsPlusNormal"/>
            </w:pPr>
            <w:r>
              <w:t>Ввод жилья в Новосибирской области, тыс. кв. м</w:t>
            </w:r>
          </w:p>
        </w:tc>
        <w:tc>
          <w:tcPr>
            <w:tcW w:w="1133" w:type="dxa"/>
          </w:tcPr>
          <w:p w:rsidR="00660A82" w:rsidRDefault="00660A82">
            <w:pPr>
              <w:pStyle w:val="ConsPlusNormal"/>
              <w:jc w:val="center"/>
            </w:pPr>
            <w:r>
              <w:t>1729,1</w:t>
            </w:r>
          </w:p>
        </w:tc>
        <w:tc>
          <w:tcPr>
            <w:tcW w:w="1133" w:type="dxa"/>
          </w:tcPr>
          <w:p w:rsidR="00660A82" w:rsidRDefault="00660A82">
            <w:pPr>
              <w:pStyle w:val="ConsPlusNormal"/>
              <w:jc w:val="center"/>
            </w:pPr>
            <w:r>
              <w:t>1738,4</w:t>
            </w:r>
          </w:p>
        </w:tc>
        <w:tc>
          <w:tcPr>
            <w:tcW w:w="1133" w:type="dxa"/>
          </w:tcPr>
          <w:p w:rsidR="00660A82" w:rsidRDefault="00660A82">
            <w:pPr>
              <w:pStyle w:val="ConsPlusNormal"/>
              <w:jc w:val="center"/>
            </w:pPr>
            <w:r>
              <w:t>1759,2</w:t>
            </w:r>
          </w:p>
        </w:tc>
        <w:tc>
          <w:tcPr>
            <w:tcW w:w="1133" w:type="dxa"/>
          </w:tcPr>
          <w:p w:rsidR="00660A82" w:rsidRDefault="00660A82">
            <w:pPr>
              <w:pStyle w:val="ConsPlusNormal"/>
              <w:jc w:val="center"/>
            </w:pPr>
            <w:r>
              <w:t>1944,4</w:t>
            </w:r>
          </w:p>
        </w:tc>
        <w:tc>
          <w:tcPr>
            <w:tcW w:w="1133" w:type="dxa"/>
          </w:tcPr>
          <w:p w:rsidR="00660A82" w:rsidRDefault="00660A82">
            <w:pPr>
              <w:pStyle w:val="ConsPlusNormal"/>
              <w:jc w:val="center"/>
            </w:pPr>
            <w:r>
              <w:t>738,0</w:t>
            </w:r>
          </w:p>
        </w:tc>
      </w:tr>
      <w:tr w:rsidR="00660A82">
        <w:tc>
          <w:tcPr>
            <w:tcW w:w="3402" w:type="dxa"/>
          </w:tcPr>
          <w:p w:rsidR="00660A82" w:rsidRDefault="00660A82">
            <w:pPr>
              <w:pStyle w:val="ConsPlusNormal"/>
            </w:pPr>
            <w:r>
              <w:t>Темп роста к предыдущему году, %</w:t>
            </w:r>
          </w:p>
        </w:tc>
        <w:tc>
          <w:tcPr>
            <w:tcW w:w="1133" w:type="dxa"/>
          </w:tcPr>
          <w:p w:rsidR="00660A82" w:rsidRDefault="00660A82">
            <w:pPr>
              <w:pStyle w:val="ConsPlusNormal"/>
              <w:jc w:val="center"/>
            </w:pPr>
            <w:r>
              <w:t>78,0</w:t>
            </w:r>
          </w:p>
        </w:tc>
        <w:tc>
          <w:tcPr>
            <w:tcW w:w="1133" w:type="dxa"/>
          </w:tcPr>
          <w:p w:rsidR="00660A82" w:rsidRDefault="00660A82">
            <w:pPr>
              <w:pStyle w:val="ConsPlusNormal"/>
              <w:jc w:val="center"/>
            </w:pPr>
            <w:r>
              <w:t>100,5</w:t>
            </w:r>
          </w:p>
        </w:tc>
        <w:tc>
          <w:tcPr>
            <w:tcW w:w="1133" w:type="dxa"/>
          </w:tcPr>
          <w:p w:rsidR="00660A82" w:rsidRDefault="00660A82">
            <w:pPr>
              <w:pStyle w:val="ConsPlusNormal"/>
              <w:jc w:val="center"/>
            </w:pPr>
            <w:r>
              <w:t>101,2</w:t>
            </w:r>
          </w:p>
        </w:tc>
        <w:tc>
          <w:tcPr>
            <w:tcW w:w="1133" w:type="dxa"/>
          </w:tcPr>
          <w:p w:rsidR="00660A82" w:rsidRDefault="00660A82">
            <w:pPr>
              <w:pStyle w:val="ConsPlusNormal"/>
              <w:jc w:val="center"/>
            </w:pPr>
            <w:r>
              <w:t>110,5</w:t>
            </w:r>
          </w:p>
        </w:tc>
        <w:tc>
          <w:tcPr>
            <w:tcW w:w="1133" w:type="dxa"/>
          </w:tcPr>
          <w:p w:rsidR="00660A82" w:rsidRDefault="00660A82">
            <w:pPr>
              <w:pStyle w:val="ConsPlusNormal"/>
              <w:jc w:val="center"/>
            </w:pPr>
            <w:r>
              <w:t>118,3</w:t>
            </w:r>
          </w:p>
        </w:tc>
      </w:tr>
    </w:tbl>
    <w:p w:rsidR="00660A82" w:rsidRDefault="00660A82">
      <w:pPr>
        <w:pStyle w:val="ConsPlusNormal"/>
        <w:ind w:firstLine="540"/>
        <w:jc w:val="both"/>
      </w:pPr>
    </w:p>
    <w:p w:rsidR="00660A82" w:rsidRDefault="00660A82">
      <w:pPr>
        <w:pStyle w:val="ConsPlusNormal"/>
        <w:ind w:firstLine="540"/>
        <w:jc w:val="both"/>
      </w:pPr>
      <w:r>
        <w:lastRenderedPageBreak/>
        <w:t xml:space="preserve">Основные тенденции развития жилищной сферы определены </w:t>
      </w:r>
      <w:hyperlink r:id="rId24" w:history="1">
        <w:r>
          <w:rPr>
            <w:color w:val="0000FF"/>
          </w:rPr>
          <w:t>Указом</w:t>
        </w:r>
      </w:hyperlink>
      <w:r>
        <w:t xml:space="preserve"> Президента Российской Федерации от 21.07.2020 N 474 "О национальных целях развития Российской Федерации до 2030 года", целью которых является обеспечение ежегодного увеличения объема ввода жилья и к 2030 году выход на уровень 2,6 млн кв. метров в год по Новосибирской области.</w:t>
      </w:r>
    </w:p>
    <w:p w:rsidR="00660A82" w:rsidRDefault="00660A82">
      <w:pPr>
        <w:pStyle w:val="ConsPlusNormal"/>
        <w:spacing w:before="220"/>
        <w:ind w:firstLine="540"/>
        <w:jc w:val="both"/>
      </w:pPr>
      <w:r>
        <w:t>По итогам 2020 года введено в эксплуатацию 1944,4 тыс. кв. м жилья, или 30829 квартир (что составило 110,5% к аналогичному периоду 2019 года).</w:t>
      </w:r>
    </w:p>
    <w:p w:rsidR="00660A82" w:rsidRDefault="00660A82">
      <w:pPr>
        <w:pStyle w:val="ConsPlusNormal"/>
        <w:spacing w:before="220"/>
        <w:ind w:firstLine="540"/>
        <w:jc w:val="both"/>
      </w:pPr>
      <w:r>
        <w:t>Объем ввода стандартного жилья за 2020 год составил 1646,9 тыс. кв. м (120,5% к аналогичному периоду 2019 года), или 84,7% от общего объема введенного жилья.</w:t>
      </w:r>
    </w:p>
    <w:p w:rsidR="00660A82" w:rsidRDefault="00660A82">
      <w:pPr>
        <w:pStyle w:val="ConsPlusNormal"/>
        <w:spacing w:before="220"/>
        <w:ind w:firstLine="540"/>
        <w:jc w:val="both"/>
      </w:pPr>
      <w:r>
        <w:t>Объем ввода индустриального жилья за 2020 год составляет 324,8 тыс. кв. м, или 16,7% от общего объема введенного жилья.</w:t>
      </w:r>
    </w:p>
    <w:p w:rsidR="00660A82" w:rsidRDefault="00660A82">
      <w:pPr>
        <w:pStyle w:val="ConsPlusNormal"/>
        <w:spacing w:before="220"/>
        <w:ind w:firstLine="540"/>
        <w:jc w:val="both"/>
      </w:pPr>
      <w:r>
        <w:t>В Новосибирской области ежегодно вводится новое жилье, застраиваются новые микрорайоны. Среди субъектов Российской Федерации по объемам жилищного строительства за 2020 год Новосибирская область занимает 10 место, введя на территории региона 2,41% от сданной в эксплуатацию общей площади жилья по России в целом.</w:t>
      </w:r>
    </w:p>
    <w:p w:rsidR="00660A82" w:rsidRDefault="00660A82">
      <w:pPr>
        <w:pStyle w:val="ConsPlusNormal"/>
        <w:spacing w:before="220"/>
        <w:ind w:firstLine="540"/>
        <w:jc w:val="both"/>
      </w:pPr>
      <w:r>
        <w:t>Ввод жилья на душу населения в Новосибирской области в 2020 году составил 0,695 кв. м жилья.</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660A82">
        <w:tc>
          <w:tcPr>
            <w:tcW w:w="4535"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r>
      <w:tr w:rsidR="00660A82">
        <w:tc>
          <w:tcPr>
            <w:tcW w:w="4535" w:type="dxa"/>
          </w:tcPr>
          <w:p w:rsidR="00660A82" w:rsidRDefault="00660A82">
            <w:pPr>
              <w:pStyle w:val="ConsPlusNormal"/>
            </w:pPr>
            <w:r>
              <w:t>Ввод жилья на душу населения в Новосибирской области, кв. м</w:t>
            </w:r>
          </w:p>
        </w:tc>
        <w:tc>
          <w:tcPr>
            <w:tcW w:w="1133" w:type="dxa"/>
          </w:tcPr>
          <w:p w:rsidR="00660A82" w:rsidRDefault="00660A82">
            <w:pPr>
              <w:pStyle w:val="ConsPlusNormal"/>
              <w:jc w:val="center"/>
            </w:pPr>
            <w:r>
              <w:t>0,621</w:t>
            </w:r>
          </w:p>
        </w:tc>
        <w:tc>
          <w:tcPr>
            <w:tcW w:w="1133" w:type="dxa"/>
          </w:tcPr>
          <w:p w:rsidR="00660A82" w:rsidRDefault="00660A82">
            <w:pPr>
              <w:pStyle w:val="ConsPlusNormal"/>
              <w:jc w:val="center"/>
            </w:pPr>
            <w:r>
              <w:t>0,623</w:t>
            </w:r>
          </w:p>
        </w:tc>
        <w:tc>
          <w:tcPr>
            <w:tcW w:w="1133" w:type="dxa"/>
          </w:tcPr>
          <w:p w:rsidR="00660A82" w:rsidRDefault="00660A82">
            <w:pPr>
              <w:pStyle w:val="ConsPlusNormal"/>
              <w:jc w:val="center"/>
            </w:pPr>
            <w:r>
              <w:t>0,629</w:t>
            </w:r>
          </w:p>
        </w:tc>
        <w:tc>
          <w:tcPr>
            <w:tcW w:w="1133" w:type="dxa"/>
          </w:tcPr>
          <w:p w:rsidR="00660A82" w:rsidRDefault="00660A82">
            <w:pPr>
              <w:pStyle w:val="ConsPlusNormal"/>
              <w:jc w:val="center"/>
            </w:pPr>
            <w:r>
              <w:t>0,695</w:t>
            </w:r>
          </w:p>
        </w:tc>
      </w:tr>
      <w:tr w:rsidR="00660A82">
        <w:tc>
          <w:tcPr>
            <w:tcW w:w="4535" w:type="dxa"/>
          </w:tcPr>
          <w:p w:rsidR="00660A82" w:rsidRDefault="00660A82">
            <w:pPr>
              <w:pStyle w:val="ConsPlusNormal"/>
            </w:pPr>
            <w:r>
              <w:t>% к аналогичному периоду предыдущего года</w:t>
            </w:r>
          </w:p>
        </w:tc>
        <w:tc>
          <w:tcPr>
            <w:tcW w:w="1133" w:type="dxa"/>
          </w:tcPr>
          <w:p w:rsidR="00660A82" w:rsidRDefault="00660A82">
            <w:pPr>
              <w:pStyle w:val="ConsPlusNormal"/>
              <w:jc w:val="center"/>
            </w:pPr>
            <w:r>
              <w:t>77,6</w:t>
            </w:r>
          </w:p>
        </w:tc>
        <w:tc>
          <w:tcPr>
            <w:tcW w:w="1133" w:type="dxa"/>
          </w:tcPr>
          <w:p w:rsidR="00660A82" w:rsidRDefault="00660A82">
            <w:pPr>
              <w:pStyle w:val="ConsPlusNormal"/>
              <w:jc w:val="center"/>
            </w:pPr>
            <w:r>
              <w:t>100,3</w:t>
            </w:r>
          </w:p>
        </w:tc>
        <w:tc>
          <w:tcPr>
            <w:tcW w:w="1133" w:type="dxa"/>
          </w:tcPr>
          <w:p w:rsidR="00660A82" w:rsidRDefault="00660A82">
            <w:pPr>
              <w:pStyle w:val="ConsPlusNormal"/>
              <w:jc w:val="center"/>
            </w:pPr>
            <w:r>
              <w:t>100,96</w:t>
            </w:r>
          </w:p>
        </w:tc>
        <w:tc>
          <w:tcPr>
            <w:tcW w:w="1133" w:type="dxa"/>
          </w:tcPr>
          <w:p w:rsidR="00660A82" w:rsidRDefault="00660A82">
            <w:pPr>
              <w:pStyle w:val="ConsPlusNormal"/>
              <w:jc w:val="center"/>
            </w:pPr>
            <w:r>
              <w:t>110,5</w:t>
            </w:r>
          </w:p>
        </w:tc>
      </w:tr>
    </w:tbl>
    <w:p w:rsidR="00660A82" w:rsidRDefault="00660A82">
      <w:pPr>
        <w:pStyle w:val="ConsPlusNormal"/>
        <w:ind w:firstLine="540"/>
        <w:jc w:val="both"/>
      </w:pPr>
    </w:p>
    <w:p w:rsidR="00660A82" w:rsidRDefault="00660A82">
      <w:pPr>
        <w:pStyle w:val="ConsPlusNormal"/>
        <w:ind w:firstLine="540"/>
        <w:jc w:val="both"/>
      </w:pPr>
      <w:r>
        <w:t>С учетом мониторинга финансового состояния организаций строительного комплекса Новосибирской области по итогам 6 месяцев 2021 года наблюдается следующая динамика основных факторов, определяющих развитие строительной отрасли Новосибирской области:</w:t>
      </w:r>
    </w:p>
    <w:p w:rsidR="00660A82" w:rsidRDefault="00660A82">
      <w:pPr>
        <w:pStyle w:val="ConsPlusNormal"/>
        <w:spacing w:before="220"/>
        <w:ind w:firstLine="540"/>
        <w:jc w:val="both"/>
      </w:pPr>
      <w:r>
        <w:t>увеличение объема работ по виду деятельности "строительство" за январь - июнь 2021 года на 4,3% по сравнению с аналогичным периодом предыдущего года;</w:t>
      </w:r>
    </w:p>
    <w:p w:rsidR="00660A82" w:rsidRDefault="00660A82">
      <w:pPr>
        <w:pStyle w:val="ConsPlusNormal"/>
        <w:spacing w:before="220"/>
        <w:ind w:firstLine="540"/>
        <w:jc w:val="both"/>
      </w:pPr>
      <w:r>
        <w:t>снижение среднесписочной численности работников организаций по виду экономической деятельности "Строительство" за январь - июнь 2021 года на 1,1% к аналогичному периоду предыдущего года;</w:t>
      </w:r>
    </w:p>
    <w:p w:rsidR="00660A82" w:rsidRDefault="00660A82">
      <w:pPr>
        <w:pStyle w:val="ConsPlusNormal"/>
        <w:spacing w:before="220"/>
        <w:ind w:firstLine="540"/>
        <w:jc w:val="both"/>
      </w:pPr>
      <w:r>
        <w:t>рост среднемесячной номинальной начисленной заработной платы работников по отрасли "Строительство" за январь - июнь 2021 года на 11,5% к аналогичному периоду 2020 года;</w:t>
      </w:r>
    </w:p>
    <w:p w:rsidR="00660A82" w:rsidRDefault="00660A82">
      <w:pPr>
        <w:pStyle w:val="ConsPlusNormal"/>
        <w:spacing w:before="220"/>
        <w:ind w:firstLine="540"/>
        <w:jc w:val="both"/>
      </w:pPr>
      <w:r>
        <w:t>по оперативным данным, по сравнению с 2020 годом, объем выпуска основных строительных материалов и конструкций за 6 месяцев 2021 года на территории Новосибирской области показал рост по следующим позициям: стеновые материалы - 120,1%, ячеистый бетон - 155,1%, гиперпрессованный кирпич - 203,5%, известь - 141,1%, цемент - 108,7%, сантехнические изделия - 104,1%, сухие строительные смеси - 122,7%.</w:t>
      </w:r>
    </w:p>
    <w:p w:rsidR="00660A82" w:rsidRDefault="00660A82">
      <w:pPr>
        <w:pStyle w:val="ConsPlusNormal"/>
        <w:spacing w:before="220"/>
        <w:ind w:firstLine="540"/>
        <w:jc w:val="both"/>
      </w:pPr>
      <w:r>
        <w:t>Вместе с тем спад по сравнению с аналогичным периодом 2020 года наблюдается в производстве сборного железобетона - 76,8%, крупнопанельного домостроения - 52,9%, кирпича - 95,7%, нерудных материалов - 88,5%, кровельных материалов - 88,2%, дорожно-декоративной плитки - 68,2%.</w:t>
      </w:r>
    </w:p>
    <w:p w:rsidR="00660A82" w:rsidRDefault="00660A82">
      <w:pPr>
        <w:pStyle w:val="ConsPlusNormal"/>
        <w:spacing w:before="220"/>
        <w:ind w:firstLine="540"/>
        <w:jc w:val="both"/>
      </w:pPr>
      <w:r>
        <w:t xml:space="preserve">По итогам 2021 года в строительной отрасли ожидается незначительная восстановительная </w:t>
      </w:r>
      <w:r>
        <w:lastRenderedPageBreak/>
        <w:t>активность - согласно предварительной оценке объем работ, выполненных по виду деятельности "строительство", увеличится на 2,9% по сравнению с предыдущим годом и составит 115,9 млрд рублей.</w:t>
      </w:r>
    </w:p>
    <w:p w:rsidR="00660A82" w:rsidRDefault="00660A82">
      <w:pPr>
        <w:pStyle w:val="ConsPlusNormal"/>
        <w:spacing w:before="220"/>
        <w:ind w:firstLine="540"/>
        <w:jc w:val="both"/>
      </w:pPr>
      <w:r>
        <w:t>Агропромышленный комплекс занимает особое место в экономике Новосибирской области - отвечает за производство жизненно важной для населения продукции и обеспечивает продовольственную безопасность региона.</w:t>
      </w:r>
    </w:p>
    <w:p w:rsidR="00660A82" w:rsidRDefault="00660A82">
      <w:pPr>
        <w:pStyle w:val="ConsPlusNormal"/>
        <w:spacing w:before="220"/>
        <w:ind w:firstLine="540"/>
        <w:jc w:val="both"/>
      </w:pPr>
      <w:r>
        <w:t>Сельскохозяйственным производством в области занимаются 420 организаций. На долю сельскохозяйственных организаций приходится 67,7% объема производства сельскохозяйственной продукции.</w:t>
      </w:r>
    </w:p>
    <w:p w:rsidR="00660A82" w:rsidRDefault="00660A82">
      <w:pPr>
        <w:pStyle w:val="ConsPlusNormal"/>
        <w:spacing w:before="220"/>
        <w:ind w:firstLine="540"/>
        <w:jc w:val="both"/>
      </w:pPr>
      <w:r>
        <w:t>Объем валовой продукции сельского хозяйства, произведенной в хозяйствах всех категорий, к 2021 году увеличился на 32,4% относительно уровня 2016 года и составил по предварительным данным 111,5 млрд рублей. Рост в сопоставимых ценах за период 2017 - 2021 годов (по оценке) сложился на уровне 117,4%.</w:t>
      </w:r>
    </w:p>
    <w:p w:rsidR="00660A82" w:rsidRDefault="00660A82">
      <w:pPr>
        <w:pStyle w:val="ConsPlusNormal"/>
        <w:spacing w:before="220"/>
        <w:ind w:firstLine="540"/>
        <w:jc w:val="both"/>
      </w:pPr>
      <w:r>
        <w:t>Новосибирская область производит 16% от общего объема продукции сельского хозяйства СФО и занимает 3 место среди регионов СФО.</w:t>
      </w:r>
    </w:p>
    <w:p w:rsidR="00660A82" w:rsidRDefault="00660A82">
      <w:pPr>
        <w:pStyle w:val="ConsPlusNormal"/>
        <w:spacing w:before="220"/>
        <w:ind w:firstLine="540"/>
        <w:jc w:val="both"/>
      </w:pPr>
      <w:r>
        <w:t>В структуре валовой продукции сельского хозяйства на долю растениеводства приходится 48,2% от общего объема, на долю животноводства - 51,8%.</w:t>
      </w:r>
    </w:p>
    <w:p w:rsidR="00660A82" w:rsidRDefault="00660A82">
      <w:pPr>
        <w:pStyle w:val="ConsPlusNormal"/>
        <w:spacing w:before="220"/>
        <w:ind w:firstLine="540"/>
        <w:jc w:val="both"/>
      </w:pPr>
      <w:r>
        <w:t>В период 2016 - 2020 годов отмечено увеличение объемов производства: зерновых и зернобобовых культур - на 7,4%, скота и птицы (в живом весе) - на 5,5%, молока в хозяйствах всех категорий - на 26,3%.</w:t>
      </w:r>
    </w:p>
    <w:p w:rsidR="00660A82" w:rsidRDefault="00660A82">
      <w:pPr>
        <w:pStyle w:val="ConsPlusNormal"/>
        <w:spacing w:before="220"/>
        <w:ind w:firstLine="540"/>
        <w:jc w:val="both"/>
      </w:pPr>
      <w:r>
        <w:t>По данным 2020 года среди регионов СФО Новосибирская область занимает 1 место по производству яиц и овощей, 2 место - по производству мяса и молока, 4 место - по валовому сбору зерна.</w:t>
      </w:r>
    </w:p>
    <w:p w:rsidR="00660A82" w:rsidRDefault="00660A82">
      <w:pPr>
        <w:pStyle w:val="ConsPlusNormal"/>
        <w:spacing w:before="220"/>
        <w:ind w:firstLine="540"/>
        <w:jc w:val="both"/>
      </w:pPr>
      <w:r>
        <w:t>В период 2017 - 2020 годов рост общего объема оборота оптовой торговли в сопоставимых ценах к уровню 2016 года составил порядка 150,0%. Общий объем оборота оптовой торговли по Новосибирской области за 2020 год составил 1915,7 млрд рублей с индексом физического объема в сопоставимых ценах к 2019 году 101,9% (в СФО - 100,9%, в Российской Федерации - 100,1%), в том числе торгующих организаций - 1652,5 млрд рублей с индексом физического объема 102,6% (в СФО - 101,1%, в Российской Федерации - 101,5%).</w:t>
      </w:r>
    </w:p>
    <w:p w:rsidR="00660A82" w:rsidRDefault="00660A82">
      <w:pPr>
        <w:pStyle w:val="ConsPlusNormal"/>
        <w:spacing w:before="220"/>
        <w:ind w:firstLine="540"/>
        <w:jc w:val="both"/>
      </w:pPr>
      <w:r>
        <w:t>За январь - июнь 2021 года объем оборота оптовой торговли составил 937,5 млрд рублей, или 101,9% в сопоставимых ценах к уровню января - июня 2020 года. В 2021 году оборот оптовой торговли составит (по оценке) 2070,0 млрд рублей с индексом физического объема в сопоставимых ценах к уровню 2020 года 103,0%.</w:t>
      </w:r>
    </w:p>
    <w:p w:rsidR="00660A82" w:rsidRDefault="00660A82">
      <w:pPr>
        <w:pStyle w:val="ConsPlusNormal"/>
        <w:spacing w:before="220"/>
        <w:ind w:firstLine="540"/>
        <w:jc w:val="both"/>
      </w:pPr>
      <w:r>
        <w:t>Во внешнеэкономической деятельности Новосибирской области за период с 2017 по 2019 год отмечалось увеличение товарооборота с 4,3 млрд долларов США до 6,1 млрд долларов США, рост составил 142%. Экспорт товаров в 2019 году увеличился на 52% и составил 3,2 млрд долларов США, из них экспорт несырьевой неэнергетической продукции - 1,67 млрд долларов США, что на 37% больше, чем в 2017 году. В 2020 году ограничительные меры по предупреждению распространения новой коронавирусной инфекции (COVID-19), введенные на территории Российской Федерации в период пандемии, оказали негативное влияние на развитие внешнеэкономической деятельности Новосибирской области. Товарооборот и экспорт Новосибирской области снизились на 8% в 2020 году и составили 5,7 млрд долларов США и 2,9 млрд долларов США соответственно. По предварительной оценке, в 2021 году внешнеэкономическая деятельность останется на уровне 2020 года. Негативное влияние на темпы восстановления экономики будут оказывать, в первую очередь, остаточные карантинные ограничения.</w:t>
      </w:r>
    </w:p>
    <w:p w:rsidR="00660A82" w:rsidRDefault="00660A82">
      <w:pPr>
        <w:pStyle w:val="ConsPlusNormal"/>
        <w:spacing w:before="220"/>
        <w:ind w:firstLine="540"/>
        <w:jc w:val="both"/>
      </w:pPr>
      <w:r>
        <w:lastRenderedPageBreak/>
        <w:t>За последние 4 года динамика географии экспорта значительно не изменилась, в число стран-партнеров входит более 110 стран мира. Лидером в торгово-экономических связях Новосибирской области является Китайская Народная Республика. Растет число участников внешнеэкономической деятельности Новосибирской области в основном за счет выхода малых и средних предприятий Новосибирской области на внешние рынки.</w:t>
      </w:r>
    </w:p>
    <w:p w:rsidR="00660A82" w:rsidRDefault="00660A82">
      <w:pPr>
        <w:pStyle w:val="ConsPlusNormal"/>
        <w:spacing w:before="220"/>
        <w:ind w:firstLine="540"/>
        <w:jc w:val="both"/>
      </w:pPr>
      <w:r>
        <w:t>Одним из важнейших показателей уровня социально-экономического благополучия населения является состояние потребительского рынка.</w:t>
      </w:r>
    </w:p>
    <w:p w:rsidR="00660A82" w:rsidRDefault="00660A82">
      <w:pPr>
        <w:pStyle w:val="ConsPlusNormal"/>
        <w:spacing w:before="220"/>
        <w:ind w:firstLine="540"/>
        <w:jc w:val="both"/>
      </w:pPr>
      <w:r>
        <w:t>В Новосибирской области создана эффективная товаропроводящая система, соответствующая современным требованиям развития экономики региона, обеспечивающая наиболее полное удовлетворение спроса населения в потребительских товарах и услугах, в первую очередь отечественного производства по доступным ценам, повышение качества торгового обслуживания и обеспечение потребителей качественными и безопасными товарами. Потребительская активность населения росла в период 2017 - 2020 годов: оборот розничной торговли в сопоставимых ценах к уровню 2016 года составил 109,8% (по России - 102,7%).</w:t>
      </w:r>
    </w:p>
    <w:p w:rsidR="00660A82" w:rsidRDefault="00660A82">
      <w:pPr>
        <w:pStyle w:val="ConsPlusNormal"/>
        <w:spacing w:before="220"/>
        <w:ind w:firstLine="540"/>
        <w:jc w:val="both"/>
      </w:pPr>
      <w:r>
        <w:t>В 2020 году оборот розничной торговли в Новосибирской области составил 550,1 млрд рублей с индексом физического объема в сопоставимых ценах к 2019 году 99,8% (в среднем по СФО - 96,6%). В структуре оборота розничной торговли Новосибирской области преобладают непродовольственные товары, удельный вес которых составляет 52,8%, доля пищевых продуктов, включая напитки и табачные изделия, составила 47,2%. По объему розничного товарооборота Новосибирская область занимает второе место в СФО, уступая лишь Красноярскому краю (563,5 млрд рублей).</w:t>
      </w:r>
    </w:p>
    <w:p w:rsidR="00660A82" w:rsidRDefault="00660A82">
      <w:pPr>
        <w:pStyle w:val="ConsPlusNormal"/>
        <w:spacing w:before="220"/>
        <w:ind w:firstLine="540"/>
        <w:jc w:val="both"/>
      </w:pPr>
      <w:r>
        <w:t>По итогам 2020 года доля продаж через Интернет в общем обороте розничной торговли составила 8,0%, что соответствует второму месту среди субъектов Российской Федерации после города Москвы (в среднем по Российской Федерации - 3,9%, по СФО - 3,2%).</w:t>
      </w:r>
    </w:p>
    <w:p w:rsidR="00660A82" w:rsidRDefault="00660A82">
      <w:pPr>
        <w:pStyle w:val="ConsPlusNormal"/>
        <w:spacing w:before="220"/>
        <w:ind w:firstLine="540"/>
        <w:jc w:val="both"/>
      </w:pPr>
      <w:r>
        <w:t>За январь - июнь 2021 года объем оборота розничной торговли составил 303,3 млрд рублей, или 109,1% в сопоставимых ценах к уровню января - июня 2020 года. Оценочные показатели оборота торговли на 2021 год в целом определены с учетом продолжающегося негативного влияния внешних и внутриэкономических факторов, к которым следует отнести снижение реальных денежных доходов значительной части населения в связи с ограничением в работе предприятий различных сфер деятельности, приостановление работы предприятий потребительского рынка в период распространения коронавирусной инфекции (COVID-19), а также повышенную инфляцию.</w:t>
      </w:r>
    </w:p>
    <w:p w:rsidR="00660A82" w:rsidRDefault="00660A82">
      <w:pPr>
        <w:pStyle w:val="ConsPlusNormal"/>
        <w:spacing w:before="220"/>
        <w:ind w:firstLine="540"/>
        <w:jc w:val="both"/>
      </w:pPr>
      <w:r>
        <w:t>По предварительным оценкам, в 2021 году ожидаемый оборот розничной торговли составит 622,7 млрд рублей с индексом физического объема оборота в сопоставимых ценах к уровню 2020 года - 105,0%.</w:t>
      </w:r>
    </w:p>
    <w:p w:rsidR="00660A82" w:rsidRDefault="00660A82">
      <w:pPr>
        <w:pStyle w:val="ConsPlusNormal"/>
        <w:spacing w:before="220"/>
        <w:ind w:firstLine="540"/>
        <w:jc w:val="both"/>
      </w:pPr>
      <w:r>
        <w:t>В период 2017 - 2020 годов наблюдается снижение объема платных услуг населению, в сопоставимых ценах к уровню 2016 года показатель составил 91%. По итогам 2020 года населению Новосибирской области оказано платных услуг на сумму 156,1 млрд рублей, индекс физического объема платных услуг населению составил 86,8% к уровню 2019 года. В структуре объема платных услуг населению преобладали коммунальные, телекоммуникационные, транспортные, медицинские и жилищные услуги. На их долю приходится 74,8% общего объема услуг.</w:t>
      </w:r>
    </w:p>
    <w:p w:rsidR="00660A82" w:rsidRDefault="00660A82">
      <w:pPr>
        <w:pStyle w:val="ConsPlusNormal"/>
        <w:spacing w:before="220"/>
        <w:ind w:firstLine="540"/>
        <w:jc w:val="both"/>
      </w:pPr>
      <w:r>
        <w:t>За январь - июнь 2021 года объем платных услуг населению составил 87,7 млрд рублей, или 112,5% в сопоставимых ценах к уровню января - июня 2020 года.</w:t>
      </w:r>
    </w:p>
    <w:p w:rsidR="00660A82" w:rsidRDefault="00660A82">
      <w:pPr>
        <w:pStyle w:val="ConsPlusNormal"/>
        <w:spacing w:before="220"/>
        <w:ind w:firstLine="540"/>
        <w:jc w:val="both"/>
      </w:pPr>
      <w:r>
        <w:t>Средний размер заработной платы в Новосибирской области в 2020 году по сравнению с 2016 годом вырос на 37,8%. В результате среднедушевые денежные доходы населения за 2017 - 2020 годы увеличились на 15,3%.</w:t>
      </w:r>
    </w:p>
    <w:p w:rsidR="00660A82" w:rsidRDefault="00660A82">
      <w:pPr>
        <w:pStyle w:val="ConsPlusNormal"/>
        <w:spacing w:before="220"/>
        <w:ind w:firstLine="540"/>
        <w:jc w:val="both"/>
      </w:pPr>
      <w:r>
        <w:t xml:space="preserve">В первом полугодии 2021 года среднемесячная номинальная начисленная заработная плата </w:t>
      </w:r>
      <w:r>
        <w:lastRenderedPageBreak/>
        <w:t>работников предприятий и организаций Новосибирской области составила 43695 рублей и увеличилась по сравнению с соответствующим периодом 2020 года на 9,4%, что соответствует аналогичному показателю по Российской Федерации в целом.</w:t>
      </w:r>
    </w:p>
    <w:p w:rsidR="00660A82" w:rsidRDefault="00660A82">
      <w:pPr>
        <w:pStyle w:val="ConsPlusNormal"/>
        <w:spacing w:before="220"/>
        <w:ind w:firstLine="540"/>
        <w:jc w:val="both"/>
      </w:pPr>
      <w:r>
        <w:t>Индекс реальной начисленной заработной платы работников организаций Новосибирской области в январе - июне 2021 года к январю - июню 2020 года составил 104,0%, что на 0,6 п.п. превышает соответствующий показатель по Российской Федерации (103,4%).</w:t>
      </w:r>
    </w:p>
    <w:p w:rsidR="00660A82" w:rsidRDefault="00660A82">
      <w:pPr>
        <w:pStyle w:val="ConsPlusNormal"/>
        <w:spacing w:before="220"/>
        <w:ind w:firstLine="540"/>
        <w:jc w:val="both"/>
      </w:pPr>
      <w:r>
        <w:t>Индекс реальной начисленной заработной платы в Новосибирской области в 2017 - 2019 годах стабильно превышал соответствующий показатель в целом по Российской Федерации. В 2020 году он сложился в размере 102,9%, что на 0,9 п.п. ниже, чем по Российской Федерации.</w:t>
      </w:r>
    </w:p>
    <w:p w:rsidR="00660A82" w:rsidRDefault="00660A82">
      <w:pPr>
        <w:pStyle w:val="ConsPlusNormal"/>
        <w:spacing w:before="220"/>
        <w:ind w:firstLine="540"/>
        <w:jc w:val="both"/>
      </w:pPr>
      <w:r>
        <w:t>Среди регионов СФО Новосибирская область в 2017 - 2020 годах занимала седьмое место по размеру среднемесячной номинальной начисленной заработной платы, в то же время по показателю реальной начисленной заработной платы Новосибирская область переместилась с третьего места в 2017 году на девятое место в 2020 году.</w:t>
      </w:r>
    </w:p>
    <w:p w:rsidR="00660A82" w:rsidRDefault="00660A82">
      <w:pPr>
        <w:pStyle w:val="ConsPlusNormal"/>
        <w:spacing w:before="220"/>
        <w:ind w:firstLine="540"/>
        <w:jc w:val="both"/>
      </w:pPr>
      <w:r>
        <w:t>В 2017 - 2020 годах был обеспечен преимущественный рост заработной платы работников бюджетной сферы. Среднемесячная номинальная начисленная заработная плата работников государственных и муниципальных учреждений в 2020 году по сравнению с 2016 годом увеличилась на 36,8% и составила 42068 рублей.</w:t>
      </w:r>
    </w:p>
    <w:p w:rsidR="00660A82" w:rsidRDefault="00660A82">
      <w:pPr>
        <w:pStyle w:val="ConsPlusNormal"/>
        <w:spacing w:before="220"/>
        <w:ind w:firstLine="540"/>
        <w:jc w:val="both"/>
      </w:pPr>
      <w:r>
        <w:t xml:space="preserve">Значительное влияние на рост заработной платы в 2017 - 2018 годах оказало исполнение Указов Президента Российской Федерации от 07.05.2012 </w:t>
      </w:r>
      <w:hyperlink r:id="rId25" w:history="1">
        <w:r>
          <w:rPr>
            <w:color w:val="0000FF"/>
          </w:rPr>
          <w:t>N 597</w:t>
        </w:r>
      </w:hyperlink>
      <w:r>
        <w:t xml:space="preserve"> "О мероприятиях по реализации государственной социальной политики", от 01.06.2012 </w:t>
      </w:r>
      <w:hyperlink r:id="rId26" w:history="1">
        <w:r>
          <w:rPr>
            <w:color w:val="0000FF"/>
          </w:rPr>
          <w:t>N 761</w:t>
        </w:r>
      </w:hyperlink>
      <w:r>
        <w:t xml:space="preserve"> "О Национальной стратегии действий в интересах детей на 2012 - 2017 годы", от 28.12.2012 </w:t>
      </w:r>
      <w:hyperlink r:id="rId2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а с 2019 года - исполнение поручения Президента Российской Федерации по реализации </w:t>
      </w:r>
      <w:hyperlink r:id="rId28" w:history="1">
        <w:r>
          <w:rPr>
            <w:color w:val="0000FF"/>
          </w:rPr>
          <w:t>Послания</w:t>
        </w:r>
      </w:hyperlink>
      <w:r>
        <w:t xml:space="preserve"> Федеральному Собранию Российской Федерации от 20 февраля 2019 года, в соответствии с которым обеспечивается сохранение достигнутого соотношения средней заработной платы отдельных категорий работников государственных и муниципальных учреждений, определенных указами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в Новосибирской области (среднемесячного дохода от трудовой деятельности).</w:t>
      </w:r>
    </w:p>
    <w:p w:rsidR="00660A82" w:rsidRDefault="00660A82">
      <w:pPr>
        <w:pStyle w:val="ConsPlusNormal"/>
        <w:spacing w:before="220"/>
        <w:ind w:firstLine="540"/>
        <w:jc w:val="both"/>
      </w:pPr>
      <w:r>
        <w:t>За 2020 год по сравнению с 2019 годом средний размер заработной платы увеличился по всем категориям работников, определенных указами Президента Российской Федерации. В результате средний размер заработной платы целевых категорий работников составил 45908 рублей - на 52,4% больше соответствующего показателя 2016 года.</w:t>
      </w:r>
    </w:p>
    <w:p w:rsidR="00660A82" w:rsidRDefault="00660A82">
      <w:pPr>
        <w:pStyle w:val="ConsPlusNormal"/>
        <w:spacing w:before="220"/>
        <w:ind w:firstLine="540"/>
        <w:jc w:val="both"/>
      </w:pPr>
      <w:r>
        <w:t>Размер среднемесячной начисленной заработной платы категорий работников, определенных указами Президента Российской Федерации, по итогам 2020 года превысил средний показатель заработной платы в целом по всем организациям области на 10,5%.</w:t>
      </w:r>
    </w:p>
    <w:p w:rsidR="00660A82" w:rsidRDefault="00660A82">
      <w:pPr>
        <w:pStyle w:val="ConsPlusNormal"/>
        <w:spacing w:before="220"/>
        <w:ind w:firstLine="540"/>
        <w:jc w:val="both"/>
      </w:pPr>
      <w:r>
        <w:t>В целях обеспечения повышения уровня реального содержания заработной платы работников государственных и муниципальных учреждений на территории Новосибирской области, на которых не распространяются указы Президента Российской Федерации, в 2018 - 2020 годах ежегодно осуществлялась индексация фондов оплаты труда учреждений, находящихся в собственности Новосибирской области и в муниципальной собственности. В целом с 2017 года уровень оплаты труда этой категории работников повысился на 11,7%.</w:t>
      </w:r>
    </w:p>
    <w:p w:rsidR="00660A82" w:rsidRDefault="00660A82">
      <w:pPr>
        <w:pStyle w:val="ConsPlusNormal"/>
        <w:spacing w:before="220"/>
        <w:ind w:firstLine="540"/>
        <w:jc w:val="both"/>
      </w:pPr>
      <w:r>
        <w:t xml:space="preserve">По предварительным данным во II квартале 2021 года объем денежных доходов населения сложился в размере 287493,1 млн рублей (34399,4 рубля в расчете на душу населения) и увеличился по сравнению со II кварталом 2020 года на 11,6%. Реальные располагаемые денежные доходы во II </w:t>
      </w:r>
      <w:r>
        <w:lastRenderedPageBreak/>
        <w:t>квартале 2021 года составили 104,4% ко II кварталу 2020 года.</w:t>
      </w:r>
    </w:p>
    <w:p w:rsidR="00660A82" w:rsidRDefault="00660A82">
      <w:pPr>
        <w:pStyle w:val="ConsPlusNormal"/>
        <w:spacing w:before="220"/>
        <w:ind w:firstLine="540"/>
        <w:jc w:val="both"/>
      </w:pPr>
      <w:r>
        <w:t>В 2020 году по сравнению с 2016 годом ситуация в регионе по доле населения с денежными доходами ниже величины прожиточного минимума улучшилась с 16,1% в 2016 году до 13,8% в 2020 году. Снижение доли населения с доходами ниже величины прожиточного минимума произошло вследствие роста среднедушевых денежных доходов населения. С учетом превышения динамики роста среднедушевых денежных доходов населения над увеличением величины прожиточного минимума доля населения с денежными доходами ниже величины прожиточного минимума в 2021 году сократится по оценке до 13,4%.</w:t>
      </w:r>
    </w:p>
    <w:p w:rsidR="00660A82" w:rsidRDefault="00660A82">
      <w:pPr>
        <w:pStyle w:val="ConsPlusNormal"/>
        <w:spacing w:before="220"/>
        <w:ind w:firstLine="540"/>
        <w:jc w:val="both"/>
      </w:pPr>
      <w:r>
        <w:t>В течение последних лет в Новосибирской области в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p>
    <w:p w:rsidR="00660A82" w:rsidRDefault="00660A82">
      <w:pPr>
        <w:pStyle w:val="ConsPlusNormal"/>
        <w:spacing w:before="220"/>
        <w:ind w:firstLine="540"/>
        <w:jc w:val="both"/>
      </w:pPr>
      <w:r>
        <w:t>В течение 2020 года рынок труда Новосибирской области реагировал на снижение экономической активности в связи с введением ограничительных мер, обусловленных пандемией. В сферах экономической деятельности, в большей степени пострадавших в связи с введением ограничительных мер, произошел рост увольнений работников. Работодатели были вынуждены использовать режимы неполной занятости. Увеличилась численность безработных.</w:t>
      </w:r>
    </w:p>
    <w:p w:rsidR="00660A82" w:rsidRDefault="00660A82">
      <w:pPr>
        <w:pStyle w:val="ConsPlusNormal"/>
        <w:spacing w:before="220"/>
        <w:ind w:firstLine="540"/>
        <w:jc w:val="both"/>
      </w:pPr>
      <w:r>
        <w:t>В то же время в 2020 году в Новосибирской области сохранились одни из самых высоких показателей реализации трудового потенциала в СФО. По данным Росстата, сформированным на основе опросов населения по методологии Международной организации труда, уровень занятости населения в Новосибирской области в среднем за 2020 год составил 56,8% (по СФО - 56,2%, по Российской Федерации - 58,4%), доля неработающих и ищущих работу в численности рабочей силы в возрасте 15 лет и старше - 6,7% (СФО - 7,3%, по Российской Федерации - 5,8%).</w:t>
      </w:r>
    </w:p>
    <w:p w:rsidR="00660A82" w:rsidRDefault="00660A82">
      <w:pPr>
        <w:pStyle w:val="ConsPlusNormal"/>
        <w:spacing w:before="220"/>
        <w:ind w:firstLine="540"/>
        <w:jc w:val="both"/>
      </w:pPr>
      <w:r>
        <w:t>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По состоянию на конец 2020 года численность не занятых трудовой деятельностью граждан, состоящих на учете в органах службы занятости населения, составила 73,2 тыс. человек, из них 72,4 тыс. человек имели статус безработного. Уровень официальной (регистрируемой) безработицы по состоянию на 1 января 2021 года составил 5,1% от численности рабочей силы (по СФО - 4,2%), коэффициент напряженности на рынке труда (или число незанятых граждан на одну вакансию) - 2 единицы (по СФО - 1,4 единицы).</w:t>
      </w:r>
    </w:p>
    <w:p w:rsidR="00660A82" w:rsidRDefault="00660A82">
      <w:pPr>
        <w:pStyle w:val="ConsPlusNormal"/>
        <w:spacing w:before="220"/>
        <w:ind w:firstLine="540"/>
        <w:jc w:val="both"/>
      </w:pPr>
      <w:r>
        <w:t>В целях повышения занятости и защиты от безработицы населения в регионе реализуется комплекс мер по достижению в 2021 году стабильного функционирования рынка труда Новосибирской области, в который включены мероприятия, направленные на восстановление численности занятых экономической деятельностью и снижение уровня безработицы до уровня 2019 года. Это организация временных рабочих мест, переподготовка уволенных работников, организация предпринимательской деятельности безработных граждан.</w:t>
      </w:r>
    </w:p>
    <w:p w:rsidR="00660A82" w:rsidRDefault="00660A82">
      <w:pPr>
        <w:pStyle w:val="ConsPlusNormal"/>
        <w:spacing w:before="220"/>
        <w:ind w:firstLine="540"/>
        <w:jc w:val="both"/>
      </w:pPr>
      <w:r>
        <w:t>Дополнительным инструментом по снижению напряженности на рынке труда является программа профессионального обучения отдельных категорий граждан регионального проекта "Содействие занятости" национального проекта "Демография". Ее реализация позволит повысить конкурентоспособность и профессиональную мобильность на рынке труда ищущих работу и безработных граждан, граждан в возрасте 50-ти лет и старше, в том числе тех, кто достиг предпенсионного возраста, а также женщин, воспитывающих детей дошкольного возраста.</w:t>
      </w:r>
    </w:p>
    <w:p w:rsidR="00660A82" w:rsidRDefault="00660A82">
      <w:pPr>
        <w:pStyle w:val="ConsPlusNormal"/>
        <w:spacing w:before="220"/>
        <w:ind w:firstLine="540"/>
        <w:jc w:val="both"/>
      </w:pPr>
      <w:r>
        <w:t xml:space="preserve">С начала 2021 года ситуация на рынке труда Новосибирской области постепенно стабилизируется. Численность безработных граждан, зарегистрированных в государственных казенных учреждениях Новосибирской области центрах занятости населения в январе - июле 2021 года, сократилась на 39,2% относительно соответствующего периода 2020 года и составила 45,5 тыс. человек. Уровень официальной безработицы за период с начала года снизился на 2,7 процентного </w:t>
      </w:r>
      <w:r>
        <w:lastRenderedPageBreak/>
        <w:t>пункта, с 5,1% до 2,4% от численности рабочей силы на 01.08.2021.</w:t>
      </w:r>
    </w:p>
    <w:p w:rsidR="00660A82" w:rsidRDefault="00660A82">
      <w:pPr>
        <w:pStyle w:val="ConsPlusNormal"/>
        <w:ind w:firstLine="540"/>
        <w:jc w:val="both"/>
      </w:pPr>
    </w:p>
    <w:p w:rsidR="00660A82" w:rsidRDefault="00660A82">
      <w:pPr>
        <w:pStyle w:val="ConsPlusTitle"/>
        <w:jc w:val="center"/>
        <w:outlineLvl w:val="1"/>
      </w:pPr>
      <w:r>
        <w:t>II. Основные (ключевые) параметры развития экономики</w:t>
      </w:r>
    </w:p>
    <w:p w:rsidR="00660A82" w:rsidRDefault="00660A82">
      <w:pPr>
        <w:pStyle w:val="ConsPlusTitle"/>
        <w:jc w:val="center"/>
      </w:pPr>
      <w:r>
        <w:t>Российской Федерации в долгосрочном периоде</w:t>
      </w:r>
    </w:p>
    <w:p w:rsidR="00660A82" w:rsidRDefault="00660A82">
      <w:pPr>
        <w:pStyle w:val="ConsPlusNormal"/>
        <w:ind w:firstLine="540"/>
        <w:jc w:val="both"/>
      </w:pPr>
    </w:p>
    <w:p w:rsidR="00660A82" w:rsidRDefault="00660A82">
      <w:pPr>
        <w:pStyle w:val="ConsPlusTitle"/>
        <w:jc w:val="center"/>
        <w:outlineLvl w:val="2"/>
      </w:pPr>
      <w:r>
        <w:t>1. Прогноз социально-экономического развития</w:t>
      </w:r>
    </w:p>
    <w:p w:rsidR="00660A82" w:rsidRDefault="00660A82">
      <w:pPr>
        <w:pStyle w:val="ConsPlusTitle"/>
        <w:jc w:val="center"/>
      </w:pPr>
      <w:r>
        <w:t>Российской Федерации</w:t>
      </w:r>
    </w:p>
    <w:p w:rsidR="00660A82" w:rsidRDefault="00660A82">
      <w:pPr>
        <w:pStyle w:val="ConsPlusTitle"/>
        <w:jc w:val="center"/>
      </w:pPr>
      <w:r>
        <w:t>2. на период до 2036 года</w:t>
      </w:r>
    </w:p>
    <w:p w:rsidR="00660A82" w:rsidRDefault="00660A82">
      <w:pPr>
        <w:pStyle w:val="ConsPlusNormal"/>
        <w:ind w:firstLine="540"/>
        <w:jc w:val="both"/>
      </w:pPr>
    </w:p>
    <w:p w:rsidR="00660A82" w:rsidRDefault="00660A82">
      <w:pPr>
        <w:pStyle w:val="ConsPlusNormal"/>
        <w:ind w:firstLine="540"/>
        <w:jc w:val="both"/>
      </w:pPr>
      <w:r>
        <w:t xml:space="preserve">Прогноз социально-экономического развития Российской Федерации на период до 2036 года, одобренный на заседании Правительства Российской Федерации 22.11.2018 (далее - долгосрочный прогноз РФ), разработан с учетом ожидаемых тенденций в мировой экономике, на товарных и финансовых рынках на период до 2036 года. Одновременно долгосрочный прогноз РФ учитывает реализацию и влияние на основные макроэкономические параметры комплекса мер, реализуемых в период 2018 - 2024 гг., направленных на достижение национальных целей развития, установленных </w:t>
      </w:r>
      <w:hyperlink r:id="rId29"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60A82" w:rsidRDefault="00660A82">
      <w:pPr>
        <w:pStyle w:val="ConsPlusNormal"/>
        <w:spacing w:before="220"/>
        <w:ind w:firstLine="540"/>
        <w:jc w:val="both"/>
      </w:pPr>
      <w:r>
        <w:t>Научно-технологическое развитие Российской Федерации является одним из основных приоритетов государственной политики в долгосрочной перспективе, в этой связи долгосрочным прогнозом РФ предполагается существенное увеличение роли научно-технологического развития и его влияния на экономический рост.</w:t>
      </w:r>
    </w:p>
    <w:p w:rsidR="00660A82" w:rsidRDefault="00660A82">
      <w:pPr>
        <w:pStyle w:val="ConsPlusNormal"/>
        <w:spacing w:before="220"/>
        <w:ind w:firstLine="540"/>
        <w:jc w:val="both"/>
      </w:pPr>
      <w:r>
        <w:t>Темпы роста мировой экономики на протяжении прогнозного периода будут постепенно замедляться под воздействием структурных ограничений в развитых странах и накопленных дисбалансов в развивающихся. С точки зрения структуры мирового спроса по мере роста среднего уровня благосостояния в мире будет происходить дальнейшее смещение структуры экономики в сторону услуг. Этому также будет способствовать тенденция старения населения, в результате которой в структуре мирового спроса будет возрастать доля расходов на здравоохранение и новые формы образования за счет снижения доли расходов на товары длительного пользования.</w:t>
      </w:r>
    </w:p>
    <w:p w:rsidR="00660A82" w:rsidRDefault="00660A82">
      <w:pPr>
        <w:pStyle w:val="ConsPlusNormal"/>
        <w:spacing w:before="220"/>
        <w:ind w:firstLine="540"/>
        <w:jc w:val="both"/>
      </w:pPr>
      <w:r>
        <w:t>Замедление мирового экономического роста приведет к постепенному охлаждению спроса на энергоресурсы. Дополнительное сдерживающее воздействие на спрос на энергоносители будет оказывать распространение энергосберегающих технологий, а также технологий, использующих альтернативные источники энергии.</w:t>
      </w:r>
    </w:p>
    <w:p w:rsidR="00660A82" w:rsidRDefault="00660A82">
      <w:pPr>
        <w:pStyle w:val="ConsPlusNormal"/>
        <w:spacing w:before="220"/>
        <w:ind w:firstLine="540"/>
        <w:jc w:val="both"/>
      </w:pPr>
      <w:r>
        <w:t>С учетом вышеизложенного в базовый сценарий Минэкономразвития России заложена предпосылка о постепенном снижении цен на нефть марки "Юралс" до уровня 52 - 53 доллара за баррель в 2025 - 2030 гг. с последующим ростом в номинальном выражении темпом долларовой инфляции.</w:t>
      </w:r>
    </w:p>
    <w:p w:rsidR="00660A82" w:rsidRDefault="00660A82">
      <w:pPr>
        <w:pStyle w:val="ConsPlusNormal"/>
        <w:spacing w:before="220"/>
        <w:ind w:firstLine="540"/>
        <w:jc w:val="both"/>
      </w:pPr>
      <w:r>
        <w:t>В части внутренних условий социально-экономического развития в базовый сценарий заложены следующие предпосылки. На прогнозном горизонте продолжится реализация денежно-кредитной политики в рамках режима инфляционного таргетирования. Особое внимание Банк России продолжит уделять мониторингу рисков финансовой стабильности и ее поддержанию. Бюджетная политика продолжит проводиться в рамках бюджетных правил, направленных прежде всего на изоляцию ключевых внутренних экономических параметров от волатильной внешнеэкономической конъюнктуры и создание условий для устойчивого экономического роста. Тарифная политика будет проводиться в соответствии с долгосрочными принципами тарифного регулирования, приоритетом которых сохранится ограничение темпов роста цен на услуги естественных монополий уровнем инфляции.</w:t>
      </w:r>
    </w:p>
    <w:p w:rsidR="00660A82" w:rsidRDefault="00660A82">
      <w:pPr>
        <w:pStyle w:val="ConsPlusNormal"/>
        <w:spacing w:before="220"/>
        <w:ind w:firstLine="540"/>
        <w:jc w:val="both"/>
      </w:pPr>
      <w:r>
        <w:t xml:space="preserve">В этих условиях не прогнозируется каких-либо существенных колебаний обменного курса рубля. За пределами среднесрочного периода ослабление рубля будет происходить темпами ниже инфляционного дифференциала, что будет обеспечиваться сравнительно высокими (по сравнению </w:t>
      </w:r>
      <w:r>
        <w:lastRenderedPageBreak/>
        <w:t>со странами - торговыми партнерами) темпами роста производительности труда.</w:t>
      </w:r>
    </w:p>
    <w:p w:rsidR="00660A82" w:rsidRDefault="00660A82">
      <w:pPr>
        <w:pStyle w:val="ConsPlusNormal"/>
        <w:spacing w:before="220"/>
        <w:ind w:firstLine="540"/>
        <w:jc w:val="both"/>
      </w:pPr>
      <w:r>
        <w:t>Комплекс мер экономической политики, реализуемый в 2018 - 2024 гг. (включающий национальные проекты, реформу пенсионной системы, а также ряд других мероприятий, направленных на достижение национальных целей, в том числе План по ускорению темпов роста инвестиций в основной капитал и повышению их доли в ВВП до 25%), обеспечит ускорение потенциальных темпов роста российской экономики до уровня около 3%.</w:t>
      </w:r>
    </w:p>
    <w:p w:rsidR="00660A82" w:rsidRDefault="00660A82">
      <w:pPr>
        <w:pStyle w:val="ConsPlusNormal"/>
        <w:spacing w:before="220"/>
        <w:ind w:firstLine="540"/>
        <w:jc w:val="both"/>
      </w:pPr>
      <w:r>
        <w:t>Это будет достигнуто за счет следующих факторов:</w:t>
      </w:r>
    </w:p>
    <w:p w:rsidR="00660A82" w:rsidRDefault="00660A82">
      <w:pPr>
        <w:pStyle w:val="ConsPlusNormal"/>
        <w:spacing w:before="220"/>
        <w:ind w:firstLine="540"/>
        <w:jc w:val="both"/>
      </w:pPr>
      <w:r>
        <w:t>постоянный рост численности рабочей силы в результате увеличения продолжительности жизни, роста продолжительности здоровой жизни и, соответственно, повышения уровня экономической активности населения;</w:t>
      </w:r>
    </w:p>
    <w:p w:rsidR="00660A82" w:rsidRDefault="00660A82">
      <w:pPr>
        <w:pStyle w:val="ConsPlusNormal"/>
        <w:spacing w:before="220"/>
        <w:ind w:firstLine="540"/>
        <w:jc w:val="both"/>
      </w:pPr>
      <w:r>
        <w:t>модернизация основных фондов, достигнутая за счет более высокого уровня и эффективности инвестиций в основной капитал;</w:t>
      </w:r>
    </w:p>
    <w:p w:rsidR="00660A82" w:rsidRDefault="00660A82">
      <w:pPr>
        <w:pStyle w:val="ConsPlusNormal"/>
        <w:spacing w:before="220"/>
        <w:ind w:firstLine="540"/>
        <w:jc w:val="both"/>
      </w:pPr>
      <w:r>
        <w:t>более высокая производительность труда, обусловленная технологической модернизацией, цифровизацией экономических процессов, использованием инновационных технологий, а также повышением эффективности бизнес-процессов. Важную роль здесь также будет играть донастройка системы образования;</w:t>
      </w:r>
    </w:p>
    <w:p w:rsidR="00660A82" w:rsidRDefault="00660A82">
      <w:pPr>
        <w:pStyle w:val="ConsPlusNormal"/>
        <w:spacing w:before="220"/>
        <w:ind w:firstLine="540"/>
        <w:jc w:val="both"/>
      </w:pPr>
      <w:r>
        <w:t>рост совокупной факторной производительности, что представляет собой синергетический эффект от вышеперечисленных структурных изменений.</w:t>
      </w:r>
    </w:p>
    <w:p w:rsidR="00660A82" w:rsidRDefault="00660A82">
      <w:pPr>
        <w:pStyle w:val="ConsPlusNormal"/>
        <w:spacing w:before="220"/>
        <w:ind w:firstLine="540"/>
        <w:jc w:val="both"/>
      </w:pPr>
      <w:r>
        <w:t>В этих условиях темпы роста ВВП стабилизируются на уровне около 3% при сохранении инфляции на целевом уровне. Изменения в структуре спроса, которые произойдут в 2019 - 2024 гг., окажутся устойчивыми и в долгосрочном периоде. Доля инвестиций в ВВП сохранится на уровне 26 - 27%, обеспечивая постоянное технологическое обновление основных средств. После опережающего роста в среднем на 5,7% в реальном выражении в 2018 - 2024 гг. темпы роста инвестиций в основной капитал постепенно замедлятся до 3% и стабилизируются на этом уровне.</w:t>
      </w:r>
    </w:p>
    <w:p w:rsidR="00660A82" w:rsidRDefault="00660A82">
      <w:pPr>
        <w:pStyle w:val="ConsPlusNormal"/>
        <w:spacing w:before="220"/>
        <w:ind w:firstLine="540"/>
        <w:jc w:val="both"/>
      </w:pPr>
      <w:r>
        <w:t>По мере введения в эксплуатацию нового оборудования, распространения новых технологических процессов и повышения эффективности управления рост производительности труда в целом по экономике будет ускоряться в период до 2024 г. (в первую очередь за счет опережающего роста производительности труда в базовых несырьевых секторах). В дальнейшем рост производительности труда будет постепенно замедляться по мере приближения по уровню благосостояния к развитым странам.</w:t>
      </w:r>
    </w:p>
    <w:p w:rsidR="00660A82" w:rsidRDefault="00660A82">
      <w:pPr>
        <w:pStyle w:val="ConsPlusNormal"/>
        <w:spacing w:before="220"/>
        <w:ind w:firstLine="540"/>
        <w:jc w:val="both"/>
      </w:pPr>
      <w:r>
        <w:t>Постепенное увеличение рабочей силы будет трансформироваться в рост численности занятых также благодаря некоторому снижению естественного уровня безработицы, который будет достигаться благодаря расширению возможностей по оперативному поиску работы (в том числе благодаря массовому распространению цифровых технологий), а также структурному снижению уровня безработицы в отдельных регионах.</w:t>
      </w:r>
    </w:p>
    <w:p w:rsidR="00660A82" w:rsidRDefault="00660A82">
      <w:pPr>
        <w:pStyle w:val="ConsPlusNormal"/>
        <w:spacing w:before="220"/>
        <w:ind w:firstLine="540"/>
        <w:jc w:val="both"/>
      </w:pPr>
      <w:r>
        <w:t>Ожидается, что рынок труда будет находиться преимущественно в равновесии. В результате реальный темп роста заработных плат будет в течение прогнозного периода близок к темпам роста производительности труда. Устойчивый рост заработных плат в реальном выражении (наряду с индексацией страховых пенсий по старости выше инфляции) создадут основу для устойчивого темпа роста потребления домашних хозяйств. В результате расходы домашних хозяйств на конечное потребление, начиная с 2025 г., будут расти темпом не ниже 3% в реальном выражении.</w:t>
      </w:r>
    </w:p>
    <w:p w:rsidR="00660A82" w:rsidRDefault="00660A82">
      <w:pPr>
        <w:pStyle w:val="ConsPlusNormal"/>
        <w:spacing w:before="220"/>
        <w:ind w:firstLine="540"/>
        <w:jc w:val="both"/>
      </w:pPr>
      <w:r>
        <w:t xml:space="preserve">В течение прогнозного периода будет возрастать вовлеченность России в мировую экономическую систему (в том числе - в международную торговлю). При относительно стабильных долях в структуре ВВП экспорта и импорта товаров возрастет торговля услугами. Так, доля экспорта услуг в ВВП вырастет с 3,7% в 2017 г. до 5,3% в 2036 г., а доля импорта услуг в ВВП вырастет с 5,6% в </w:t>
      </w:r>
      <w:r>
        <w:lastRenderedPageBreak/>
        <w:t>2017 г. до 8,6% в 2036 году.</w:t>
      </w:r>
    </w:p>
    <w:p w:rsidR="00660A82" w:rsidRDefault="00660A82">
      <w:pPr>
        <w:pStyle w:val="ConsPlusNormal"/>
        <w:spacing w:before="220"/>
        <w:ind w:firstLine="540"/>
        <w:jc w:val="both"/>
      </w:pPr>
      <w:r>
        <w:t>В структуре товарного экспорта произойдут серьезные структурные сдвиги. Доля экспорта топливно-энергетических ресурсов снизится более чем вдвое (с 54,1% в 2017 году до 26,5% к 2036 году) в пользу продукции химической и пищевой промышленности и машиностроения.</w:t>
      </w:r>
    </w:p>
    <w:p w:rsidR="00660A82" w:rsidRDefault="00660A82">
      <w:pPr>
        <w:pStyle w:val="ConsPlusNormal"/>
        <w:spacing w:before="220"/>
        <w:ind w:firstLine="540"/>
        <w:jc w:val="both"/>
      </w:pPr>
      <w:r>
        <w:t>Соответствующие изменения произойдут и в структуре произведенного ВВП. Возрастет доля сектора услуг. При снижении доли добычи полезных ископаемых возрастет доля обрабатывающей промышленности, строительного сектора.</w:t>
      </w:r>
    </w:p>
    <w:p w:rsidR="00660A82" w:rsidRDefault="00660A82">
      <w:pPr>
        <w:pStyle w:val="ConsPlusNormal"/>
        <w:ind w:firstLine="540"/>
        <w:jc w:val="both"/>
      </w:pPr>
    </w:p>
    <w:p w:rsidR="00660A82" w:rsidRDefault="00660A82">
      <w:pPr>
        <w:pStyle w:val="ConsPlusTitle"/>
        <w:jc w:val="center"/>
        <w:outlineLvl w:val="3"/>
      </w:pPr>
      <w:r>
        <w:t>Базовый сценарий долгосрочного прогноза РФ</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2019 - 2024 гг.</w:t>
            </w:r>
          </w:p>
        </w:tc>
        <w:tc>
          <w:tcPr>
            <w:tcW w:w="1133" w:type="dxa"/>
          </w:tcPr>
          <w:p w:rsidR="00660A82" w:rsidRDefault="00660A82">
            <w:pPr>
              <w:pStyle w:val="ConsPlusNormal"/>
              <w:jc w:val="center"/>
            </w:pPr>
            <w:r>
              <w:t>2025 - 2030 гг.</w:t>
            </w:r>
          </w:p>
        </w:tc>
        <w:tc>
          <w:tcPr>
            <w:tcW w:w="1133" w:type="dxa"/>
          </w:tcPr>
          <w:p w:rsidR="00660A82" w:rsidRDefault="00660A82">
            <w:pPr>
              <w:pStyle w:val="ConsPlusNormal"/>
              <w:jc w:val="center"/>
            </w:pPr>
            <w:r>
              <w:t>2031 - 2036 гг.</w:t>
            </w:r>
          </w:p>
        </w:tc>
        <w:tc>
          <w:tcPr>
            <w:tcW w:w="1133" w:type="dxa"/>
          </w:tcPr>
          <w:p w:rsidR="00660A82" w:rsidRDefault="00660A82">
            <w:pPr>
              <w:pStyle w:val="ConsPlusNormal"/>
              <w:jc w:val="center"/>
            </w:pPr>
            <w:r>
              <w:t>2036 г. к 2018 г.</w:t>
            </w:r>
          </w:p>
        </w:tc>
      </w:tr>
      <w:tr w:rsidR="00660A82">
        <w:tc>
          <w:tcPr>
            <w:tcW w:w="3402" w:type="dxa"/>
          </w:tcPr>
          <w:p w:rsidR="00660A82" w:rsidRDefault="00660A82">
            <w:pPr>
              <w:pStyle w:val="ConsPlusNormal"/>
            </w:pPr>
            <w:r>
              <w:t>Индекс потребительских цен на конец года, в % к декабрю</w:t>
            </w:r>
          </w:p>
        </w:tc>
        <w:tc>
          <w:tcPr>
            <w:tcW w:w="1133" w:type="dxa"/>
          </w:tcPr>
          <w:p w:rsidR="00660A82" w:rsidRDefault="00660A82">
            <w:pPr>
              <w:pStyle w:val="ConsPlusNormal"/>
              <w:jc w:val="center"/>
            </w:pPr>
            <w:r>
              <w:t>3,4</w:t>
            </w:r>
          </w:p>
        </w:tc>
        <w:tc>
          <w:tcPr>
            <w:tcW w:w="1133" w:type="dxa"/>
          </w:tcPr>
          <w:p w:rsidR="00660A82" w:rsidRDefault="00660A82">
            <w:pPr>
              <w:pStyle w:val="ConsPlusNormal"/>
              <w:jc w:val="center"/>
            </w:pPr>
            <w:r>
              <w:t>4,0</w:t>
            </w:r>
          </w:p>
        </w:tc>
        <w:tc>
          <w:tcPr>
            <w:tcW w:w="1133" w:type="dxa"/>
          </w:tcPr>
          <w:p w:rsidR="00660A82" w:rsidRDefault="00660A82">
            <w:pPr>
              <w:pStyle w:val="ConsPlusNormal"/>
              <w:jc w:val="center"/>
            </w:pPr>
            <w:r>
              <w:t>4,0</w:t>
            </w:r>
          </w:p>
        </w:tc>
        <w:tc>
          <w:tcPr>
            <w:tcW w:w="1133" w:type="dxa"/>
          </w:tcPr>
          <w:p w:rsidR="00660A82" w:rsidRDefault="00660A82">
            <w:pPr>
              <w:pStyle w:val="ConsPlusNormal"/>
              <w:jc w:val="center"/>
            </w:pPr>
            <w:r>
              <w:t>4,0</w:t>
            </w:r>
          </w:p>
        </w:tc>
        <w:tc>
          <w:tcPr>
            <w:tcW w:w="1133" w:type="dxa"/>
          </w:tcPr>
          <w:p w:rsidR="00660A82" w:rsidRDefault="00660A82">
            <w:pPr>
              <w:pStyle w:val="ConsPlusNormal"/>
              <w:jc w:val="center"/>
            </w:pPr>
            <w:r>
              <w:t>-</w:t>
            </w:r>
          </w:p>
        </w:tc>
      </w:tr>
      <w:tr w:rsidR="00660A82">
        <w:tc>
          <w:tcPr>
            <w:tcW w:w="3402" w:type="dxa"/>
          </w:tcPr>
          <w:p w:rsidR="00660A82" w:rsidRDefault="00660A82">
            <w:pPr>
              <w:pStyle w:val="ConsPlusNormal"/>
            </w:pPr>
            <w:r>
              <w:t>Валовой внутренний продукт</w:t>
            </w:r>
          </w:p>
        </w:tc>
        <w:tc>
          <w:tcPr>
            <w:tcW w:w="1133" w:type="dxa"/>
          </w:tcPr>
          <w:p w:rsidR="00660A82" w:rsidRDefault="00660A82">
            <w:pPr>
              <w:pStyle w:val="ConsPlusNormal"/>
              <w:jc w:val="center"/>
            </w:pPr>
            <w:r>
              <w:t>1,8</w:t>
            </w:r>
          </w:p>
        </w:tc>
        <w:tc>
          <w:tcPr>
            <w:tcW w:w="1133" w:type="dxa"/>
          </w:tcPr>
          <w:p w:rsidR="00660A82" w:rsidRDefault="00660A82">
            <w:pPr>
              <w:pStyle w:val="ConsPlusNormal"/>
              <w:jc w:val="center"/>
            </w:pPr>
            <w:r>
              <w:t>2,7</w:t>
            </w:r>
          </w:p>
        </w:tc>
        <w:tc>
          <w:tcPr>
            <w:tcW w:w="1133" w:type="dxa"/>
          </w:tcPr>
          <w:p w:rsidR="00660A82" w:rsidRDefault="00660A82">
            <w:pPr>
              <w:pStyle w:val="ConsPlusNormal"/>
              <w:jc w:val="center"/>
            </w:pPr>
            <w:r>
              <w:t>3,2</w:t>
            </w:r>
          </w:p>
        </w:tc>
        <w:tc>
          <w:tcPr>
            <w:tcW w:w="1133" w:type="dxa"/>
          </w:tcPr>
          <w:p w:rsidR="00660A82" w:rsidRDefault="00660A82">
            <w:pPr>
              <w:pStyle w:val="ConsPlusNormal"/>
              <w:jc w:val="center"/>
            </w:pPr>
            <w:r>
              <w:t>3,0</w:t>
            </w:r>
          </w:p>
        </w:tc>
        <w:tc>
          <w:tcPr>
            <w:tcW w:w="1133" w:type="dxa"/>
          </w:tcPr>
          <w:p w:rsidR="00660A82" w:rsidRDefault="00660A82">
            <w:pPr>
              <w:pStyle w:val="ConsPlusNormal"/>
              <w:jc w:val="center"/>
            </w:pPr>
            <w:r>
              <w:t>в 1,7 раза</w:t>
            </w:r>
          </w:p>
        </w:tc>
      </w:tr>
      <w:tr w:rsidR="00660A82">
        <w:tc>
          <w:tcPr>
            <w:tcW w:w="3402" w:type="dxa"/>
          </w:tcPr>
          <w:p w:rsidR="00660A82" w:rsidRDefault="00660A82">
            <w:pPr>
              <w:pStyle w:val="ConsPlusNormal"/>
            </w:pPr>
            <w:r>
              <w:t>Инвестиции в основной капитал, %</w:t>
            </w:r>
          </w:p>
        </w:tc>
        <w:tc>
          <w:tcPr>
            <w:tcW w:w="1133" w:type="dxa"/>
          </w:tcPr>
          <w:p w:rsidR="00660A82" w:rsidRDefault="00660A82">
            <w:pPr>
              <w:pStyle w:val="ConsPlusNormal"/>
              <w:jc w:val="center"/>
            </w:pPr>
            <w:r>
              <w:t>2,9</w:t>
            </w:r>
          </w:p>
        </w:tc>
        <w:tc>
          <w:tcPr>
            <w:tcW w:w="1133" w:type="dxa"/>
          </w:tcPr>
          <w:p w:rsidR="00660A82" w:rsidRDefault="00660A82">
            <w:pPr>
              <w:pStyle w:val="ConsPlusNormal"/>
              <w:jc w:val="center"/>
            </w:pPr>
            <w:r>
              <w:t>6,1</w:t>
            </w:r>
          </w:p>
        </w:tc>
        <w:tc>
          <w:tcPr>
            <w:tcW w:w="1133" w:type="dxa"/>
          </w:tcPr>
          <w:p w:rsidR="00660A82" w:rsidRDefault="00660A82">
            <w:pPr>
              <w:pStyle w:val="ConsPlusNormal"/>
              <w:jc w:val="center"/>
            </w:pPr>
            <w:r>
              <w:t>4,1</w:t>
            </w:r>
          </w:p>
        </w:tc>
        <w:tc>
          <w:tcPr>
            <w:tcW w:w="1133" w:type="dxa"/>
          </w:tcPr>
          <w:p w:rsidR="00660A82" w:rsidRDefault="00660A82">
            <w:pPr>
              <w:pStyle w:val="ConsPlusNormal"/>
              <w:jc w:val="center"/>
            </w:pPr>
            <w:r>
              <w:t>3,0</w:t>
            </w:r>
          </w:p>
        </w:tc>
        <w:tc>
          <w:tcPr>
            <w:tcW w:w="1133" w:type="dxa"/>
          </w:tcPr>
          <w:p w:rsidR="00660A82" w:rsidRDefault="00660A82">
            <w:pPr>
              <w:pStyle w:val="ConsPlusNormal"/>
              <w:jc w:val="center"/>
            </w:pPr>
            <w:r>
              <w:t>в 2,2 раза</w:t>
            </w:r>
          </w:p>
        </w:tc>
      </w:tr>
      <w:tr w:rsidR="00660A82">
        <w:tc>
          <w:tcPr>
            <w:tcW w:w="3402" w:type="dxa"/>
          </w:tcPr>
          <w:p w:rsidR="00660A82" w:rsidRDefault="00660A82">
            <w:pPr>
              <w:pStyle w:val="ConsPlusNormal"/>
            </w:pPr>
            <w:r>
              <w:t>Промышленность, %</w:t>
            </w:r>
          </w:p>
        </w:tc>
        <w:tc>
          <w:tcPr>
            <w:tcW w:w="1133" w:type="dxa"/>
          </w:tcPr>
          <w:p w:rsidR="00660A82" w:rsidRDefault="00660A82">
            <w:pPr>
              <w:pStyle w:val="ConsPlusNormal"/>
              <w:jc w:val="center"/>
            </w:pPr>
            <w:r>
              <w:t>3,0</w:t>
            </w:r>
          </w:p>
        </w:tc>
        <w:tc>
          <w:tcPr>
            <w:tcW w:w="1133" w:type="dxa"/>
          </w:tcPr>
          <w:p w:rsidR="00660A82" w:rsidRDefault="00660A82">
            <w:pPr>
              <w:pStyle w:val="ConsPlusNormal"/>
              <w:jc w:val="center"/>
            </w:pPr>
            <w:r>
              <w:t>3,0</w:t>
            </w:r>
          </w:p>
        </w:tc>
        <w:tc>
          <w:tcPr>
            <w:tcW w:w="1133" w:type="dxa"/>
          </w:tcPr>
          <w:p w:rsidR="00660A82" w:rsidRDefault="00660A82">
            <w:pPr>
              <w:pStyle w:val="ConsPlusNormal"/>
              <w:jc w:val="center"/>
            </w:pPr>
            <w:r>
              <w:t>3,0</w:t>
            </w:r>
          </w:p>
        </w:tc>
        <w:tc>
          <w:tcPr>
            <w:tcW w:w="1133" w:type="dxa"/>
          </w:tcPr>
          <w:p w:rsidR="00660A82" w:rsidRDefault="00660A82">
            <w:pPr>
              <w:pStyle w:val="ConsPlusNormal"/>
              <w:jc w:val="center"/>
            </w:pPr>
            <w:r>
              <w:t>2,8</w:t>
            </w:r>
          </w:p>
        </w:tc>
        <w:tc>
          <w:tcPr>
            <w:tcW w:w="1133" w:type="dxa"/>
          </w:tcPr>
          <w:p w:rsidR="00660A82" w:rsidRDefault="00660A82">
            <w:pPr>
              <w:pStyle w:val="ConsPlusNormal"/>
              <w:jc w:val="center"/>
            </w:pPr>
            <w:r>
              <w:t>в 1,7 раза</w:t>
            </w:r>
          </w:p>
        </w:tc>
      </w:tr>
      <w:tr w:rsidR="00660A82">
        <w:tc>
          <w:tcPr>
            <w:tcW w:w="3402" w:type="dxa"/>
          </w:tcPr>
          <w:p w:rsidR="00660A82" w:rsidRDefault="00660A82">
            <w:pPr>
              <w:pStyle w:val="ConsPlusNormal"/>
            </w:pPr>
            <w:r>
              <w:t>Реальные располагаемые доходы населения, %</w:t>
            </w:r>
          </w:p>
        </w:tc>
        <w:tc>
          <w:tcPr>
            <w:tcW w:w="1133" w:type="dxa"/>
          </w:tcPr>
          <w:p w:rsidR="00660A82" w:rsidRDefault="00660A82">
            <w:pPr>
              <w:pStyle w:val="ConsPlusNormal"/>
              <w:jc w:val="center"/>
            </w:pPr>
            <w:r>
              <w:t>3,4</w:t>
            </w:r>
          </w:p>
        </w:tc>
        <w:tc>
          <w:tcPr>
            <w:tcW w:w="1133" w:type="dxa"/>
          </w:tcPr>
          <w:p w:rsidR="00660A82" w:rsidRDefault="00660A82">
            <w:pPr>
              <w:pStyle w:val="ConsPlusNormal"/>
              <w:jc w:val="center"/>
            </w:pPr>
            <w:r>
              <w:t>2,0</w:t>
            </w:r>
          </w:p>
        </w:tc>
        <w:tc>
          <w:tcPr>
            <w:tcW w:w="1133" w:type="dxa"/>
          </w:tcPr>
          <w:p w:rsidR="00660A82" w:rsidRDefault="00660A82">
            <w:pPr>
              <w:pStyle w:val="ConsPlusNormal"/>
              <w:jc w:val="center"/>
            </w:pPr>
            <w:r>
              <w:t>2,5</w:t>
            </w:r>
          </w:p>
        </w:tc>
        <w:tc>
          <w:tcPr>
            <w:tcW w:w="1133" w:type="dxa"/>
          </w:tcPr>
          <w:p w:rsidR="00660A82" w:rsidRDefault="00660A82">
            <w:pPr>
              <w:pStyle w:val="ConsPlusNormal"/>
              <w:jc w:val="center"/>
            </w:pPr>
            <w:r>
              <w:t>2,7</w:t>
            </w:r>
          </w:p>
        </w:tc>
        <w:tc>
          <w:tcPr>
            <w:tcW w:w="1133" w:type="dxa"/>
          </w:tcPr>
          <w:p w:rsidR="00660A82" w:rsidRDefault="00660A82">
            <w:pPr>
              <w:pStyle w:val="ConsPlusNormal"/>
              <w:jc w:val="center"/>
            </w:pPr>
            <w:r>
              <w:t>в 1,5 раза</w:t>
            </w:r>
          </w:p>
        </w:tc>
      </w:tr>
      <w:tr w:rsidR="00660A82">
        <w:tc>
          <w:tcPr>
            <w:tcW w:w="3402" w:type="dxa"/>
          </w:tcPr>
          <w:p w:rsidR="00660A82" w:rsidRDefault="00660A82">
            <w:pPr>
              <w:pStyle w:val="ConsPlusNormal"/>
            </w:pPr>
            <w:r>
              <w:t>Реальная заработная плата, %</w:t>
            </w:r>
          </w:p>
        </w:tc>
        <w:tc>
          <w:tcPr>
            <w:tcW w:w="1133" w:type="dxa"/>
          </w:tcPr>
          <w:p w:rsidR="00660A82" w:rsidRDefault="00660A82">
            <w:pPr>
              <w:pStyle w:val="ConsPlusNormal"/>
              <w:jc w:val="center"/>
            </w:pPr>
            <w:r>
              <w:t>6,9</w:t>
            </w:r>
          </w:p>
        </w:tc>
        <w:tc>
          <w:tcPr>
            <w:tcW w:w="1133" w:type="dxa"/>
          </w:tcPr>
          <w:p w:rsidR="00660A82" w:rsidRDefault="00660A82">
            <w:pPr>
              <w:pStyle w:val="ConsPlusNormal"/>
              <w:jc w:val="center"/>
            </w:pPr>
            <w:r>
              <w:t>2,4</w:t>
            </w:r>
          </w:p>
        </w:tc>
        <w:tc>
          <w:tcPr>
            <w:tcW w:w="1133" w:type="dxa"/>
          </w:tcPr>
          <w:p w:rsidR="00660A82" w:rsidRDefault="00660A82">
            <w:pPr>
              <w:pStyle w:val="ConsPlusNormal"/>
              <w:jc w:val="center"/>
            </w:pPr>
            <w:r>
              <w:t>2,7</w:t>
            </w:r>
          </w:p>
        </w:tc>
        <w:tc>
          <w:tcPr>
            <w:tcW w:w="1133" w:type="dxa"/>
          </w:tcPr>
          <w:p w:rsidR="00660A82" w:rsidRDefault="00660A82">
            <w:pPr>
              <w:pStyle w:val="ConsPlusNormal"/>
              <w:jc w:val="center"/>
            </w:pPr>
            <w:r>
              <w:t>2,6</w:t>
            </w:r>
          </w:p>
        </w:tc>
        <w:tc>
          <w:tcPr>
            <w:tcW w:w="1133" w:type="dxa"/>
          </w:tcPr>
          <w:p w:rsidR="00660A82" w:rsidRDefault="00660A82">
            <w:pPr>
              <w:pStyle w:val="ConsPlusNormal"/>
              <w:jc w:val="center"/>
            </w:pPr>
            <w:r>
              <w:t>в 1,6 раза</w:t>
            </w:r>
          </w:p>
        </w:tc>
      </w:tr>
      <w:tr w:rsidR="00660A82">
        <w:tc>
          <w:tcPr>
            <w:tcW w:w="3402" w:type="dxa"/>
          </w:tcPr>
          <w:p w:rsidR="00660A82" w:rsidRDefault="00660A82">
            <w:pPr>
              <w:pStyle w:val="ConsPlusNormal"/>
            </w:pPr>
            <w:r>
              <w:t>Оборот розничной торговли, %</w:t>
            </w:r>
          </w:p>
        </w:tc>
        <w:tc>
          <w:tcPr>
            <w:tcW w:w="1133" w:type="dxa"/>
          </w:tcPr>
          <w:p w:rsidR="00660A82" w:rsidRDefault="00660A82">
            <w:pPr>
              <w:pStyle w:val="ConsPlusNormal"/>
              <w:jc w:val="center"/>
            </w:pPr>
            <w:r>
              <w:t>2,9</w:t>
            </w:r>
          </w:p>
        </w:tc>
        <w:tc>
          <w:tcPr>
            <w:tcW w:w="1133" w:type="dxa"/>
          </w:tcPr>
          <w:p w:rsidR="00660A82" w:rsidRDefault="00660A82">
            <w:pPr>
              <w:pStyle w:val="ConsPlusNormal"/>
              <w:jc w:val="center"/>
            </w:pPr>
            <w:r>
              <w:t>2,4</w:t>
            </w:r>
          </w:p>
        </w:tc>
        <w:tc>
          <w:tcPr>
            <w:tcW w:w="1133" w:type="dxa"/>
          </w:tcPr>
          <w:p w:rsidR="00660A82" w:rsidRDefault="00660A82">
            <w:pPr>
              <w:pStyle w:val="ConsPlusNormal"/>
              <w:jc w:val="center"/>
            </w:pPr>
            <w:r>
              <w:t>2,9</w:t>
            </w:r>
          </w:p>
        </w:tc>
        <w:tc>
          <w:tcPr>
            <w:tcW w:w="1133" w:type="dxa"/>
          </w:tcPr>
          <w:p w:rsidR="00660A82" w:rsidRDefault="00660A82">
            <w:pPr>
              <w:pStyle w:val="ConsPlusNormal"/>
              <w:jc w:val="center"/>
            </w:pPr>
            <w:r>
              <w:t>3,1</w:t>
            </w:r>
          </w:p>
        </w:tc>
        <w:tc>
          <w:tcPr>
            <w:tcW w:w="1133" w:type="dxa"/>
          </w:tcPr>
          <w:p w:rsidR="00660A82" w:rsidRDefault="00660A82">
            <w:pPr>
              <w:pStyle w:val="ConsPlusNormal"/>
              <w:jc w:val="center"/>
            </w:pPr>
            <w:r>
              <w:t>в 1,6 раза</w:t>
            </w:r>
          </w:p>
        </w:tc>
      </w:tr>
      <w:tr w:rsidR="00660A82">
        <w:tc>
          <w:tcPr>
            <w:tcW w:w="3402" w:type="dxa"/>
          </w:tcPr>
          <w:p w:rsidR="00660A82" w:rsidRDefault="00660A82">
            <w:pPr>
              <w:pStyle w:val="ConsPlusNormal"/>
            </w:pPr>
            <w:r>
              <w:t>Экспорт товаров, млрд долларов США</w:t>
            </w:r>
          </w:p>
        </w:tc>
        <w:tc>
          <w:tcPr>
            <w:tcW w:w="1133" w:type="dxa"/>
          </w:tcPr>
          <w:p w:rsidR="00660A82" w:rsidRDefault="00660A82">
            <w:pPr>
              <w:pStyle w:val="ConsPlusNormal"/>
              <w:jc w:val="center"/>
            </w:pPr>
            <w:r>
              <w:t>439,4</w:t>
            </w:r>
          </w:p>
        </w:tc>
        <w:tc>
          <w:tcPr>
            <w:tcW w:w="1133" w:type="dxa"/>
          </w:tcPr>
          <w:p w:rsidR="00660A82" w:rsidRDefault="00660A82">
            <w:pPr>
              <w:pStyle w:val="ConsPlusNormal"/>
              <w:jc w:val="center"/>
            </w:pPr>
            <w:r>
              <w:t>461,0</w:t>
            </w:r>
          </w:p>
        </w:tc>
        <w:tc>
          <w:tcPr>
            <w:tcW w:w="1133" w:type="dxa"/>
          </w:tcPr>
          <w:p w:rsidR="00660A82" w:rsidRDefault="00660A82">
            <w:pPr>
              <w:pStyle w:val="ConsPlusNormal"/>
              <w:jc w:val="center"/>
            </w:pPr>
            <w:r>
              <w:t>610,5</w:t>
            </w:r>
          </w:p>
        </w:tc>
        <w:tc>
          <w:tcPr>
            <w:tcW w:w="1133" w:type="dxa"/>
          </w:tcPr>
          <w:p w:rsidR="00660A82" w:rsidRDefault="00660A82">
            <w:pPr>
              <w:pStyle w:val="ConsPlusNormal"/>
              <w:jc w:val="center"/>
            </w:pPr>
            <w:r>
              <w:t>834,9</w:t>
            </w:r>
          </w:p>
        </w:tc>
        <w:tc>
          <w:tcPr>
            <w:tcW w:w="1133" w:type="dxa"/>
          </w:tcPr>
          <w:p w:rsidR="00660A82" w:rsidRDefault="00660A82">
            <w:pPr>
              <w:pStyle w:val="ConsPlusNormal"/>
              <w:jc w:val="center"/>
            </w:pPr>
            <w:r>
              <w:t>-</w:t>
            </w:r>
          </w:p>
        </w:tc>
      </w:tr>
      <w:tr w:rsidR="00660A82">
        <w:tc>
          <w:tcPr>
            <w:tcW w:w="3402" w:type="dxa"/>
          </w:tcPr>
          <w:p w:rsidR="00660A82" w:rsidRDefault="00660A82">
            <w:pPr>
              <w:pStyle w:val="ConsPlusNormal"/>
            </w:pPr>
            <w:r>
              <w:t>Импорт товаров, млрд долл. США</w:t>
            </w:r>
          </w:p>
        </w:tc>
        <w:tc>
          <w:tcPr>
            <w:tcW w:w="1133" w:type="dxa"/>
          </w:tcPr>
          <w:p w:rsidR="00660A82" w:rsidRDefault="00660A82">
            <w:pPr>
              <w:pStyle w:val="ConsPlusNormal"/>
              <w:jc w:val="center"/>
            </w:pPr>
            <w:r>
              <w:t>257,7</w:t>
            </w:r>
          </w:p>
        </w:tc>
        <w:tc>
          <w:tcPr>
            <w:tcW w:w="1133" w:type="dxa"/>
          </w:tcPr>
          <w:p w:rsidR="00660A82" w:rsidRDefault="00660A82">
            <w:pPr>
              <w:pStyle w:val="ConsPlusNormal"/>
              <w:jc w:val="center"/>
            </w:pPr>
            <w:r>
              <w:t>318,1</w:t>
            </w:r>
          </w:p>
        </w:tc>
        <w:tc>
          <w:tcPr>
            <w:tcW w:w="1133" w:type="dxa"/>
          </w:tcPr>
          <w:p w:rsidR="00660A82" w:rsidRDefault="00660A82">
            <w:pPr>
              <w:pStyle w:val="ConsPlusNormal"/>
              <w:jc w:val="center"/>
            </w:pPr>
            <w:r>
              <w:t>454,0</w:t>
            </w:r>
          </w:p>
        </w:tc>
        <w:tc>
          <w:tcPr>
            <w:tcW w:w="1133" w:type="dxa"/>
          </w:tcPr>
          <w:p w:rsidR="00660A82" w:rsidRDefault="00660A82">
            <w:pPr>
              <w:pStyle w:val="ConsPlusNormal"/>
              <w:jc w:val="center"/>
            </w:pPr>
            <w:r>
              <w:t>643,9</w:t>
            </w:r>
          </w:p>
        </w:tc>
        <w:tc>
          <w:tcPr>
            <w:tcW w:w="1133" w:type="dxa"/>
          </w:tcPr>
          <w:p w:rsidR="00660A82" w:rsidRDefault="00660A82">
            <w:pPr>
              <w:pStyle w:val="ConsPlusNormal"/>
              <w:jc w:val="center"/>
            </w:pPr>
            <w:r>
              <w:t>-</w:t>
            </w:r>
          </w:p>
        </w:tc>
      </w:tr>
    </w:tbl>
    <w:p w:rsidR="00660A82" w:rsidRDefault="00660A82">
      <w:pPr>
        <w:pStyle w:val="ConsPlusNormal"/>
        <w:ind w:firstLine="540"/>
        <w:jc w:val="both"/>
      </w:pPr>
    </w:p>
    <w:p w:rsidR="00660A82" w:rsidRDefault="00660A82">
      <w:pPr>
        <w:pStyle w:val="ConsPlusNormal"/>
        <w:ind w:firstLine="540"/>
        <w:jc w:val="both"/>
      </w:pPr>
      <w:r>
        <w:t xml:space="preserve">Новосибирская область в соответствии с </w:t>
      </w:r>
      <w:hyperlink r:id="rId30" w:history="1">
        <w:r>
          <w:rPr>
            <w:color w:val="0000FF"/>
          </w:rPr>
          <w:t>распоряжением</w:t>
        </w:r>
      </w:hyperlink>
      <w: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 отнесена к Южно-Сибирскому макрорегиону. В Южно-Сибирский макрорегион также входят Республика Алтай, Алтайский край, Кемеровская область, Омская область, Томская область.</w:t>
      </w:r>
    </w:p>
    <w:p w:rsidR="00660A82" w:rsidRDefault="00660A82">
      <w:pPr>
        <w:pStyle w:val="ConsPlusNormal"/>
        <w:spacing w:before="220"/>
        <w:ind w:firstLine="540"/>
        <w:jc w:val="both"/>
      </w:pPr>
      <w:r>
        <w:t>Приоритетами пространственного развития Российской Федерации до 2025 года определены:</w:t>
      </w:r>
    </w:p>
    <w:p w:rsidR="00660A82" w:rsidRDefault="00660A82">
      <w:pPr>
        <w:pStyle w:val="ConsPlusNormal"/>
        <w:spacing w:before="220"/>
        <w:ind w:firstLine="540"/>
        <w:jc w:val="both"/>
      </w:pPr>
      <w: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660A82" w:rsidRDefault="00660A82">
      <w:pPr>
        <w:pStyle w:val="ConsPlusNormal"/>
        <w:spacing w:before="22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660A82" w:rsidRDefault="00660A82">
      <w:pPr>
        <w:pStyle w:val="ConsPlusNormal"/>
        <w:spacing w:before="22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660A82" w:rsidRDefault="00660A82">
      <w:pPr>
        <w:pStyle w:val="ConsPlusNormal"/>
        <w:spacing w:before="220"/>
        <w:ind w:firstLine="540"/>
        <w:jc w:val="both"/>
      </w:pPr>
      <w:r>
        <w:t xml:space="preserve">Исходя из сочетания в пределах Новосибирской области пространственных факторов </w:t>
      </w:r>
      <w:r>
        <w:lastRenderedPageBreak/>
        <w:t>размещения экономики (численности и плотности населения, качества человеческого капитала, транспортно-географического положения, инфраструктурной обеспеченности, климатических условий, природно-ресурсного потенциала и других факторов) определена перспективная экономическая специализация Новосибирской области, включающая следующие отрасли:</w:t>
      </w:r>
    </w:p>
    <w:p w:rsidR="00660A82" w:rsidRDefault="00660A82">
      <w:pPr>
        <w:pStyle w:val="ConsPlusNormal"/>
        <w:spacing w:before="220"/>
        <w:ind w:firstLine="540"/>
        <w:jc w:val="both"/>
      </w:pPr>
      <w:r>
        <w:t>промышленное производство (добыча полезных ископаемых; обработка древесины и производство изделий из дерева, кроме мебели; производство автотранспортных средств, прицепов и полуприцепов; производство бумаги и бумажных изделий; производство готовых металлических изделий, кроме машин и оборудования; производство кожи и изделий из кожи; производство компьютеров, электронных и оптических изделий; производство лекарственных средств и материалов, применяемых в медицинских целях; производство машин и оборудования, не включенных в другие группировки; производство металлургическое; производство напитков; производство пищевых продуктов; производство прочей неметаллической минеральной продукции; производство прочих готовых изделий; производство прочих транспортных средств и оборудования; производство резиновых и пластмассовых изделий; производство химических веществ и химических продуктов; производство электрического оборудования; деятельность полиграфическая и копирование носителей информации);</w:t>
      </w:r>
    </w:p>
    <w:p w:rsidR="00660A82" w:rsidRDefault="00660A82">
      <w:pPr>
        <w:pStyle w:val="ConsPlusNormal"/>
        <w:spacing w:before="220"/>
        <w:ind w:firstLine="540"/>
        <w:jc w:val="both"/>
      </w:pPr>
      <w:r>
        <w:t>растениеводство и животноводство, предоставление соответствующих услуг в этих областях;</w:t>
      </w:r>
    </w:p>
    <w:p w:rsidR="00660A82" w:rsidRDefault="00660A82">
      <w:pPr>
        <w:pStyle w:val="ConsPlusNormal"/>
        <w:spacing w:before="220"/>
        <w:ind w:firstLine="540"/>
        <w:jc w:val="both"/>
      </w:pPr>
      <w:r>
        <w:t>деятельность в области информации и связи;</w:t>
      </w:r>
    </w:p>
    <w:p w:rsidR="00660A82" w:rsidRDefault="00660A82">
      <w:pPr>
        <w:pStyle w:val="ConsPlusNormal"/>
        <w:spacing w:before="220"/>
        <w:ind w:firstLine="540"/>
        <w:jc w:val="both"/>
      </w:pPr>
      <w:r>
        <w:t>деятельность профессиональная, научная и техническая;</w:t>
      </w:r>
    </w:p>
    <w:p w:rsidR="00660A82" w:rsidRDefault="00660A82">
      <w:pPr>
        <w:pStyle w:val="ConsPlusNormal"/>
        <w:spacing w:before="220"/>
        <w:ind w:firstLine="540"/>
        <w:jc w:val="both"/>
      </w:pPr>
      <w:r>
        <w:t>транспортировка и хранение.</w:t>
      </w:r>
    </w:p>
    <w:p w:rsidR="00660A82" w:rsidRDefault="00660A82">
      <w:pPr>
        <w:pStyle w:val="ConsPlusNormal"/>
        <w:spacing w:before="220"/>
        <w:ind w:firstLine="540"/>
        <w:jc w:val="both"/>
      </w:pPr>
      <w:r>
        <w:t>Город Новосибирск и р.п. Кольцово отнесены к перспективным центрам экономического роста, в которых сложились условия для формирования научно-образовательных центров мирового уровня.</w:t>
      </w:r>
    </w:p>
    <w:p w:rsidR="00660A82" w:rsidRDefault="00660A82">
      <w:pPr>
        <w:pStyle w:val="ConsPlusNormal"/>
        <w:ind w:firstLine="540"/>
        <w:jc w:val="both"/>
      </w:pPr>
    </w:p>
    <w:p w:rsidR="00660A82" w:rsidRDefault="00660A82">
      <w:pPr>
        <w:pStyle w:val="ConsPlusTitle"/>
        <w:jc w:val="center"/>
        <w:outlineLvl w:val="2"/>
      </w:pPr>
      <w:r>
        <w:t>2. Российская Федерация: прогноз</w:t>
      </w:r>
    </w:p>
    <w:p w:rsidR="00660A82" w:rsidRDefault="00660A82">
      <w:pPr>
        <w:pStyle w:val="ConsPlusTitle"/>
        <w:jc w:val="center"/>
      </w:pPr>
      <w:r>
        <w:t>научно-технологического развития</w:t>
      </w:r>
    </w:p>
    <w:p w:rsidR="00660A82" w:rsidRDefault="00660A82">
      <w:pPr>
        <w:pStyle w:val="ConsPlusNormal"/>
        <w:ind w:firstLine="540"/>
        <w:jc w:val="both"/>
      </w:pPr>
    </w:p>
    <w:p w:rsidR="00660A82" w:rsidRDefault="00660A82">
      <w:pPr>
        <w:pStyle w:val="ConsPlusNormal"/>
        <w:ind w:firstLine="540"/>
        <w:jc w:val="both"/>
      </w:pPr>
      <w:r>
        <w:t>Прогноз научно-технологического развития Российской Федерации на период до 2030 года (далее - прогноз научно-технологического развития РФ) является одним из основных документов системы стратегического планирования развития Российской Федерации. Он определяет наиболее перспективные области развития науки и технологий на период до 2030 года, обеспечивающие реализацию конкурентных преимуществ страны.</w:t>
      </w:r>
    </w:p>
    <w:p w:rsidR="00660A82" w:rsidRDefault="00660A82">
      <w:pPr>
        <w:pStyle w:val="ConsPlusNormal"/>
        <w:spacing w:before="220"/>
        <w:ind w:firstLine="540"/>
        <w:jc w:val="both"/>
      </w:pPr>
      <w:r>
        <w:t>Прогноз научно-технологического развития РФ сформирован в разрезе приоритетных направлений развития науки, технологий и техники по следующим направлениям: информационно-коммуникационные технологии; науки о жизни (биотехнологии; медицина и здравоохранение); новые материалы и нанотехнологии; рациональное природопользование; транспортные и космические системы; энергоэффективность и энергосбережение.</w:t>
      </w:r>
    </w:p>
    <w:p w:rsidR="00660A82" w:rsidRDefault="00660A82">
      <w:pPr>
        <w:pStyle w:val="ConsPlusNormal"/>
        <w:spacing w:before="220"/>
        <w:ind w:firstLine="540"/>
        <w:jc w:val="both"/>
      </w:pPr>
      <w:r>
        <w:t>Информационно-коммуникационные технологии (ИКТ) выступают одним из ключевых драйверов перехода к экономике, основанной на знаниях. Экспоненциальный рост технических характеристик, миниатюризация и снижение стоимости компонентов приводят к увеличению вычислительных мощностей и интеллектуальных возможностей техники, быстрой смене стандартов и технологических платформ информационных систем и сетей, соответствующих им товаров и услуг. Появление всепроникающих, интерактивных, персонализированных, сверхвысокоскоростных сетей, устройств и систем глобального масштаба способствует развитию мультимедийного контента и широкого спектра услуг. Одновременно усиливается значение глобальных инновационных сетей, позволяющих управлять жизненным циклом товаров и услуг.</w:t>
      </w:r>
    </w:p>
    <w:p w:rsidR="00660A82" w:rsidRDefault="00660A82">
      <w:pPr>
        <w:pStyle w:val="ConsPlusNormal"/>
        <w:spacing w:before="220"/>
        <w:ind w:firstLine="540"/>
        <w:jc w:val="both"/>
      </w:pPr>
      <w:r>
        <w:lastRenderedPageBreak/>
        <w:t>Биотехнологии. По прогнозам международных организаций - Всемирного банка, ОЭСР, Еврокомиссии и др. темпы роста рынков биотехнологической продукции будут неуклонно возрастать. Интенсивное развитие биотехнологий обусловлено не только успехами биохимии и молекулярной биологии, но и кризисом традиционных технологий (особенно на фоне новых трендов, прежде всего в области экологии и энергетики), необходимостью обеспечения продовольственной безопасности, сохранения ресурсного потенциала, увеличения продолжительности жизни населения, поддержания здорового генофонда нации.</w:t>
      </w:r>
    </w:p>
    <w:p w:rsidR="00660A82" w:rsidRDefault="00660A82">
      <w:pPr>
        <w:pStyle w:val="ConsPlusNormal"/>
        <w:spacing w:before="220"/>
        <w:ind w:firstLine="540"/>
        <w:jc w:val="both"/>
      </w:pPr>
      <w:r>
        <w:t>Медицина и здравоохранение. Ключевыми факторами развития медицины и здравоохранения становятся старение населения; увеличение распространенности онкологических, сердечно-сосудистых и инфекционных заболеваний, болезней обмена веществ, патологий мозга; связанные с этим значимые показатели смертности. Подобные вызовы обусловливают появление новых рынков, динамика которых будет определяться потребностями в новых способах диагностики и лечения, неинвазивных надежных экспресс-технологиях мониторинга в домашних условиях, дистанционных методах предоставления медицинских услуг, характеризующихся профилактической направленностью, безопасностью и высокой эффективностью.</w:t>
      </w:r>
    </w:p>
    <w:p w:rsidR="00660A82" w:rsidRDefault="00660A82">
      <w:pPr>
        <w:pStyle w:val="ConsPlusNormal"/>
        <w:spacing w:before="220"/>
        <w:ind w:firstLine="540"/>
        <w:jc w:val="both"/>
      </w:pPr>
      <w:r>
        <w:t>Новые материалы и нанотехнологии. В последние годы нанотехнологии становятся все доступнее и с экономической, и с технической точки зрения: появилась возможность моделировать, осуществлять и контролировать процессы, происходящие на наноуровне. Развитие данной области стимулирует растущий спрос на новые материалы, обусловленный, с одной стороны, истощением сырьевых ресурсов, а с другой - активным внедрением нанотехнологий в производстве товаров с принципиально новыми свойствами.</w:t>
      </w:r>
    </w:p>
    <w:p w:rsidR="00660A82" w:rsidRDefault="00660A82">
      <w:pPr>
        <w:pStyle w:val="ConsPlusNormal"/>
        <w:spacing w:before="220"/>
        <w:ind w:firstLine="540"/>
        <w:jc w:val="both"/>
      </w:pPr>
      <w:r>
        <w:t>Рациональное природопользование. Окружающая среда в эпоху глобализации и бурного научно-технологического развития становится все более уязвимой. Дальнейшее следование сложившемуся инерционному сценарию в этой сфере грозит значительными рисками (истощение ряда критически важных ресурсов, изменение климата, рост техногенной нагрузки и загрязнение природных сред, дефицит качественных водных ресурсов, потеря биоразнообразия и др.).</w:t>
      </w:r>
    </w:p>
    <w:p w:rsidR="00660A82" w:rsidRDefault="00660A82">
      <w:pPr>
        <w:pStyle w:val="ConsPlusNormal"/>
        <w:spacing w:before="220"/>
        <w:ind w:firstLine="540"/>
        <w:jc w:val="both"/>
      </w:pPr>
      <w:r>
        <w:t>Транспортные и космические системы. Транспортные системы уже в ближайшем будущем станут основой для развития доступных, дешевых, безопасных, оперативных и предсказуемых транспортных связей как на региональном, так и на международном уровне. Совершенствование транспортных коммуникаций обеспечит эффект "сжатия пространства" - субъективное сокращение расстояний между населенными пунктами и различными территориями для потребителей транспортных услуг. Рост доступности и качества услуг, эффективной скорости и устойчивости транспортного сообщения в условиях напряженного движения в настоящее время является серьезным вызовом, ответ на который возможен только на базе нового поколения транспортных технологий.</w:t>
      </w:r>
    </w:p>
    <w:p w:rsidR="00660A82" w:rsidRDefault="00660A82">
      <w:pPr>
        <w:pStyle w:val="ConsPlusNormal"/>
        <w:spacing w:before="220"/>
        <w:ind w:firstLine="540"/>
        <w:jc w:val="both"/>
      </w:pPr>
      <w:r>
        <w:t>Энергоэффективность и энергосбережение. Важными условиями формирования постиндустриальной энергетики являются опережающий рост секторов и высокотехнологичных производств, отличающихся низкой энергоемкостью; использование более широкого спектра источников энергии, локализация производства и его приближение к потребителю, внедрение широкомасштабных проектов повышения энергоэффективности, распространение интеллектуальных энергетических сетей и энергоинформационных систем.</w:t>
      </w:r>
    </w:p>
    <w:p w:rsidR="00660A82" w:rsidRDefault="00660A82">
      <w:pPr>
        <w:pStyle w:val="ConsPlusNormal"/>
        <w:ind w:firstLine="540"/>
        <w:jc w:val="both"/>
      </w:pPr>
    </w:p>
    <w:p w:rsidR="00660A82" w:rsidRDefault="00660A82">
      <w:pPr>
        <w:pStyle w:val="ConsPlusTitle"/>
        <w:jc w:val="center"/>
        <w:outlineLvl w:val="2"/>
      </w:pPr>
      <w:r>
        <w:t>3. Положения Указов Президента Российской Федерации от</w:t>
      </w:r>
    </w:p>
    <w:p w:rsidR="00660A82" w:rsidRDefault="00660A82">
      <w:pPr>
        <w:pStyle w:val="ConsPlusTitle"/>
        <w:jc w:val="center"/>
      </w:pPr>
      <w:r>
        <w:t>07.05.2018 N 204 "О национальных целях и стратегических</w:t>
      </w:r>
    </w:p>
    <w:p w:rsidR="00660A82" w:rsidRDefault="00660A82">
      <w:pPr>
        <w:pStyle w:val="ConsPlusTitle"/>
        <w:jc w:val="center"/>
      </w:pPr>
      <w:r>
        <w:t>задачах развития Российской Федерации на период до</w:t>
      </w:r>
    </w:p>
    <w:p w:rsidR="00660A82" w:rsidRDefault="00660A82">
      <w:pPr>
        <w:pStyle w:val="ConsPlusTitle"/>
        <w:jc w:val="center"/>
      </w:pPr>
      <w:r>
        <w:t>2024 года", от 21.07.2020 N 474 "О национальных целях</w:t>
      </w:r>
    </w:p>
    <w:p w:rsidR="00660A82" w:rsidRDefault="00660A82">
      <w:pPr>
        <w:pStyle w:val="ConsPlusTitle"/>
        <w:jc w:val="center"/>
      </w:pPr>
      <w:r>
        <w:t>развития Российской Федерации на период до 2030 года"</w:t>
      </w:r>
    </w:p>
    <w:p w:rsidR="00660A82" w:rsidRDefault="00660A82">
      <w:pPr>
        <w:pStyle w:val="ConsPlusNormal"/>
        <w:ind w:firstLine="540"/>
        <w:jc w:val="both"/>
      </w:pPr>
    </w:p>
    <w:p w:rsidR="00660A82" w:rsidRDefault="00660A82">
      <w:pPr>
        <w:pStyle w:val="ConsPlusNormal"/>
        <w:ind w:firstLine="540"/>
        <w:jc w:val="both"/>
      </w:pPr>
      <w:r>
        <w:t xml:space="preserve">21 июля 2020 года Президент Российской Федерации Владимир Путин подписал </w:t>
      </w:r>
      <w:hyperlink r:id="rId31" w:history="1">
        <w:r>
          <w:rPr>
            <w:color w:val="0000FF"/>
          </w:rPr>
          <w:t>Указ</w:t>
        </w:r>
      </w:hyperlink>
      <w:r>
        <w:t xml:space="preserve"> N 474 </w:t>
      </w:r>
      <w:r>
        <w:lastRenderedPageBreak/>
        <w:t xml:space="preserve">"О национальных целях развития Российской Федерации на период до 2030 года" (далее - Указ N 474), который скорректировал долгосрочные целевые ориентиры, определенные </w:t>
      </w:r>
      <w:hyperlink r:id="rId32"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N 204).</w:t>
      </w:r>
    </w:p>
    <w:p w:rsidR="00660A82" w:rsidRDefault="00660A82">
      <w:pPr>
        <w:pStyle w:val="ConsPlusNormal"/>
        <w:spacing w:before="220"/>
        <w:ind w:firstLine="540"/>
        <w:jc w:val="both"/>
      </w:pPr>
      <w:hyperlink r:id="rId33" w:history="1">
        <w:r>
          <w:rPr>
            <w:color w:val="0000FF"/>
          </w:rPr>
          <w:t>Указ</w:t>
        </w:r>
      </w:hyperlink>
      <w:r>
        <w:t xml:space="preserve"> N 474 скорректировал перечень национальных целей развития Российской Федерации, а также увеличил горизонт планирования до 2030 года, скорректировал или установил новые целевые показатели, характеризующие достижение национальных целей развития (далее - целевые показатели).</w:t>
      </w:r>
    </w:p>
    <w:p w:rsidR="00660A82" w:rsidRDefault="00660A82">
      <w:pPr>
        <w:pStyle w:val="ConsPlusNormal"/>
        <w:spacing w:before="220"/>
        <w:ind w:firstLine="540"/>
        <w:jc w:val="both"/>
      </w:pPr>
      <w:r>
        <w:t xml:space="preserve">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hyperlink r:id="rId34" w:history="1">
        <w:r>
          <w:rPr>
            <w:color w:val="0000FF"/>
          </w:rPr>
          <w:t>Указом</w:t>
        </w:r>
      </w:hyperlink>
      <w:r>
        <w:t xml:space="preserve"> N 474 определены следующие национальные цели развития Российской Федерации (далее - национальные цели) на период до 2030 года:</w:t>
      </w:r>
    </w:p>
    <w:p w:rsidR="00660A82" w:rsidRDefault="00660A82">
      <w:pPr>
        <w:pStyle w:val="ConsPlusNormal"/>
        <w:spacing w:before="220"/>
        <w:ind w:firstLine="540"/>
        <w:jc w:val="both"/>
      </w:pPr>
      <w:r>
        <w:t>сохранение населения, здоровье и благополучие людей;</w:t>
      </w:r>
    </w:p>
    <w:p w:rsidR="00660A82" w:rsidRDefault="00660A82">
      <w:pPr>
        <w:pStyle w:val="ConsPlusNormal"/>
        <w:spacing w:before="220"/>
        <w:ind w:firstLine="540"/>
        <w:jc w:val="both"/>
      </w:pPr>
      <w:r>
        <w:t>возможности для самореализации и развития талантов;</w:t>
      </w:r>
    </w:p>
    <w:p w:rsidR="00660A82" w:rsidRDefault="00660A82">
      <w:pPr>
        <w:pStyle w:val="ConsPlusNormal"/>
        <w:spacing w:before="220"/>
        <w:ind w:firstLine="540"/>
        <w:jc w:val="both"/>
      </w:pPr>
      <w:r>
        <w:t>комфортная и безопасная среда для жизни;</w:t>
      </w:r>
    </w:p>
    <w:p w:rsidR="00660A82" w:rsidRDefault="00660A82">
      <w:pPr>
        <w:pStyle w:val="ConsPlusNormal"/>
        <w:spacing w:before="220"/>
        <w:ind w:firstLine="540"/>
        <w:jc w:val="both"/>
      </w:pPr>
      <w:r>
        <w:t>достойный, эффективный труд и успешное предпринимательство;</w:t>
      </w:r>
    </w:p>
    <w:p w:rsidR="00660A82" w:rsidRDefault="00660A82">
      <w:pPr>
        <w:pStyle w:val="ConsPlusNormal"/>
        <w:spacing w:before="220"/>
        <w:ind w:firstLine="540"/>
        <w:jc w:val="both"/>
      </w:pPr>
      <w:r>
        <w:t>цифровая трансформация.</w:t>
      </w:r>
    </w:p>
    <w:p w:rsidR="00660A82" w:rsidRDefault="00660A82">
      <w:pPr>
        <w:pStyle w:val="ConsPlusNormal"/>
        <w:spacing w:before="220"/>
        <w:ind w:firstLine="540"/>
        <w:jc w:val="both"/>
      </w:pPr>
      <w:r>
        <w:t>Установлены следующие целевые показатели, характеризующие достижение национальных целей к 2030 году:</w:t>
      </w:r>
    </w:p>
    <w:p w:rsidR="00660A82" w:rsidRDefault="00660A82">
      <w:pPr>
        <w:pStyle w:val="ConsPlusNormal"/>
        <w:spacing w:before="220"/>
        <w:ind w:firstLine="540"/>
        <w:jc w:val="both"/>
      </w:pPr>
      <w:r>
        <w:t>1) в рамках национальной цели "Сохранение населения, здоровье и благополучие людей":</w:t>
      </w:r>
    </w:p>
    <w:p w:rsidR="00660A82" w:rsidRDefault="00660A82">
      <w:pPr>
        <w:pStyle w:val="ConsPlusNormal"/>
        <w:spacing w:before="220"/>
        <w:ind w:firstLine="540"/>
        <w:jc w:val="both"/>
      </w:pPr>
      <w:r>
        <w:t>обеспечение устойчивого роста численности населения Российской Федерации;</w:t>
      </w:r>
    </w:p>
    <w:p w:rsidR="00660A82" w:rsidRDefault="00660A82">
      <w:pPr>
        <w:pStyle w:val="ConsPlusNormal"/>
        <w:spacing w:before="220"/>
        <w:ind w:firstLine="540"/>
        <w:jc w:val="both"/>
      </w:pPr>
      <w:r>
        <w:t>повышение ожидаемой продолжительности жизни до 78 лет;</w:t>
      </w:r>
    </w:p>
    <w:p w:rsidR="00660A82" w:rsidRDefault="00660A82">
      <w:pPr>
        <w:pStyle w:val="ConsPlusNormal"/>
        <w:spacing w:before="220"/>
        <w:ind w:firstLine="540"/>
        <w:jc w:val="both"/>
      </w:pPr>
      <w:r>
        <w:t>снижение уровня бедности в два раза по сравнению с показателем 2017 года;</w:t>
      </w:r>
    </w:p>
    <w:p w:rsidR="00660A82" w:rsidRDefault="00660A82">
      <w:pPr>
        <w:pStyle w:val="ConsPlusNormal"/>
        <w:spacing w:before="220"/>
        <w:ind w:firstLine="540"/>
        <w:jc w:val="both"/>
      </w:pPr>
      <w:r>
        <w:t>увеличение доли граждан, систематически занимающихся физической культурой и спортом, до 70 процентов;</w:t>
      </w:r>
    </w:p>
    <w:p w:rsidR="00660A82" w:rsidRDefault="00660A82">
      <w:pPr>
        <w:pStyle w:val="ConsPlusNormal"/>
        <w:spacing w:before="220"/>
        <w:ind w:firstLine="540"/>
        <w:jc w:val="both"/>
      </w:pPr>
      <w:r>
        <w:t>2) в рамках национальной цели "Возможности для самореализации и развития талантов":</w:t>
      </w:r>
    </w:p>
    <w:p w:rsidR="00660A82" w:rsidRDefault="00660A82">
      <w:pPr>
        <w:pStyle w:val="ConsPlusNormal"/>
        <w:spacing w:before="220"/>
        <w:ind w:firstLine="540"/>
        <w:jc w:val="both"/>
      </w:pPr>
      <w:r>
        <w:t>вхождение Российской Федерации в число десяти ведущих стран мира по качеству общего образования;</w:t>
      </w:r>
    </w:p>
    <w:p w:rsidR="00660A82" w:rsidRDefault="00660A82">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60A82" w:rsidRDefault="00660A82">
      <w:pPr>
        <w:pStyle w:val="ConsPlusNormal"/>
        <w:spacing w:before="220"/>
        <w:ind w:firstLine="540"/>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660A82" w:rsidRDefault="00660A82">
      <w:pPr>
        <w:pStyle w:val="ConsPlusNormal"/>
        <w:spacing w:before="220"/>
        <w:ind w:firstLine="540"/>
        <w:jc w:val="both"/>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60A82" w:rsidRDefault="00660A82">
      <w:pPr>
        <w:pStyle w:val="ConsPlusNormal"/>
        <w:spacing w:before="220"/>
        <w:ind w:firstLine="540"/>
        <w:jc w:val="both"/>
      </w:pPr>
      <w:r>
        <w:lastRenderedPageBreak/>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rsidR="00660A82" w:rsidRDefault="00660A82">
      <w:pPr>
        <w:pStyle w:val="ConsPlusNormal"/>
        <w:spacing w:before="220"/>
        <w:ind w:firstLine="540"/>
        <w:jc w:val="both"/>
      </w:pPr>
      <w:r>
        <w:t>увеличение числа посещений культурных мероприятий в три раза по сравнению с показателем 2019 года;</w:t>
      </w:r>
    </w:p>
    <w:p w:rsidR="00660A82" w:rsidRDefault="00660A82">
      <w:pPr>
        <w:pStyle w:val="ConsPlusNormal"/>
        <w:spacing w:before="220"/>
        <w:ind w:firstLine="540"/>
        <w:jc w:val="both"/>
      </w:pPr>
      <w:r>
        <w:t>3) в рамках национальной цели "Комфортная и безопасная среда для жизни":</w:t>
      </w:r>
    </w:p>
    <w:p w:rsidR="00660A82" w:rsidRDefault="00660A82">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660A82" w:rsidRDefault="00660A82">
      <w:pPr>
        <w:pStyle w:val="ConsPlusNormal"/>
        <w:spacing w:before="220"/>
        <w:ind w:firstLine="540"/>
        <w:jc w:val="both"/>
      </w:pPr>
      <w:r>
        <w:t>улучшение качества городской среды в полтора раза;</w:t>
      </w:r>
    </w:p>
    <w:p w:rsidR="00660A82" w:rsidRDefault="00660A82">
      <w:pPr>
        <w:pStyle w:val="ConsPlusNormal"/>
        <w:spacing w:before="220"/>
        <w:ind w:firstLine="540"/>
        <w:jc w:val="both"/>
      </w:pPr>
      <w:r>
        <w:t>обеспечение доли дорожной сети в крупнейших городских агломерациях, соответствующей нормативным требованиям, на уровне не менее 85 процентов;</w:t>
      </w:r>
    </w:p>
    <w:p w:rsidR="00660A82" w:rsidRDefault="00660A82">
      <w:pPr>
        <w:pStyle w:val="ConsPlusNormal"/>
        <w:spacing w:before="220"/>
        <w:ind w:firstLine="540"/>
        <w:jc w:val="both"/>
      </w:pPr>
      <w:r>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w:t>
      </w:r>
    </w:p>
    <w:p w:rsidR="00660A82" w:rsidRDefault="00660A82">
      <w:pPr>
        <w:pStyle w:val="ConsPlusNormal"/>
        <w:spacing w:before="220"/>
        <w:ind w:firstLine="540"/>
        <w:jc w:val="both"/>
      </w:pPr>
      <w:r>
        <w:t>снижение выбросов опасных загрязняющих веществ, оказывающих наибольшее негативное воздействие на окружающую среду и здоровье человека, в два раза;</w:t>
      </w:r>
    </w:p>
    <w:p w:rsidR="00660A82" w:rsidRDefault="00660A82">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rsidR="00660A82" w:rsidRDefault="00660A82">
      <w:pPr>
        <w:pStyle w:val="ConsPlusNormal"/>
        <w:spacing w:before="220"/>
        <w:ind w:firstLine="540"/>
        <w:jc w:val="both"/>
      </w:pPr>
      <w:r>
        <w:t>4) в рамках национальной цели "Достойный, эффективный труд и успешное предпринимательство":</w:t>
      </w:r>
    </w:p>
    <w:p w:rsidR="00660A82" w:rsidRDefault="00660A82">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w:t>
      </w:r>
    </w:p>
    <w:p w:rsidR="00660A82" w:rsidRDefault="00660A82">
      <w:pPr>
        <w:pStyle w:val="ConsPlusNormal"/>
        <w:spacing w:before="220"/>
        <w:ind w:firstLine="540"/>
        <w:jc w:val="both"/>
      </w:pPr>
      <w:r>
        <w:t>обеспечение темпа устойчивого роста доходов населения и уровня пенсионного обеспечения не ниже инфляции;</w:t>
      </w:r>
    </w:p>
    <w:p w:rsidR="00660A82" w:rsidRDefault="00660A82">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660A82" w:rsidRDefault="00660A82">
      <w:pPr>
        <w:pStyle w:val="ConsPlusNormal"/>
        <w:spacing w:before="220"/>
        <w:ind w:firstLine="540"/>
        <w:jc w:val="both"/>
      </w:pPr>
      <w:r>
        <w:t>реальный рост экспорта несырьевых неэнергетических товаров не менее 70 процентов по сравнению с показателем 2020 года;</w:t>
      </w:r>
    </w:p>
    <w:p w:rsidR="00660A82" w:rsidRDefault="00660A82">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660A82" w:rsidRDefault="00660A82">
      <w:pPr>
        <w:pStyle w:val="ConsPlusNormal"/>
        <w:spacing w:before="220"/>
        <w:ind w:firstLine="540"/>
        <w:jc w:val="both"/>
      </w:pPr>
      <w:r>
        <w:t>5) в рамках национальной цели "Цифровая трансформация":</w:t>
      </w:r>
    </w:p>
    <w:p w:rsidR="00660A82" w:rsidRDefault="00660A82">
      <w:pPr>
        <w:pStyle w:val="ConsPlusNormal"/>
        <w:spacing w:before="220"/>
        <w:ind w:firstLine="540"/>
        <w:jc w:val="both"/>
      </w:pPr>
      <w: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660A82" w:rsidRDefault="00660A82">
      <w:pPr>
        <w:pStyle w:val="ConsPlusNormal"/>
        <w:spacing w:before="220"/>
        <w:ind w:firstLine="540"/>
        <w:jc w:val="both"/>
      </w:pPr>
      <w:r>
        <w:t>увеличение доли массовых социально значимых услуг, доступных в электронном виде, до 95 процентов;</w:t>
      </w:r>
    </w:p>
    <w:p w:rsidR="00660A82" w:rsidRDefault="00660A82">
      <w:pPr>
        <w:pStyle w:val="ConsPlusNormal"/>
        <w:spacing w:before="220"/>
        <w:ind w:firstLine="540"/>
        <w:jc w:val="both"/>
      </w:pPr>
      <w: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p w:rsidR="00660A82" w:rsidRDefault="00660A82">
      <w:pPr>
        <w:pStyle w:val="ConsPlusNormal"/>
        <w:spacing w:before="220"/>
        <w:ind w:firstLine="540"/>
        <w:jc w:val="both"/>
      </w:pPr>
      <w:r>
        <w:t>увеличение вложений в отечественные решения в сфере информационных технологий в четыре раза по сравнению с показателем 2019 года.</w:t>
      </w:r>
    </w:p>
    <w:p w:rsidR="00660A82" w:rsidRDefault="00660A82">
      <w:pPr>
        <w:pStyle w:val="ConsPlusNormal"/>
        <w:spacing w:before="220"/>
        <w:ind w:firstLine="540"/>
        <w:jc w:val="both"/>
      </w:pPr>
      <w:r>
        <w:lastRenderedPageBreak/>
        <w:t xml:space="preserve">Таким образом, </w:t>
      </w:r>
      <w:hyperlink r:id="rId35" w:history="1">
        <w:r>
          <w:rPr>
            <w:color w:val="0000FF"/>
          </w:rPr>
          <w:t>Указом</w:t>
        </w:r>
      </w:hyperlink>
      <w:r>
        <w:t xml:space="preserve"> N 474 проведена приоритизация национальных целей, в качестве первоочередных определены цели социального развития.</w:t>
      </w:r>
    </w:p>
    <w:p w:rsidR="00660A82" w:rsidRDefault="00660A82">
      <w:pPr>
        <w:pStyle w:val="ConsPlusNormal"/>
        <w:spacing w:before="220"/>
        <w:ind w:firstLine="540"/>
        <w:jc w:val="both"/>
      </w:pPr>
      <w:r>
        <w:t xml:space="preserve">На достижение скорректированных национальных целей развития направлен Единый </w:t>
      </w:r>
      <w:hyperlink r:id="rId36" w:history="1">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37" w:history="1">
        <w:r>
          <w:rPr>
            <w:color w:val="0000FF"/>
          </w:rPr>
          <w:t>распоряжением</w:t>
        </w:r>
      </w:hyperlink>
      <w:r>
        <w:t xml:space="preserve"> Правительства Российской Федерации от 01.10.2021 N 2765-р "Об утверждении Единого плана по достижению национальных целей развития Российской Федерации на период до 2024 года и на плановый период до 2030 года" (далее - Единый план), а также реализация национальных проектов.</w:t>
      </w:r>
    </w:p>
    <w:p w:rsidR="00660A82" w:rsidRDefault="00660A82">
      <w:pPr>
        <w:pStyle w:val="ConsPlusNormal"/>
        <w:ind w:firstLine="540"/>
        <w:jc w:val="both"/>
      </w:pPr>
    </w:p>
    <w:p w:rsidR="00660A82" w:rsidRDefault="00660A82">
      <w:pPr>
        <w:pStyle w:val="ConsPlusTitle"/>
        <w:jc w:val="center"/>
        <w:outlineLvl w:val="1"/>
      </w:pPr>
      <w:r>
        <w:t>III. Варианты внутренних условий и характеристик</w:t>
      </w:r>
    </w:p>
    <w:p w:rsidR="00660A82" w:rsidRDefault="00660A82">
      <w:pPr>
        <w:pStyle w:val="ConsPlusTitle"/>
        <w:jc w:val="center"/>
      </w:pPr>
      <w:r>
        <w:t>социально-экономического развития Новосибирской области</w:t>
      </w:r>
    </w:p>
    <w:p w:rsidR="00660A82" w:rsidRDefault="00660A82">
      <w:pPr>
        <w:pStyle w:val="ConsPlusTitle"/>
        <w:jc w:val="center"/>
      </w:pPr>
      <w:r>
        <w:t>в долгосрочной перспективе. Ключевые направления развития</w:t>
      </w:r>
    </w:p>
    <w:p w:rsidR="00660A82" w:rsidRDefault="00660A82">
      <w:pPr>
        <w:pStyle w:val="ConsPlusTitle"/>
        <w:jc w:val="center"/>
      </w:pPr>
      <w:r>
        <w:t>экономики и социальной сферы Новосибирской области</w:t>
      </w:r>
    </w:p>
    <w:p w:rsidR="00660A82" w:rsidRDefault="00660A82">
      <w:pPr>
        <w:pStyle w:val="ConsPlusNormal"/>
        <w:ind w:firstLine="540"/>
        <w:jc w:val="both"/>
      </w:pPr>
    </w:p>
    <w:p w:rsidR="00660A82" w:rsidRDefault="00660A82">
      <w:pPr>
        <w:pStyle w:val="ConsPlusNormal"/>
        <w:ind w:firstLine="540"/>
        <w:jc w:val="both"/>
      </w:pPr>
      <w:r>
        <w:t>Прогноз на долгосрочный период разработан в трех вариантах социально-экономического развития Новосибирской области, характеризующихся степенью влияния факторов внутренней и внешней среды:</w:t>
      </w:r>
    </w:p>
    <w:p w:rsidR="00660A82" w:rsidRDefault="00660A82">
      <w:pPr>
        <w:pStyle w:val="ConsPlusNormal"/>
        <w:spacing w:before="220"/>
        <w:ind w:firstLine="540"/>
        <w:jc w:val="both"/>
      </w:pPr>
      <w:r>
        <w:t>привлечением средств федерального бюджета, в том числе в рамках реализации национальных проектов, федеральных и ведомственных проектов, комплексов процессных мероприятий;</w:t>
      </w:r>
    </w:p>
    <w:p w:rsidR="00660A82" w:rsidRDefault="00660A82">
      <w:pPr>
        <w:pStyle w:val="ConsPlusNormal"/>
        <w:spacing w:before="220"/>
        <w:ind w:firstLine="540"/>
        <w:jc w:val="both"/>
      </w:pPr>
      <w:r>
        <w:t>созданием благоприятных условий для привлечения инвестиций в экономику Новосибирской области, для ведения бизнеса;</w:t>
      </w:r>
    </w:p>
    <w:p w:rsidR="00660A82" w:rsidRDefault="00660A82">
      <w:pPr>
        <w:pStyle w:val="ConsPlusNormal"/>
        <w:spacing w:before="220"/>
        <w:ind w:firstLine="540"/>
        <w:jc w:val="both"/>
      </w:pPr>
      <w:r>
        <w:t>эффективным использованием потенциала Новосибирской области по приоритетным направлениям развития научно-технологического комплекса России; активным стимулированием коммерциализации научных знаний и трансфера технологий в Новосибирской области;</w:t>
      </w:r>
    </w:p>
    <w:p w:rsidR="00660A82" w:rsidRDefault="00660A82">
      <w:pPr>
        <w:pStyle w:val="ConsPlusNormal"/>
        <w:spacing w:before="220"/>
        <w:ind w:firstLine="540"/>
        <w:jc w:val="both"/>
      </w:pPr>
      <w:r>
        <w:t>достижением высокого уровня цифровой зрелости всех ключевых отраслей экономики и социальной сферы Новосибирской области, созданием условий для внедрения цифровых технологий на крупных, средних, а также малых предприятиях в регионе, для ускоренного развития экспортно ориентированных направлений ИКТ-сектора;</w:t>
      </w:r>
    </w:p>
    <w:p w:rsidR="00660A82" w:rsidRDefault="00660A82">
      <w:pPr>
        <w:pStyle w:val="ConsPlusNormal"/>
        <w:spacing w:before="220"/>
        <w:ind w:firstLine="540"/>
        <w:jc w:val="both"/>
      </w:pPr>
      <w:r>
        <w:t>массовым внедрением в производство передовых технологий, в том числе цифровых, роботизации; активным переходом к Индустрии 4.0.</w:t>
      </w:r>
    </w:p>
    <w:p w:rsidR="00660A82" w:rsidRDefault="00660A82">
      <w:pPr>
        <w:pStyle w:val="ConsPlusNormal"/>
        <w:spacing w:before="220"/>
        <w:ind w:firstLine="540"/>
        <w:jc w:val="both"/>
      </w:pPr>
      <w:r>
        <w:t>Вариант 1 (консервативный) "Поступательный рост"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660A82" w:rsidRDefault="00660A82">
      <w:pPr>
        <w:pStyle w:val="ConsPlusNormal"/>
        <w:spacing w:before="220"/>
        <w:ind w:firstLine="540"/>
        <w:jc w:val="both"/>
      </w:pPr>
      <w:r>
        <w:t>Вариант 2 (целевой) "Ориентация на внешние рынки" - предполагает оживление и рост в экономике области при неухудшающихся внешних условиях, создание необходимых условий для инновационного развития, увеличения экспорта и инвестиций, в том числе расширение источников, механизмов и инструментов финансирования. Фокус на развитии приоритетных секторов, ориентированных на экспорт. Ускоренная реализация национальных проектов, крупных инфраструктурных проектов на территории Новосибирской области.</w:t>
      </w:r>
    </w:p>
    <w:p w:rsidR="00660A82" w:rsidRDefault="00660A82">
      <w:pPr>
        <w:pStyle w:val="ConsPlusNormal"/>
        <w:spacing w:before="220"/>
        <w:ind w:firstLine="540"/>
        <w:jc w:val="both"/>
      </w:pPr>
      <w:r>
        <w:t>Вариант 3 (инновационный) "Сибирский центр роста" -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w:t>
      </w:r>
    </w:p>
    <w:p w:rsidR="00660A82" w:rsidRDefault="00660A82">
      <w:pPr>
        <w:pStyle w:val="ConsPlusNormal"/>
        <w:spacing w:before="220"/>
        <w:ind w:firstLine="540"/>
        <w:jc w:val="both"/>
      </w:pPr>
      <w:r>
        <w:t>В реализации прогноза на долгосрочный период выделяется три основных этапа:</w:t>
      </w:r>
    </w:p>
    <w:p w:rsidR="00660A82" w:rsidRDefault="00660A82">
      <w:pPr>
        <w:pStyle w:val="ConsPlusNormal"/>
        <w:spacing w:before="220"/>
        <w:ind w:firstLine="540"/>
        <w:jc w:val="both"/>
      </w:pPr>
      <w:r>
        <w:lastRenderedPageBreak/>
        <w:t>2022 - 2024 годы - этап оживления;</w:t>
      </w:r>
    </w:p>
    <w:p w:rsidR="00660A82" w:rsidRDefault="00660A82">
      <w:pPr>
        <w:pStyle w:val="ConsPlusNormal"/>
        <w:spacing w:before="220"/>
        <w:ind w:firstLine="540"/>
        <w:jc w:val="both"/>
      </w:pPr>
      <w:r>
        <w:t>2025 - 2030 годы - этап опережающего роста;</w:t>
      </w:r>
    </w:p>
    <w:p w:rsidR="00660A82" w:rsidRDefault="00660A82">
      <w:pPr>
        <w:pStyle w:val="ConsPlusNormal"/>
        <w:spacing w:before="220"/>
        <w:ind w:firstLine="540"/>
        <w:jc w:val="both"/>
      </w:pPr>
      <w:r>
        <w:t>2031 - 2036 годы - этап устойчивого развития.</w:t>
      </w:r>
    </w:p>
    <w:p w:rsidR="00660A82" w:rsidRDefault="00660A82">
      <w:pPr>
        <w:pStyle w:val="ConsPlusNormal"/>
        <w:spacing w:before="220"/>
        <w:ind w:firstLine="540"/>
        <w:jc w:val="both"/>
      </w:pPr>
      <w:r>
        <w:t>Этап оживления характеризуется выходом на траекторию устойчивых положительных темпов роста показателей социально-экономического развития. Этап характеризуется реализацией масштабных проектов, в том числе инфраструктурных, повышением эффективности использования ресурсов, созданием условий для долгосрочного инновационного развития, развитием качественно нового типа мобильности населения и транспортных потоков в экономике. Одновременно возрастает роль и вклад человеческого капитала в экономический рост. Результаты модернизации образования и здравоохранения проявляются не только в развитии указанных секторов новой экономики и сектора общественных услуг, повышении качества предоставляемых ими услуг, но и в повышении качества самого человеческого капитала, его производительной силы. Положительные сдвиги в решении проблемы моногородов и замедление процесса снижения плотности населения сельских территорий.</w:t>
      </w:r>
    </w:p>
    <w:p w:rsidR="00660A82" w:rsidRDefault="00660A82">
      <w:pPr>
        <w:pStyle w:val="ConsPlusNormal"/>
        <w:spacing w:before="220"/>
        <w:ind w:firstLine="540"/>
        <w:jc w:val="both"/>
      </w:pPr>
      <w:r>
        <w:t>Этап опережающего роста (2025 - 2030 годы) характеризуется выходом на проектную мощность новых высокотехнологичных отраслей, формированием нового экспортного потенциала, опирающегося на товары и услуги с высокой долей добавленной стоимости. Активно будут создаваться условия для развития высокотехнологичных отраслей промышленности и научных исследований и разработок, повышающих конкурентоспособность отечественной продукции, в том числе и на внешних рынках. Эффективная коммерциализация накопленного научно-технического задела позволит повысить технологический уровень экономики Новосибирской области, учитывая внедрение принципов экономики замкнутого цикла в процессы производства и потребления, принципов ESG, изменение климата.</w:t>
      </w:r>
    </w:p>
    <w:p w:rsidR="00660A82" w:rsidRDefault="00660A82">
      <w:pPr>
        <w:pStyle w:val="ConsPlusNormal"/>
        <w:spacing w:before="220"/>
        <w:ind w:firstLine="540"/>
        <w:jc w:val="both"/>
      </w:pPr>
      <w:r>
        <w:t>Этап устойчивого развития (2031 - 2036 годы) характеризуется уверенным ростом ВРП на душу населения, сокращением разрыва в уровнях доходов между самыми бедными и богатыми слоями населения, формированием высоких стандартов качества жизни у населения.</w:t>
      </w:r>
    </w:p>
    <w:p w:rsidR="00660A82" w:rsidRDefault="00660A82">
      <w:pPr>
        <w:pStyle w:val="ConsPlusNormal"/>
        <w:spacing w:before="220"/>
        <w:ind w:firstLine="540"/>
        <w:jc w:val="both"/>
      </w:pPr>
      <w:r>
        <w:t>Основную роль играют государственные вложения в развитие инфраструктуры, в том числе посредством реализации национальных проектов, развития института государственно-частного партнерства, содействующие повышению эффективности экономики и привлечению дополнительных инвестиций в основной капитал.</w:t>
      </w:r>
    </w:p>
    <w:p w:rsidR="00660A82" w:rsidRDefault="00660A82">
      <w:pPr>
        <w:pStyle w:val="ConsPlusNormal"/>
        <w:spacing w:before="220"/>
        <w:ind w:firstLine="540"/>
        <w:jc w:val="both"/>
      </w:pPr>
      <w:r>
        <w:t>Развитие транспортной инфраструктуры, в том числе скоростного электротранспорта, беспилотного транспорта к 2036 году позволит укрепить позиции Новосибирской области как значимого транспортно-логистического хаба азиатской части России и стать центром Сибирской конурбации.</w:t>
      </w:r>
    </w:p>
    <w:p w:rsidR="00660A82" w:rsidRDefault="00660A82">
      <w:pPr>
        <w:pStyle w:val="ConsPlusNormal"/>
        <w:spacing w:before="220"/>
        <w:ind w:firstLine="540"/>
        <w:jc w:val="both"/>
      </w:pPr>
      <w:r>
        <w:t xml:space="preserve">Целевые показатели прогноза на долгосрочный период приведены в </w:t>
      </w:r>
      <w:hyperlink w:anchor="P2975" w:history="1">
        <w:r>
          <w:rPr>
            <w:color w:val="0000FF"/>
          </w:rPr>
          <w:t>приложении N 1</w:t>
        </w:r>
      </w:hyperlink>
      <w:r>
        <w:t xml:space="preserve"> к настоящему прогнозу.</w:t>
      </w:r>
    </w:p>
    <w:p w:rsidR="00660A82" w:rsidRDefault="00660A82">
      <w:pPr>
        <w:pStyle w:val="ConsPlusNormal"/>
        <w:ind w:firstLine="540"/>
        <w:jc w:val="both"/>
      </w:pPr>
    </w:p>
    <w:p w:rsidR="00660A82" w:rsidRDefault="00660A82">
      <w:pPr>
        <w:pStyle w:val="ConsPlusTitle"/>
        <w:jc w:val="center"/>
        <w:outlineLvl w:val="2"/>
      </w:pPr>
      <w:r>
        <w:t>4. Оценка конкурентных преимуществ, факторов и ограничений</w:t>
      </w:r>
    </w:p>
    <w:p w:rsidR="00660A82" w:rsidRDefault="00660A82">
      <w:pPr>
        <w:pStyle w:val="ConsPlusTitle"/>
        <w:jc w:val="center"/>
      </w:pPr>
      <w:r>
        <w:t>социально-экономического роста Новосибирской</w:t>
      </w:r>
    </w:p>
    <w:p w:rsidR="00660A82" w:rsidRDefault="00660A82">
      <w:pPr>
        <w:pStyle w:val="ConsPlusTitle"/>
        <w:jc w:val="center"/>
      </w:pPr>
      <w:r>
        <w:t>области на долгосрочный период</w:t>
      </w:r>
    </w:p>
    <w:p w:rsidR="00660A82" w:rsidRDefault="00660A82">
      <w:pPr>
        <w:pStyle w:val="ConsPlusNormal"/>
        <w:ind w:firstLine="540"/>
        <w:jc w:val="both"/>
      </w:pPr>
    </w:p>
    <w:p w:rsidR="00660A82" w:rsidRDefault="00660A82">
      <w:pPr>
        <w:pStyle w:val="ConsPlusNormal"/>
        <w:ind w:firstLine="540"/>
        <w:jc w:val="both"/>
      </w:pPr>
      <w:r>
        <w:t>К факторам, определяющим преимущество Новосибирской области по сравнению с другими субъектами Российской Федерации, относятся:</w:t>
      </w:r>
    </w:p>
    <w:p w:rsidR="00660A82" w:rsidRDefault="00660A82">
      <w:pPr>
        <w:pStyle w:val="ConsPlusNormal"/>
        <w:spacing w:before="220"/>
        <w:ind w:firstLine="540"/>
        <w:jc w:val="both"/>
      </w:pPr>
      <w:r>
        <w:t>Новосибирская область обладает диверсифицированной структурой экономики;</w:t>
      </w:r>
    </w:p>
    <w:p w:rsidR="00660A82" w:rsidRDefault="00660A82">
      <w:pPr>
        <w:pStyle w:val="ConsPlusNormal"/>
        <w:spacing w:before="220"/>
        <w:ind w:firstLine="540"/>
        <w:jc w:val="both"/>
      </w:pPr>
      <w:r>
        <w:t xml:space="preserve">выгодное экономико-географическое положение Новосибирской области (расположение в центре России на пересечении важнейших транспортных коммуникаций), а также статус города </w:t>
      </w:r>
      <w:r>
        <w:lastRenderedPageBreak/>
        <w:t>Новосибирска как центра СФО;</w:t>
      </w:r>
    </w:p>
    <w:p w:rsidR="00660A82" w:rsidRDefault="00660A82">
      <w:pPr>
        <w:pStyle w:val="ConsPlusNormal"/>
        <w:spacing w:before="220"/>
        <w:ind w:firstLine="540"/>
        <w:jc w:val="both"/>
      </w:pPr>
      <w:r>
        <w:t>концентрация научно-исследовательских институтов и мощный научно-образовательный потенциал;</w:t>
      </w:r>
    </w:p>
    <w:p w:rsidR="00660A82" w:rsidRDefault="00660A82">
      <w:pPr>
        <w:pStyle w:val="ConsPlusNormal"/>
        <w:spacing w:before="220"/>
        <w:ind w:firstLine="540"/>
        <w:jc w:val="both"/>
      </w:pPr>
      <w:r>
        <w:t>развитая транспортно-логистическая инфраструктура, наличие крупнейшего за Уралом международного аэропорта Новосибирск (Толмачево) им. А.И. Покрышкина;</w:t>
      </w:r>
    </w:p>
    <w:p w:rsidR="00660A82" w:rsidRDefault="00660A82">
      <w:pPr>
        <w:pStyle w:val="ConsPlusNormal"/>
        <w:spacing w:before="220"/>
        <w:ind w:firstLine="540"/>
        <w:jc w:val="both"/>
      </w:pPr>
      <w:r>
        <w:t>по числу малых предприятий регион занимает восьмое место в Российской Федерации; здесь сосредоточено более 20% малых предприятий СФО;</w:t>
      </w:r>
    </w:p>
    <w:p w:rsidR="00660A82" w:rsidRDefault="00660A82">
      <w:pPr>
        <w:pStyle w:val="ConsPlusNormal"/>
        <w:spacing w:before="220"/>
        <w:ind w:firstLine="540"/>
        <w:jc w:val="both"/>
      </w:pPr>
      <w:r>
        <w:t>Новосибирск является не только культурной столицей Сибири, но и третьим по значимости и масштабам культурным центром России;</w:t>
      </w:r>
    </w:p>
    <w:p w:rsidR="00660A82" w:rsidRDefault="00660A82">
      <w:pPr>
        <w:pStyle w:val="ConsPlusNormal"/>
        <w:spacing w:before="220"/>
        <w:ind w:firstLine="540"/>
        <w:jc w:val="both"/>
      </w:pPr>
      <w:r>
        <w:t>в Новосибирской области сформирован мощный центр федеральной и межрегиональной значимости по оказанию высокотехнологичных видов медицинской помощи в области диагностики и лечения сердечно-сосудистых, онкологических заболеваний и заболеваний опорно-двигательного аппарата;</w:t>
      </w:r>
    </w:p>
    <w:p w:rsidR="00660A82" w:rsidRDefault="00660A82">
      <w:pPr>
        <w:pStyle w:val="ConsPlusNormal"/>
        <w:spacing w:before="220"/>
        <w:ind w:firstLine="540"/>
        <w:jc w:val="both"/>
      </w:pPr>
      <w:r>
        <w:t>Новосибирской области принадлежит явное лидерство в Сибири по развитию IT-компаний;</w:t>
      </w:r>
    </w:p>
    <w:p w:rsidR="00660A82" w:rsidRDefault="00660A82">
      <w:pPr>
        <w:pStyle w:val="ConsPlusNormal"/>
        <w:spacing w:before="220"/>
        <w:ind w:firstLine="540"/>
        <w:jc w:val="both"/>
      </w:pPr>
      <w:r>
        <w:t>Новосибирская область имеет весьма сильные позиции не только на фоне других районов Сибири, но и в масштабе всей страны по производству продукции сельского хозяйства;</w:t>
      </w:r>
    </w:p>
    <w:p w:rsidR="00660A82" w:rsidRDefault="00660A82">
      <w:pPr>
        <w:pStyle w:val="ConsPlusNormal"/>
        <w:spacing w:before="220"/>
        <w:ind w:firstLine="540"/>
        <w:jc w:val="both"/>
      </w:pPr>
      <w:r>
        <w:t>высокий уровень образования населения Новосибирской области.</w:t>
      </w:r>
    </w:p>
    <w:p w:rsidR="00660A82" w:rsidRDefault="00660A82">
      <w:pPr>
        <w:pStyle w:val="ConsPlusNormal"/>
        <w:spacing w:before="220"/>
        <w:ind w:firstLine="540"/>
        <w:jc w:val="both"/>
      </w:pPr>
      <w:r>
        <w:t>Новосибирская область характеризуется в целом достаточно хорошими природно-климатическими условиями, благоприятной экологической и этнокультурной ситуацией и толерантными межнациональными отношениями.</w:t>
      </w:r>
    </w:p>
    <w:p w:rsidR="00660A82" w:rsidRDefault="00660A82">
      <w:pPr>
        <w:pStyle w:val="ConsPlusNormal"/>
        <w:spacing w:before="220"/>
        <w:ind w:firstLine="540"/>
        <w:jc w:val="both"/>
      </w:pPr>
      <w:r>
        <w:t>К факторам, сдерживающим развитие Новосибирской области, в том числе риски, можно отнести следующие:</w:t>
      </w:r>
    </w:p>
    <w:p w:rsidR="00660A82" w:rsidRDefault="00660A82">
      <w:pPr>
        <w:pStyle w:val="ConsPlusNormal"/>
        <w:spacing w:before="220"/>
        <w:ind w:firstLine="540"/>
        <w:jc w:val="both"/>
      </w:pPr>
      <w:r>
        <w:t>продолжение политики ограничений, связанных с распространением коронавирусной инфекции (COVID-19), может оказать влияние на ухудшение ситуации как в экономике Российской Федерации в целом, так и в Новосибирской области, есть вероятность развития мирового экономического кризиса;</w:t>
      </w:r>
    </w:p>
    <w:p w:rsidR="00660A82" w:rsidRDefault="00660A82">
      <w:pPr>
        <w:pStyle w:val="ConsPlusNormal"/>
        <w:spacing w:before="220"/>
        <w:ind w:firstLine="540"/>
        <w:jc w:val="both"/>
      </w:pPr>
      <w:r>
        <w:t>наличие инфраструктурных (в том числе энергетических и транспортных) ограничений для развития территорий, удаленных от Новосибирской агломерации;</w:t>
      </w:r>
    </w:p>
    <w:p w:rsidR="00660A82" w:rsidRDefault="00660A82">
      <w:pPr>
        <w:pStyle w:val="ConsPlusNormal"/>
        <w:spacing w:before="220"/>
        <w:ind w:firstLine="540"/>
        <w:jc w:val="both"/>
      </w:pPr>
      <w:r>
        <w:t>дисбаланс в равномерности экономического, социального, инфраструктурного развития по территории Новосибирской области;</w:t>
      </w:r>
    </w:p>
    <w:p w:rsidR="00660A82" w:rsidRDefault="00660A82">
      <w:pPr>
        <w:pStyle w:val="ConsPlusNormal"/>
        <w:spacing w:before="220"/>
        <w:ind w:firstLine="540"/>
        <w:jc w:val="both"/>
      </w:pPr>
      <w:r>
        <w:t>предельные нагрузки на транспортную инфраструктуру в городе Новосибирске;</w:t>
      </w:r>
    </w:p>
    <w:p w:rsidR="00660A82" w:rsidRDefault="00660A82">
      <w:pPr>
        <w:pStyle w:val="ConsPlusNormal"/>
        <w:spacing w:before="220"/>
        <w:ind w:firstLine="540"/>
        <w:jc w:val="both"/>
      </w:pPr>
      <w:r>
        <w:t>несоответствие объема привлекаемых инвестиций потребностям для роста экономики;</w:t>
      </w:r>
    </w:p>
    <w:p w:rsidR="00660A82" w:rsidRDefault="00660A82">
      <w:pPr>
        <w:pStyle w:val="ConsPlusNormal"/>
        <w:spacing w:before="220"/>
        <w:ind w:firstLine="540"/>
        <w:jc w:val="both"/>
      </w:pPr>
      <w:r>
        <w:t>низкий уровень инновационной активности предприятий Новосибирской области, технологическое отставание от развитых стран;</w:t>
      </w:r>
    </w:p>
    <w:p w:rsidR="00660A82" w:rsidRDefault="00660A82">
      <w:pPr>
        <w:pStyle w:val="ConsPlusNormal"/>
        <w:spacing w:before="220"/>
        <w:ind w:firstLine="540"/>
        <w:jc w:val="both"/>
      </w:pPr>
      <w:r>
        <w:t>недостаточный уровень реальных доходов населения для повышения качества жизни населения;</w:t>
      </w:r>
    </w:p>
    <w:p w:rsidR="00660A82" w:rsidRDefault="00660A82">
      <w:pPr>
        <w:pStyle w:val="ConsPlusNormal"/>
        <w:spacing w:before="220"/>
        <w:ind w:firstLine="540"/>
        <w:jc w:val="both"/>
      </w:pPr>
      <w:r>
        <w:t>старение населения, снижение миграционного притока населения; сокращение трудовых ресурсов, отток квалифицированных специалистов;</w:t>
      </w:r>
    </w:p>
    <w:p w:rsidR="00660A82" w:rsidRDefault="00660A82">
      <w:pPr>
        <w:pStyle w:val="ConsPlusNormal"/>
        <w:spacing w:before="220"/>
        <w:ind w:firstLine="540"/>
        <w:jc w:val="both"/>
      </w:pPr>
      <w:r>
        <w:lastRenderedPageBreak/>
        <w:t>изменение рынков сбыта, снижение интенсивности внешнеэкономических связей.</w:t>
      </w:r>
    </w:p>
    <w:p w:rsidR="00660A82" w:rsidRDefault="00660A82">
      <w:pPr>
        <w:pStyle w:val="ConsPlusNormal"/>
        <w:ind w:firstLine="540"/>
        <w:jc w:val="both"/>
      </w:pPr>
    </w:p>
    <w:p w:rsidR="00660A82" w:rsidRDefault="00660A82">
      <w:pPr>
        <w:pStyle w:val="ConsPlusTitle"/>
        <w:jc w:val="center"/>
        <w:outlineLvl w:val="2"/>
      </w:pPr>
      <w:r>
        <w:t>5. Состояние окружающей среды и природные ресурсы</w:t>
      </w:r>
    </w:p>
    <w:p w:rsidR="00660A82" w:rsidRDefault="00660A82">
      <w:pPr>
        <w:pStyle w:val="ConsPlusNormal"/>
        <w:ind w:firstLine="540"/>
        <w:jc w:val="both"/>
      </w:pPr>
    </w:p>
    <w:p w:rsidR="00660A82" w:rsidRDefault="00660A82">
      <w:pPr>
        <w:pStyle w:val="ConsPlusNormal"/>
        <w:ind w:firstLine="540"/>
        <w:jc w:val="both"/>
      </w:pPr>
      <w:r>
        <w:t>Благополучие населения 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w:t>
      </w:r>
    </w:p>
    <w:p w:rsidR="00660A82" w:rsidRDefault="00660A82">
      <w:pPr>
        <w:pStyle w:val="ConsPlusNormal"/>
        <w:spacing w:before="220"/>
        <w:ind w:firstLine="540"/>
        <w:jc w:val="both"/>
      </w:pPr>
      <w:r>
        <w:t>Современная экологическая ситуация в Новосибирской области весьма неоднородна как в компонентном, так и в территориальном разрезе. По отношению к элементам природной среды выделяются прежде всего загрязнение атмосферного воздуха, загрязнение водных объектов и нарушение земель, связанное с размещением твердых отходов производства и потребления.</w:t>
      </w:r>
    </w:p>
    <w:p w:rsidR="00660A82" w:rsidRDefault="00660A82">
      <w:pPr>
        <w:pStyle w:val="ConsPlusNormal"/>
        <w:ind w:firstLine="540"/>
        <w:jc w:val="both"/>
      </w:pPr>
    </w:p>
    <w:p w:rsidR="00660A82" w:rsidRDefault="00660A82">
      <w:pPr>
        <w:pStyle w:val="ConsPlusTitle"/>
        <w:jc w:val="center"/>
        <w:outlineLvl w:val="3"/>
      </w:pPr>
      <w:r>
        <w:t>Атмосферный воздух</w:t>
      </w:r>
    </w:p>
    <w:p w:rsidR="00660A82" w:rsidRDefault="00660A82">
      <w:pPr>
        <w:pStyle w:val="ConsPlusNormal"/>
        <w:ind w:firstLine="540"/>
        <w:jc w:val="both"/>
      </w:pPr>
    </w:p>
    <w:p w:rsidR="00660A82" w:rsidRDefault="00660A82">
      <w:pPr>
        <w:pStyle w:val="ConsPlusNormal"/>
        <w:ind w:firstLine="540"/>
        <w:jc w:val="both"/>
      </w:pPr>
      <w:r>
        <w:t>Основными источниками загрязнения атмосферного воздуха с 2015 года в Новосибирской области впервые за многолетний период являются стационарные источники. В 2020 году доля выбросов от стационарных источников составила 64,8%, в том числе от предприятий теплоэнергетики и отопительных котельных жилищно-коммунального хозяйства - 42,3%, от автомобильного транспорта - 35,2%.</w:t>
      </w:r>
    </w:p>
    <w:p w:rsidR="00660A82" w:rsidRDefault="00660A82">
      <w:pPr>
        <w:pStyle w:val="ConsPlusNormal"/>
        <w:spacing w:before="220"/>
        <w:ind w:firstLine="540"/>
        <w:jc w:val="both"/>
      </w:pPr>
      <w:r>
        <w:t>За последние пять лет на территории Новосибирской области наблюдается снижение валовых выбросов загрязняющих веществ в атмосферу. При этом отмечается снижение выбросов как от стационарных источников выбросов, так и от передвижных источников (авто- и железнодорожного транспорта).</w:t>
      </w:r>
    </w:p>
    <w:p w:rsidR="00660A82" w:rsidRDefault="00660A82">
      <w:pPr>
        <w:pStyle w:val="ConsPlusNormal"/>
        <w:ind w:firstLine="540"/>
        <w:jc w:val="both"/>
      </w:pPr>
    </w:p>
    <w:p w:rsidR="00660A82" w:rsidRDefault="00660A82">
      <w:pPr>
        <w:pStyle w:val="ConsPlusTitle"/>
        <w:jc w:val="center"/>
        <w:outlineLvl w:val="4"/>
      </w:pPr>
      <w:r>
        <w:t>Выбросы загрязняющих веществ в атмосферу</w:t>
      </w:r>
    </w:p>
    <w:p w:rsidR="00660A82" w:rsidRDefault="00660A82">
      <w:pPr>
        <w:pStyle w:val="ConsPlusTitle"/>
        <w:jc w:val="center"/>
      </w:pPr>
      <w:r>
        <w:t>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Источники выбросов</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2021 г. (оценка)</w:t>
            </w:r>
          </w:p>
        </w:tc>
      </w:tr>
      <w:tr w:rsidR="00660A82">
        <w:tc>
          <w:tcPr>
            <w:tcW w:w="3402" w:type="dxa"/>
          </w:tcPr>
          <w:p w:rsidR="00660A82" w:rsidRDefault="00660A82">
            <w:pPr>
              <w:pStyle w:val="ConsPlusNormal"/>
            </w:pPr>
            <w:r>
              <w:t>Выбросы от стационарных источников, тыс. т/год</w:t>
            </w:r>
          </w:p>
        </w:tc>
        <w:tc>
          <w:tcPr>
            <w:tcW w:w="1133" w:type="dxa"/>
          </w:tcPr>
          <w:p w:rsidR="00660A82" w:rsidRDefault="00660A82">
            <w:pPr>
              <w:pStyle w:val="ConsPlusNormal"/>
              <w:jc w:val="center"/>
            </w:pPr>
            <w:r>
              <w:t>195,1</w:t>
            </w:r>
          </w:p>
        </w:tc>
        <w:tc>
          <w:tcPr>
            <w:tcW w:w="1133" w:type="dxa"/>
          </w:tcPr>
          <w:p w:rsidR="00660A82" w:rsidRDefault="00660A82">
            <w:pPr>
              <w:pStyle w:val="ConsPlusNormal"/>
              <w:jc w:val="center"/>
            </w:pPr>
            <w:r>
              <w:t>126,4</w:t>
            </w:r>
          </w:p>
        </w:tc>
        <w:tc>
          <w:tcPr>
            <w:tcW w:w="1133" w:type="dxa"/>
          </w:tcPr>
          <w:p w:rsidR="00660A82" w:rsidRDefault="00660A82">
            <w:pPr>
              <w:pStyle w:val="ConsPlusNormal"/>
              <w:jc w:val="center"/>
            </w:pPr>
            <w:r>
              <w:t>136,1</w:t>
            </w:r>
          </w:p>
        </w:tc>
        <w:tc>
          <w:tcPr>
            <w:tcW w:w="1133" w:type="dxa"/>
          </w:tcPr>
          <w:p w:rsidR="00660A82" w:rsidRDefault="00660A82">
            <w:pPr>
              <w:pStyle w:val="ConsPlusNormal"/>
              <w:jc w:val="center"/>
            </w:pPr>
            <w:r>
              <w:t>164,4</w:t>
            </w:r>
          </w:p>
        </w:tc>
        <w:tc>
          <w:tcPr>
            <w:tcW w:w="1133" w:type="dxa"/>
          </w:tcPr>
          <w:p w:rsidR="00660A82" w:rsidRDefault="00660A82">
            <w:pPr>
              <w:pStyle w:val="ConsPlusNormal"/>
              <w:jc w:val="center"/>
            </w:pPr>
            <w:r>
              <w:t>164,8</w:t>
            </w:r>
          </w:p>
        </w:tc>
      </w:tr>
      <w:tr w:rsidR="00660A82">
        <w:tc>
          <w:tcPr>
            <w:tcW w:w="3402" w:type="dxa"/>
          </w:tcPr>
          <w:p w:rsidR="00660A82" w:rsidRDefault="00660A82">
            <w:pPr>
              <w:pStyle w:val="ConsPlusNormal"/>
            </w:pPr>
            <w:r>
              <w:t>Выбросы от автотранспорта, тыс. т/год</w:t>
            </w:r>
          </w:p>
        </w:tc>
        <w:tc>
          <w:tcPr>
            <w:tcW w:w="1133" w:type="dxa"/>
          </w:tcPr>
          <w:p w:rsidR="00660A82" w:rsidRDefault="00660A82">
            <w:pPr>
              <w:pStyle w:val="ConsPlusNormal"/>
              <w:jc w:val="center"/>
            </w:pPr>
            <w:r>
              <w:t>285,8</w:t>
            </w:r>
          </w:p>
        </w:tc>
        <w:tc>
          <w:tcPr>
            <w:tcW w:w="1133" w:type="dxa"/>
          </w:tcPr>
          <w:p w:rsidR="00660A82" w:rsidRDefault="00660A82">
            <w:pPr>
              <w:pStyle w:val="ConsPlusNormal"/>
              <w:jc w:val="center"/>
            </w:pPr>
            <w:r>
              <w:t>276,0</w:t>
            </w:r>
          </w:p>
        </w:tc>
        <w:tc>
          <w:tcPr>
            <w:tcW w:w="1133" w:type="dxa"/>
          </w:tcPr>
          <w:p w:rsidR="00660A82" w:rsidRDefault="00660A82">
            <w:pPr>
              <w:pStyle w:val="ConsPlusNormal"/>
              <w:jc w:val="center"/>
            </w:pPr>
            <w:r>
              <w:t>86,2</w:t>
            </w:r>
          </w:p>
        </w:tc>
        <w:tc>
          <w:tcPr>
            <w:tcW w:w="1133" w:type="dxa"/>
          </w:tcPr>
          <w:p w:rsidR="00660A82" w:rsidRDefault="00660A82">
            <w:pPr>
              <w:pStyle w:val="ConsPlusNormal"/>
              <w:jc w:val="center"/>
            </w:pPr>
            <w:r>
              <w:t>88,6</w:t>
            </w:r>
          </w:p>
        </w:tc>
        <w:tc>
          <w:tcPr>
            <w:tcW w:w="1133" w:type="dxa"/>
          </w:tcPr>
          <w:p w:rsidR="00660A82" w:rsidRDefault="00660A82">
            <w:pPr>
              <w:pStyle w:val="ConsPlusNormal"/>
              <w:jc w:val="center"/>
            </w:pPr>
            <w:r>
              <w:t>90,1</w:t>
            </w:r>
          </w:p>
        </w:tc>
      </w:tr>
    </w:tbl>
    <w:p w:rsidR="00660A82" w:rsidRDefault="00660A82">
      <w:pPr>
        <w:pStyle w:val="ConsPlusNormal"/>
        <w:ind w:firstLine="540"/>
        <w:jc w:val="both"/>
      </w:pPr>
    </w:p>
    <w:p w:rsidR="00660A82" w:rsidRDefault="00660A82">
      <w:pPr>
        <w:pStyle w:val="ConsPlusNormal"/>
        <w:ind w:firstLine="540"/>
        <w:jc w:val="both"/>
      </w:pPr>
      <w:r>
        <w:t>В 2020 году общий объем выбросов составил 253,6 тыс. тонн, из них от автомобильного транспорта - 88,6 тыс. тонн, выбросы от стационарных источников - 164,4 тыс. тонн.</w:t>
      </w:r>
    </w:p>
    <w:p w:rsidR="00660A82" w:rsidRDefault="00660A82">
      <w:pPr>
        <w:pStyle w:val="ConsPlusNormal"/>
        <w:spacing w:before="220"/>
        <w:ind w:firstLine="540"/>
        <w:jc w:val="both"/>
      </w:pPr>
      <w:r>
        <w:t>Количество уловленных и обезвреженных загрязняющих веществ в 2020 году составило 831,2 тыс. тонн (на 2,6% больше по сравнению с 2019 годом).</w:t>
      </w:r>
    </w:p>
    <w:p w:rsidR="00660A82" w:rsidRDefault="00660A82">
      <w:pPr>
        <w:pStyle w:val="ConsPlusNormal"/>
        <w:spacing w:before="220"/>
        <w:ind w:firstLine="540"/>
        <w:jc w:val="both"/>
      </w:pPr>
      <w:r>
        <w:t>Наблюдения за состоянием атмосферного воздуха в г. Новосибирске проводятся на 10 стационарных постах Государственной службой наблюдений за состоянием окружающей среды, уровень загрязнения характеризуется как высокий. Но вместе с тем город Новосибирск с 1996 года не входит в приоритетный список городов России с наибольшим уровнем загрязнения воздуха.</w:t>
      </w:r>
    </w:p>
    <w:p w:rsidR="00660A82" w:rsidRDefault="00660A82">
      <w:pPr>
        <w:pStyle w:val="ConsPlusNormal"/>
        <w:spacing w:before="220"/>
        <w:ind w:firstLine="540"/>
        <w:jc w:val="both"/>
      </w:pPr>
      <w:r>
        <w:t>В воздушный бассейн области в 2020 году выброшено 33,6 тыс. тонн твердых веществ (в 2019 году - 36,3 тыс. тонн), 112,7 тыс. тонн газообразных веществ (82,9 тыс. тонн в 2019 году).</w:t>
      </w:r>
    </w:p>
    <w:p w:rsidR="00660A82" w:rsidRDefault="00660A82">
      <w:pPr>
        <w:pStyle w:val="ConsPlusNormal"/>
        <w:spacing w:before="220"/>
        <w:ind w:firstLine="540"/>
        <w:jc w:val="both"/>
      </w:pPr>
      <w:r>
        <w:t>В перспективе намечается продолжить:</w:t>
      </w:r>
    </w:p>
    <w:p w:rsidR="00660A82" w:rsidRDefault="00660A82">
      <w:pPr>
        <w:pStyle w:val="ConsPlusNormal"/>
        <w:spacing w:before="220"/>
        <w:ind w:firstLine="540"/>
        <w:jc w:val="both"/>
      </w:pPr>
      <w:r>
        <w:t>модернизацию и установку золоуловителей;</w:t>
      </w:r>
    </w:p>
    <w:p w:rsidR="00660A82" w:rsidRDefault="00660A82">
      <w:pPr>
        <w:pStyle w:val="ConsPlusNormal"/>
        <w:spacing w:before="220"/>
        <w:ind w:firstLine="540"/>
        <w:jc w:val="both"/>
      </w:pPr>
      <w:r>
        <w:lastRenderedPageBreak/>
        <w:t>реализацию мер по экологической безопасности транспортных средств;</w:t>
      </w:r>
    </w:p>
    <w:p w:rsidR="00660A82" w:rsidRDefault="00660A82">
      <w:pPr>
        <w:pStyle w:val="ConsPlusNormal"/>
        <w:spacing w:before="220"/>
        <w:ind w:firstLine="540"/>
        <w:jc w:val="both"/>
      </w:pPr>
      <w:r>
        <w:t>разработку и реализацию предложений по упорядочению дорожно-транспортной и маршрутной сети;</w:t>
      </w:r>
    </w:p>
    <w:p w:rsidR="00660A82" w:rsidRDefault="00660A82">
      <w:pPr>
        <w:pStyle w:val="ConsPlusNormal"/>
        <w:spacing w:before="220"/>
        <w:ind w:firstLine="540"/>
        <w:jc w:val="both"/>
      </w:pPr>
      <w:r>
        <w:t>создание дорожных развязок и систем "зеленая волна";</w:t>
      </w:r>
    </w:p>
    <w:p w:rsidR="00660A82" w:rsidRDefault="00660A82">
      <w:pPr>
        <w:pStyle w:val="ConsPlusNormal"/>
        <w:spacing w:before="220"/>
        <w:ind w:firstLine="540"/>
        <w:jc w:val="both"/>
      </w:pPr>
      <w:r>
        <w:t>газификацию автотранспорта;</w:t>
      </w:r>
    </w:p>
    <w:p w:rsidR="00660A82" w:rsidRDefault="00660A82">
      <w:pPr>
        <w:pStyle w:val="ConsPlusNormal"/>
        <w:spacing w:before="220"/>
        <w:ind w:firstLine="540"/>
        <w:jc w:val="both"/>
      </w:pPr>
      <w:r>
        <w:t>создание схемы упорядочения транспортных потоков с учетом экологической обстановки в городе, распределение мест концентрации автотранспорта на территории населенных пунктов.</w:t>
      </w:r>
    </w:p>
    <w:p w:rsidR="00660A82" w:rsidRDefault="00660A82">
      <w:pPr>
        <w:pStyle w:val="ConsPlusNormal"/>
        <w:spacing w:before="220"/>
        <w:ind w:firstLine="540"/>
        <w:jc w:val="both"/>
      </w:pPr>
      <w:r>
        <w:t>Проблемами, сдерживающими развитие, не позволяющими достичь значительного улучшения состояния атмосферного воздуха, является несовершенство используемых технологических процессов и оборудования в промышленной сфере и на предприятиях теплоэнергетики и отопительных котельных ЖКХ.</w:t>
      </w:r>
    </w:p>
    <w:p w:rsidR="00660A82" w:rsidRDefault="00660A82">
      <w:pPr>
        <w:pStyle w:val="ConsPlusNormal"/>
        <w:spacing w:before="220"/>
        <w:ind w:firstLine="540"/>
        <w:jc w:val="both"/>
      </w:pPr>
      <w:r>
        <w:t>Приоритетными направлениями, способствующими снижению негативного воздействия на окружающую среду в долгосрочной перспективе, являются:</w:t>
      </w:r>
    </w:p>
    <w:p w:rsidR="00660A82" w:rsidRDefault="00660A82">
      <w:pPr>
        <w:pStyle w:val="ConsPlusNormal"/>
        <w:spacing w:before="220"/>
        <w:ind w:firstLine="540"/>
        <w:jc w:val="both"/>
      </w:pPr>
      <w:r>
        <w:t>стимулирование технического перевооружения промышленных объектов;</w:t>
      </w:r>
    </w:p>
    <w:p w:rsidR="00660A82" w:rsidRDefault="00660A82">
      <w:pPr>
        <w:pStyle w:val="ConsPlusNormal"/>
        <w:spacing w:before="220"/>
        <w:ind w:firstLine="540"/>
        <w:jc w:val="both"/>
      </w:pPr>
      <w:r>
        <w:t>переход на активное использование в качестве топлива газа как более чистого вида топлива;</w:t>
      </w:r>
    </w:p>
    <w:p w:rsidR="00660A82" w:rsidRDefault="00660A82">
      <w:pPr>
        <w:pStyle w:val="ConsPlusNormal"/>
        <w:spacing w:before="220"/>
        <w:ind w:firstLine="540"/>
        <w:jc w:val="both"/>
      </w:pPr>
      <w:r>
        <w:t>установка пылегазоочистного оборудования на котельных, где невозможен переход на газовое топливо;</w:t>
      </w:r>
    </w:p>
    <w:p w:rsidR="00660A82" w:rsidRDefault="00660A82">
      <w:pPr>
        <w:pStyle w:val="ConsPlusNormal"/>
        <w:spacing w:before="220"/>
        <w:ind w:firstLine="540"/>
        <w:jc w:val="both"/>
      </w:pPr>
      <w:r>
        <w:t>стимулирование приобретения электрического транспорта.</w:t>
      </w:r>
    </w:p>
    <w:p w:rsidR="00660A82" w:rsidRDefault="00660A82">
      <w:pPr>
        <w:pStyle w:val="ConsPlusNormal"/>
        <w:ind w:firstLine="540"/>
        <w:jc w:val="both"/>
      </w:pPr>
    </w:p>
    <w:p w:rsidR="00660A82" w:rsidRDefault="00660A82">
      <w:pPr>
        <w:pStyle w:val="ConsPlusTitle"/>
        <w:jc w:val="center"/>
        <w:outlineLvl w:val="3"/>
      </w:pPr>
      <w:r>
        <w:t>Водохозяйственный комплекс</w:t>
      </w:r>
    </w:p>
    <w:p w:rsidR="00660A82" w:rsidRDefault="00660A82">
      <w:pPr>
        <w:pStyle w:val="ConsPlusNormal"/>
        <w:ind w:firstLine="540"/>
        <w:jc w:val="both"/>
      </w:pPr>
    </w:p>
    <w:p w:rsidR="00660A82" w:rsidRDefault="00660A82">
      <w:pPr>
        <w:pStyle w:val="ConsPlusNormal"/>
        <w:ind w:firstLine="540"/>
        <w:jc w:val="both"/>
      </w:pPr>
      <w:r>
        <w:t>Гидрографическая сеть Новосибирской области насчитывает около 430 рек. На территории Новосибирской области расположено более 3000 озер, в том числе около 520 озер с площадью зеркала воды свыше 1 км</w:t>
      </w:r>
      <w:r>
        <w:rPr>
          <w:vertAlign w:val="superscript"/>
        </w:rPr>
        <w:t>2</w:t>
      </w:r>
      <w:r>
        <w:t>.</w:t>
      </w:r>
    </w:p>
    <w:p w:rsidR="00660A82" w:rsidRDefault="00660A82">
      <w:pPr>
        <w:pStyle w:val="ConsPlusNormal"/>
        <w:spacing w:before="220"/>
        <w:ind w:firstLine="540"/>
        <w:jc w:val="both"/>
      </w:pPr>
      <w:r>
        <w:t>По своему происхождению озера делятся на следующие типы:</w:t>
      </w:r>
    </w:p>
    <w:p w:rsidR="00660A82" w:rsidRDefault="00660A82">
      <w:pPr>
        <w:pStyle w:val="ConsPlusNormal"/>
        <w:spacing w:before="220"/>
        <w:ind w:firstLine="540"/>
        <w:jc w:val="both"/>
      </w:pPr>
      <w:r>
        <w:t>озера древних ложбин стока (оз. Хорошее, оз. Кривое, оз. Чебачье и др.);</w:t>
      </w:r>
    </w:p>
    <w:p w:rsidR="00660A82" w:rsidRDefault="00660A82">
      <w:pPr>
        <w:pStyle w:val="ConsPlusNormal"/>
        <w:spacing w:before="220"/>
        <w:ind w:firstLine="540"/>
        <w:jc w:val="both"/>
      </w:pPr>
      <w:r>
        <w:t>пойменно-долинные (в долинах современных рек - р. Индерь, р. Урюм и др.);</w:t>
      </w:r>
    </w:p>
    <w:p w:rsidR="00660A82" w:rsidRDefault="00660A82">
      <w:pPr>
        <w:pStyle w:val="ConsPlusNormal"/>
        <w:spacing w:before="220"/>
        <w:ind w:firstLine="540"/>
        <w:jc w:val="both"/>
      </w:pPr>
      <w:r>
        <w:t>просадочные (оз. Угуй, оз. Журавлево);</w:t>
      </w:r>
    </w:p>
    <w:p w:rsidR="00660A82" w:rsidRDefault="00660A82">
      <w:pPr>
        <w:pStyle w:val="ConsPlusNormal"/>
        <w:spacing w:before="220"/>
        <w:ind w:firstLine="540"/>
        <w:jc w:val="both"/>
      </w:pPr>
      <w:r>
        <w:t>наиболее крупные реликтовые озера древнеозерных равнин - оз. Чаны, оз. Убинское, оз. Сартлан, оз. Тандово.</w:t>
      </w:r>
    </w:p>
    <w:p w:rsidR="00660A82" w:rsidRDefault="00660A82">
      <w:pPr>
        <w:pStyle w:val="ConsPlusNormal"/>
        <w:spacing w:before="220"/>
        <w:ind w:firstLine="540"/>
        <w:jc w:val="both"/>
      </w:pPr>
      <w:r>
        <w:t>Общие ресурсы поверхностных вод по Новосибирской области составляют в среднем 64,7 км</w:t>
      </w:r>
      <w:r>
        <w:rPr>
          <w:vertAlign w:val="superscript"/>
        </w:rPr>
        <w:t>3</w:t>
      </w:r>
      <w:r>
        <w:t xml:space="preserve"> в год.</w:t>
      </w:r>
    </w:p>
    <w:p w:rsidR="00660A82" w:rsidRDefault="00660A82">
      <w:pPr>
        <w:pStyle w:val="ConsPlusNormal"/>
        <w:ind w:firstLine="540"/>
        <w:jc w:val="both"/>
      </w:pPr>
    </w:p>
    <w:p w:rsidR="00660A82" w:rsidRDefault="00660A82">
      <w:pPr>
        <w:pStyle w:val="ConsPlusTitle"/>
        <w:jc w:val="center"/>
        <w:outlineLvl w:val="4"/>
      </w:pPr>
      <w:r>
        <w:t>Доля вынесенных в натуру водоохранных зон и прибрежных</w:t>
      </w:r>
    </w:p>
    <w:p w:rsidR="00660A82" w:rsidRDefault="00660A82">
      <w:pPr>
        <w:pStyle w:val="ConsPlusTitle"/>
        <w:jc w:val="center"/>
      </w:pPr>
      <w:r>
        <w:t>защитных полос в общей протяженности установленных</w:t>
      </w:r>
    </w:p>
    <w:p w:rsidR="00660A82" w:rsidRDefault="00660A82">
      <w:pPr>
        <w:pStyle w:val="ConsPlusTitle"/>
        <w:jc w:val="center"/>
      </w:pPr>
      <w:r>
        <w:t>водоохранных зон в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tcPr>
          <w:p w:rsidR="00660A82" w:rsidRDefault="00660A82">
            <w:pPr>
              <w:pStyle w:val="ConsPlusNormal"/>
              <w:jc w:val="center"/>
            </w:pPr>
            <w:r>
              <w:t>2017 г.</w:t>
            </w:r>
          </w:p>
        </w:tc>
        <w:tc>
          <w:tcPr>
            <w:tcW w:w="1814" w:type="dxa"/>
          </w:tcPr>
          <w:p w:rsidR="00660A82" w:rsidRDefault="00660A82">
            <w:pPr>
              <w:pStyle w:val="ConsPlusNormal"/>
              <w:jc w:val="center"/>
            </w:pPr>
            <w:r>
              <w:t>2018 г.</w:t>
            </w:r>
          </w:p>
        </w:tc>
        <w:tc>
          <w:tcPr>
            <w:tcW w:w="1814" w:type="dxa"/>
          </w:tcPr>
          <w:p w:rsidR="00660A82" w:rsidRDefault="00660A82">
            <w:pPr>
              <w:pStyle w:val="ConsPlusNormal"/>
              <w:jc w:val="center"/>
            </w:pPr>
            <w:r>
              <w:t>2019 г.</w:t>
            </w:r>
          </w:p>
        </w:tc>
        <w:tc>
          <w:tcPr>
            <w:tcW w:w="1814" w:type="dxa"/>
          </w:tcPr>
          <w:p w:rsidR="00660A82" w:rsidRDefault="00660A82">
            <w:pPr>
              <w:pStyle w:val="ConsPlusNormal"/>
              <w:jc w:val="center"/>
            </w:pPr>
            <w:r>
              <w:t>2020 г.</w:t>
            </w:r>
          </w:p>
        </w:tc>
        <w:tc>
          <w:tcPr>
            <w:tcW w:w="1814" w:type="dxa"/>
          </w:tcPr>
          <w:p w:rsidR="00660A82" w:rsidRDefault="00660A82">
            <w:pPr>
              <w:pStyle w:val="ConsPlusNormal"/>
              <w:jc w:val="center"/>
            </w:pPr>
            <w:r>
              <w:t>2021 г. (оценка)</w:t>
            </w:r>
          </w:p>
        </w:tc>
      </w:tr>
      <w:tr w:rsidR="00660A82">
        <w:tc>
          <w:tcPr>
            <w:tcW w:w="1814" w:type="dxa"/>
          </w:tcPr>
          <w:p w:rsidR="00660A82" w:rsidRDefault="00660A82">
            <w:pPr>
              <w:pStyle w:val="ConsPlusNormal"/>
              <w:jc w:val="center"/>
            </w:pPr>
            <w:r>
              <w:t>68,85</w:t>
            </w:r>
          </w:p>
        </w:tc>
        <w:tc>
          <w:tcPr>
            <w:tcW w:w="1814" w:type="dxa"/>
          </w:tcPr>
          <w:p w:rsidR="00660A82" w:rsidRDefault="00660A82">
            <w:pPr>
              <w:pStyle w:val="ConsPlusNormal"/>
              <w:jc w:val="center"/>
            </w:pPr>
            <w:r>
              <w:t>66,47</w:t>
            </w:r>
          </w:p>
        </w:tc>
        <w:tc>
          <w:tcPr>
            <w:tcW w:w="1814" w:type="dxa"/>
          </w:tcPr>
          <w:p w:rsidR="00660A82" w:rsidRDefault="00660A82">
            <w:pPr>
              <w:pStyle w:val="ConsPlusNormal"/>
              <w:jc w:val="center"/>
            </w:pPr>
            <w:r>
              <w:t>49,91</w:t>
            </w:r>
          </w:p>
        </w:tc>
        <w:tc>
          <w:tcPr>
            <w:tcW w:w="1814" w:type="dxa"/>
          </w:tcPr>
          <w:p w:rsidR="00660A82" w:rsidRDefault="00660A82">
            <w:pPr>
              <w:pStyle w:val="ConsPlusNormal"/>
              <w:jc w:val="center"/>
            </w:pPr>
            <w:r>
              <w:t>28,98</w:t>
            </w:r>
          </w:p>
        </w:tc>
        <w:tc>
          <w:tcPr>
            <w:tcW w:w="1814" w:type="dxa"/>
          </w:tcPr>
          <w:p w:rsidR="00660A82" w:rsidRDefault="00660A82">
            <w:pPr>
              <w:pStyle w:val="ConsPlusNormal"/>
              <w:jc w:val="center"/>
            </w:pPr>
            <w:r>
              <w:t>59,59</w:t>
            </w:r>
          </w:p>
        </w:tc>
      </w:tr>
    </w:tbl>
    <w:p w:rsidR="00660A82" w:rsidRDefault="00660A82">
      <w:pPr>
        <w:pStyle w:val="ConsPlusNormal"/>
        <w:ind w:firstLine="540"/>
        <w:jc w:val="both"/>
      </w:pPr>
    </w:p>
    <w:p w:rsidR="00660A82" w:rsidRDefault="00660A82">
      <w:pPr>
        <w:pStyle w:val="ConsPlusNormal"/>
        <w:ind w:firstLine="540"/>
        <w:jc w:val="both"/>
      </w:pPr>
      <w:r>
        <w:t>В целях оценки технического состояния гидротехнических сооружений (далее - ГТС) обследованы 103 ГТС, или 100% стоящих на учете объектов.</w:t>
      </w:r>
    </w:p>
    <w:p w:rsidR="00660A82" w:rsidRDefault="00660A82">
      <w:pPr>
        <w:pStyle w:val="ConsPlusNormal"/>
        <w:spacing w:before="220"/>
        <w:ind w:firstLine="540"/>
        <w:jc w:val="both"/>
      </w:pPr>
      <w:r>
        <w:t>В целях обеспечения безопасности водохозяйственных систем, ГТС и обеспечения бесхозяйных ГТС, расположенных на территории Новосибирской области, организована работа по постановке на учет бесхозяйных ГТС и закреплению прав собственности на эти объекты.</w:t>
      </w:r>
    </w:p>
    <w:p w:rsidR="00660A82" w:rsidRDefault="00660A82">
      <w:pPr>
        <w:pStyle w:val="ConsPlusNormal"/>
        <w:spacing w:before="220"/>
        <w:ind w:firstLine="540"/>
        <w:jc w:val="both"/>
      </w:pPr>
      <w:r>
        <w:t>В 2021 году количество ГТС, не имеющих собственника на территории Новосибирской области, сократилось с 16 до 5 единиц.</w:t>
      </w:r>
    </w:p>
    <w:p w:rsidR="00660A82" w:rsidRDefault="00660A82">
      <w:pPr>
        <w:pStyle w:val="ConsPlusNormal"/>
        <w:ind w:firstLine="540"/>
        <w:jc w:val="both"/>
      </w:pPr>
    </w:p>
    <w:p w:rsidR="00660A82" w:rsidRDefault="00660A82">
      <w:pPr>
        <w:pStyle w:val="ConsPlusTitle"/>
        <w:jc w:val="center"/>
        <w:outlineLvl w:val="4"/>
      </w:pPr>
      <w:r>
        <w:t>Основные показатели водопотребления и водоотведения</w:t>
      </w:r>
    </w:p>
    <w:p w:rsidR="00660A82" w:rsidRDefault="00660A82">
      <w:pPr>
        <w:pStyle w:val="ConsPlusTitle"/>
        <w:jc w:val="center"/>
      </w:pPr>
      <w:r>
        <w:t>по данным федерального статистического наблюдения</w:t>
      </w:r>
    </w:p>
    <w:p w:rsidR="00660A82" w:rsidRDefault="00660A82">
      <w:pPr>
        <w:pStyle w:val="ConsPlusTitle"/>
        <w:jc w:val="center"/>
      </w:pPr>
      <w:r>
        <w:t>за использованием воды по Новосибирской</w:t>
      </w:r>
    </w:p>
    <w:p w:rsidR="00660A82" w:rsidRDefault="00660A82">
      <w:pPr>
        <w:pStyle w:val="ConsPlusTitle"/>
        <w:jc w:val="center"/>
      </w:pPr>
      <w:r>
        <w:t>области за 2017 - 2020 гг.</w:t>
      </w:r>
    </w:p>
    <w:p w:rsidR="00660A82" w:rsidRDefault="00660A82">
      <w:pPr>
        <w:pStyle w:val="ConsPlusNormal"/>
        <w:ind w:firstLine="540"/>
        <w:jc w:val="both"/>
      </w:pPr>
    </w:p>
    <w:p w:rsidR="00660A82" w:rsidRDefault="00660A82">
      <w:pPr>
        <w:pStyle w:val="ConsPlusNormal"/>
        <w:jc w:val="right"/>
      </w:pPr>
      <w:r>
        <w:t>млн м</w:t>
      </w:r>
      <w:r>
        <w:rPr>
          <w:vertAlign w:val="superscript"/>
        </w:rPr>
        <w:t>3</w:t>
      </w:r>
    </w:p>
    <w:p w:rsidR="00660A82" w:rsidRDefault="00660A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660A82">
        <w:tc>
          <w:tcPr>
            <w:tcW w:w="4535" w:type="dxa"/>
            <w:tcBorders>
              <w:top w:val="single" w:sz="4" w:space="0" w:color="auto"/>
              <w:bottom w:val="single" w:sz="4" w:space="0" w:color="auto"/>
            </w:tcBorders>
          </w:tcPr>
          <w:p w:rsidR="00660A82" w:rsidRDefault="00660A82">
            <w:pPr>
              <w:pStyle w:val="ConsPlusNormal"/>
              <w:jc w:val="center"/>
            </w:pPr>
            <w:r>
              <w:t>Наименование показателей</w:t>
            </w:r>
          </w:p>
        </w:tc>
        <w:tc>
          <w:tcPr>
            <w:tcW w:w="1133" w:type="dxa"/>
            <w:tcBorders>
              <w:top w:val="single" w:sz="4" w:space="0" w:color="auto"/>
              <w:bottom w:val="single" w:sz="4" w:space="0" w:color="auto"/>
            </w:tcBorders>
          </w:tcPr>
          <w:p w:rsidR="00660A82" w:rsidRDefault="00660A82">
            <w:pPr>
              <w:pStyle w:val="ConsPlusNormal"/>
              <w:jc w:val="center"/>
            </w:pPr>
            <w:r>
              <w:t>2017 г.</w:t>
            </w:r>
          </w:p>
        </w:tc>
        <w:tc>
          <w:tcPr>
            <w:tcW w:w="1133" w:type="dxa"/>
            <w:tcBorders>
              <w:top w:val="single" w:sz="4" w:space="0" w:color="auto"/>
              <w:bottom w:val="single" w:sz="4" w:space="0" w:color="auto"/>
            </w:tcBorders>
          </w:tcPr>
          <w:p w:rsidR="00660A82" w:rsidRDefault="00660A82">
            <w:pPr>
              <w:pStyle w:val="ConsPlusNormal"/>
              <w:jc w:val="center"/>
            </w:pPr>
            <w:r>
              <w:t>2018 г.</w:t>
            </w:r>
          </w:p>
        </w:tc>
        <w:tc>
          <w:tcPr>
            <w:tcW w:w="1133" w:type="dxa"/>
            <w:tcBorders>
              <w:top w:val="single" w:sz="4" w:space="0" w:color="auto"/>
              <w:bottom w:val="single" w:sz="4" w:space="0" w:color="auto"/>
            </w:tcBorders>
          </w:tcPr>
          <w:p w:rsidR="00660A82" w:rsidRDefault="00660A82">
            <w:pPr>
              <w:pStyle w:val="ConsPlusNormal"/>
              <w:jc w:val="center"/>
            </w:pPr>
            <w:r>
              <w:t>2019 г.</w:t>
            </w:r>
          </w:p>
        </w:tc>
        <w:tc>
          <w:tcPr>
            <w:tcW w:w="1133" w:type="dxa"/>
            <w:tcBorders>
              <w:top w:val="single" w:sz="4" w:space="0" w:color="auto"/>
              <w:bottom w:val="single" w:sz="4" w:space="0" w:color="auto"/>
            </w:tcBorders>
          </w:tcPr>
          <w:p w:rsidR="00660A82" w:rsidRDefault="00660A82">
            <w:pPr>
              <w:pStyle w:val="ConsPlusNormal"/>
              <w:jc w:val="center"/>
            </w:pPr>
            <w:r>
              <w:t>2020 г.</w:t>
            </w:r>
          </w:p>
        </w:tc>
      </w:tr>
      <w:tr w:rsidR="00660A82">
        <w:tblPrEx>
          <w:tblBorders>
            <w:insideH w:val="none" w:sz="0" w:space="0" w:color="auto"/>
          </w:tblBorders>
        </w:tblPrEx>
        <w:tc>
          <w:tcPr>
            <w:tcW w:w="4535" w:type="dxa"/>
            <w:tcBorders>
              <w:top w:val="single" w:sz="4" w:space="0" w:color="auto"/>
              <w:bottom w:val="nil"/>
            </w:tcBorders>
          </w:tcPr>
          <w:p w:rsidR="00660A82" w:rsidRDefault="00660A82">
            <w:pPr>
              <w:pStyle w:val="ConsPlusNormal"/>
            </w:pPr>
            <w:r>
              <w:t>1. Забор воды из водных объектов, всего</w:t>
            </w:r>
          </w:p>
        </w:tc>
        <w:tc>
          <w:tcPr>
            <w:tcW w:w="1133" w:type="dxa"/>
            <w:tcBorders>
              <w:top w:val="single" w:sz="4" w:space="0" w:color="auto"/>
              <w:bottom w:val="nil"/>
            </w:tcBorders>
          </w:tcPr>
          <w:p w:rsidR="00660A82" w:rsidRDefault="00660A82">
            <w:pPr>
              <w:pStyle w:val="ConsPlusNormal"/>
              <w:jc w:val="center"/>
            </w:pPr>
            <w:r>
              <w:t>628,3</w:t>
            </w:r>
          </w:p>
        </w:tc>
        <w:tc>
          <w:tcPr>
            <w:tcW w:w="1133" w:type="dxa"/>
            <w:tcBorders>
              <w:top w:val="single" w:sz="4" w:space="0" w:color="auto"/>
              <w:bottom w:val="nil"/>
            </w:tcBorders>
          </w:tcPr>
          <w:p w:rsidR="00660A82" w:rsidRDefault="00660A82">
            <w:pPr>
              <w:pStyle w:val="ConsPlusNormal"/>
              <w:jc w:val="center"/>
            </w:pPr>
            <w:r>
              <w:t>616,9</w:t>
            </w:r>
          </w:p>
        </w:tc>
        <w:tc>
          <w:tcPr>
            <w:tcW w:w="1133" w:type="dxa"/>
            <w:tcBorders>
              <w:top w:val="single" w:sz="4" w:space="0" w:color="auto"/>
              <w:bottom w:val="nil"/>
            </w:tcBorders>
          </w:tcPr>
          <w:p w:rsidR="00660A82" w:rsidRDefault="00660A82">
            <w:pPr>
              <w:pStyle w:val="ConsPlusNormal"/>
              <w:jc w:val="center"/>
            </w:pPr>
            <w:r>
              <w:t>664,3</w:t>
            </w:r>
          </w:p>
        </w:tc>
        <w:tc>
          <w:tcPr>
            <w:tcW w:w="1133" w:type="dxa"/>
            <w:tcBorders>
              <w:top w:val="single" w:sz="4" w:space="0" w:color="auto"/>
              <w:bottom w:val="nil"/>
            </w:tcBorders>
          </w:tcPr>
          <w:p w:rsidR="00660A82" w:rsidRDefault="00660A82">
            <w:pPr>
              <w:pStyle w:val="ConsPlusNormal"/>
              <w:jc w:val="center"/>
            </w:pPr>
            <w:r>
              <w:t>650,1</w:t>
            </w:r>
          </w:p>
        </w:tc>
      </w:tr>
      <w:tr w:rsidR="00660A82">
        <w:tblPrEx>
          <w:tblBorders>
            <w:insideH w:val="none" w:sz="0" w:space="0" w:color="auto"/>
          </w:tblBorders>
        </w:tblPrEx>
        <w:tc>
          <w:tcPr>
            <w:tcW w:w="4535" w:type="dxa"/>
            <w:tcBorders>
              <w:top w:val="nil"/>
              <w:bottom w:val="single" w:sz="4" w:space="0" w:color="auto"/>
            </w:tcBorders>
          </w:tcPr>
          <w:p w:rsidR="00660A82" w:rsidRDefault="00660A82">
            <w:pPr>
              <w:pStyle w:val="ConsPlusNormal"/>
            </w:pPr>
            <w:r>
              <w:t>в том числе из поверхностных водных объектов</w:t>
            </w:r>
          </w:p>
        </w:tc>
        <w:tc>
          <w:tcPr>
            <w:tcW w:w="1133" w:type="dxa"/>
            <w:tcBorders>
              <w:top w:val="nil"/>
              <w:bottom w:val="single" w:sz="4" w:space="0" w:color="auto"/>
            </w:tcBorders>
          </w:tcPr>
          <w:p w:rsidR="00660A82" w:rsidRDefault="00660A82">
            <w:pPr>
              <w:pStyle w:val="ConsPlusNormal"/>
              <w:jc w:val="center"/>
            </w:pPr>
            <w:r>
              <w:t>566,7</w:t>
            </w:r>
          </w:p>
        </w:tc>
        <w:tc>
          <w:tcPr>
            <w:tcW w:w="1133" w:type="dxa"/>
            <w:tcBorders>
              <w:top w:val="nil"/>
              <w:bottom w:val="single" w:sz="4" w:space="0" w:color="auto"/>
            </w:tcBorders>
          </w:tcPr>
          <w:p w:rsidR="00660A82" w:rsidRDefault="00660A82">
            <w:pPr>
              <w:pStyle w:val="ConsPlusNormal"/>
              <w:jc w:val="center"/>
            </w:pPr>
            <w:r>
              <w:t>554,8</w:t>
            </w:r>
          </w:p>
        </w:tc>
        <w:tc>
          <w:tcPr>
            <w:tcW w:w="1133" w:type="dxa"/>
            <w:tcBorders>
              <w:top w:val="nil"/>
              <w:bottom w:val="single" w:sz="4" w:space="0" w:color="auto"/>
            </w:tcBorders>
          </w:tcPr>
          <w:p w:rsidR="00660A82" w:rsidRDefault="00660A82">
            <w:pPr>
              <w:pStyle w:val="ConsPlusNormal"/>
              <w:jc w:val="center"/>
            </w:pPr>
            <w:r>
              <w:t>605,6</w:t>
            </w:r>
          </w:p>
        </w:tc>
        <w:tc>
          <w:tcPr>
            <w:tcW w:w="1133" w:type="dxa"/>
            <w:tcBorders>
              <w:top w:val="nil"/>
              <w:bottom w:val="single" w:sz="4" w:space="0" w:color="auto"/>
            </w:tcBorders>
          </w:tcPr>
          <w:p w:rsidR="00660A82" w:rsidRDefault="00660A82">
            <w:pPr>
              <w:pStyle w:val="ConsPlusNormal"/>
              <w:jc w:val="center"/>
            </w:pPr>
            <w:r>
              <w:t>549, 9</w:t>
            </w:r>
          </w:p>
        </w:tc>
      </w:tr>
      <w:tr w:rsidR="00660A82">
        <w:tblPrEx>
          <w:tblBorders>
            <w:insideH w:val="none" w:sz="0" w:space="0" w:color="auto"/>
          </w:tblBorders>
        </w:tblPrEx>
        <w:tc>
          <w:tcPr>
            <w:tcW w:w="4535" w:type="dxa"/>
            <w:tcBorders>
              <w:top w:val="single" w:sz="4" w:space="0" w:color="auto"/>
              <w:bottom w:val="nil"/>
            </w:tcBorders>
          </w:tcPr>
          <w:p w:rsidR="00660A82" w:rsidRDefault="00660A82">
            <w:pPr>
              <w:pStyle w:val="ConsPlusNormal"/>
            </w:pPr>
            <w:r>
              <w:t>2. Использовано воды:</w:t>
            </w:r>
          </w:p>
          <w:p w:rsidR="00660A82" w:rsidRDefault="00660A82">
            <w:pPr>
              <w:pStyle w:val="ConsPlusNormal"/>
            </w:pPr>
            <w:r>
              <w:t>в том числе:</w:t>
            </w:r>
          </w:p>
        </w:tc>
        <w:tc>
          <w:tcPr>
            <w:tcW w:w="1133" w:type="dxa"/>
            <w:tcBorders>
              <w:top w:val="single" w:sz="4" w:space="0" w:color="auto"/>
              <w:bottom w:val="nil"/>
            </w:tcBorders>
          </w:tcPr>
          <w:p w:rsidR="00660A82" w:rsidRDefault="00660A82">
            <w:pPr>
              <w:pStyle w:val="ConsPlusNormal"/>
              <w:jc w:val="center"/>
            </w:pPr>
            <w:r>
              <w:t>563,9</w:t>
            </w:r>
          </w:p>
        </w:tc>
        <w:tc>
          <w:tcPr>
            <w:tcW w:w="1133" w:type="dxa"/>
            <w:tcBorders>
              <w:top w:val="single" w:sz="4" w:space="0" w:color="auto"/>
              <w:bottom w:val="nil"/>
            </w:tcBorders>
          </w:tcPr>
          <w:p w:rsidR="00660A82" w:rsidRDefault="00660A82">
            <w:pPr>
              <w:pStyle w:val="ConsPlusNormal"/>
              <w:jc w:val="center"/>
            </w:pPr>
            <w:r>
              <w:t>548,3</w:t>
            </w:r>
          </w:p>
        </w:tc>
        <w:tc>
          <w:tcPr>
            <w:tcW w:w="1133" w:type="dxa"/>
            <w:tcBorders>
              <w:top w:val="single" w:sz="4" w:space="0" w:color="auto"/>
              <w:bottom w:val="nil"/>
            </w:tcBorders>
          </w:tcPr>
          <w:p w:rsidR="00660A82" w:rsidRDefault="00660A82">
            <w:pPr>
              <w:pStyle w:val="ConsPlusNormal"/>
              <w:jc w:val="center"/>
            </w:pPr>
            <w:r>
              <w:t>601,3</w:t>
            </w:r>
          </w:p>
        </w:tc>
        <w:tc>
          <w:tcPr>
            <w:tcW w:w="1133" w:type="dxa"/>
            <w:tcBorders>
              <w:top w:val="single" w:sz="4" w:space="0" w:color="auto"/>
              <w:bottom w:val="nil"/>
            </w:tcBorders>
          </w:tcPr>
          <w:p w:rsidR="00660A82" w:rsidRDefault="00660A82">
            <w:pPr>
              <w:pStyle w:val="ConsPlusNormal"/>
              <w:jc w:val="center"/>
            </w:pPr>
            <w:r>
              <w:t>541,2</w:t>
            </w:r>
          </w:p>
        </w:tc>
      </w:tr>
      <w:tr w:rsidR="00660A82">
        <w:tblPrEx>
          <w:tblBorders>
            <w:insideH w:val="none" w:sz="0" w:space="0" w:color="auto"/>
          </w:tblBorders>
        </w:tblPrEx>
        <w:tc>
          <w:tcPr>
            <w:tcW w:w="4535" w:type="dxa"/>
            <w:tcBorders>
              <w:top w:val="nil"/>
              <w:bottom w:val="nil"/>
            </w:tcBorders>
          </w:tcPr>
          <w:p w:rsidR="00660A82" w:rsidRDefault="00660A82">
            <w:pPr>
              <w:pStyle w:val="ConsPlusNormal"/>
            </w:pPr>
            <w:r>
              <w:t>на хозяйственно-питьевые нужды</w:t>
            </w:r>
          </w:p>
        </w:tc>
        <w:tc>
          <w:tcPr>
            <w:tcW w:w="1133" w:type="dxa"/>
            <w:tcBorders>
              <w:top w:val="nil"/>
              <w:bottom w:val="nil"/>
            </w:tcBorders>
          </w:tcPr>
          <w:p w:rsidR="00660A82" w:rsidRDefault="00660A82">
            <w:pPr>
              <w:pStyle w:val="ConsPlusNormal"/>
              <w:jc w:val="center"/>
            </w:pPr>
            <w:r>
              <w:t>151,9</w:t>
            </w:r>
          </w:p>
        </w:tc>
        <w:tc>
          <w:tcPr>
            <w:tcW w:w="1133" w:type="dxa"/>
            <w:tcBorders>
              <w:top w:val="nil"/>
              <w:bottom w:val="nil"/>
            </w:tcBorders>
          </w:tcPr>
          <w:p w:rsidR="00660A82" w:rsidRDefault="00660A82">
            <w:pPr>
              <w:pStyle w:val="ConsPlusNormal"/>
              <w:jc w:val="center"/>
            </w:pPr>
            <w:r>
              <w:t>152,6</w:t>
            </w:r>
          </w:p>
        </w:tc>
        <w:tc>
          <w:tcPr>
            <w:tcW w:w="1133" w:type="dxa"/>
            <w:tcBorders>
              <w:top w:val="nil"/>
              <w:bottom w:val="nil"/>
            </w:tcBorders>
          </w:tcPr>
          <w:p w:rsidR="00660A82" w:rsidRDefault="00660A82">
            <w:pPr>
              <w:pStyle w:val="ConsPlusNormal"/>
              <w:jc w:val="center"/>
            </w:pPr>
            <w:r>
              <w:t>151,4</w:t>
            </w:r>
          </w:p>
        </w:tc>
        <w:tc>
          <w:tcPr>
            <w:tcW w:w="1133" w:type="dxa"/>
            <w:tcBorders>
              <w:top w:val="nil"/>
              <w:bottom w:val="nil"/>
            </w:tcBorders>
          </w:tcPr>
          <w:p w:rsidR="00660A82" w:rsidRDefault="00660A82">
            <w:pPr>
              <w:pStyle w:val="ConsPlusNormal"/>
              <w:jc w:val="center"/>
            </w:pPr>
            <w:r>
              <w:t>150,6</w:t>
            </w:r>
          </w:p>
        </w:tc>
      </w:tr>
      <w:tr w:rsidR="00660A82">
        <w:tblPrEx>
          <w:tblBorders>
            <w:insideH w:val="none" w:sz="0" w:space="0" w:color="auto"/>
          </w:tblBorders>
        </w:tblPrEx>
        <w:tc>
          <w:tcPr>
            <w:tcW w:w="4535" w:type="dxa"/>
            <w:tcBorders>
              <w:top w:val="nil"/>
              <w:bottom w:val="nil"/>
            </w:tcBorders>
          </w:tcPr>
          <w:p w:rsidR="00660A82" w:rsidRDefault="00660A82">
            <w:pPr>
              <w:pStyle w:val="ConsPlusNormal"/>
            </w:pPr>
            <w:r>
              <w:t>на производственные нужды</w:t>
            </w:r>
          </w:p>
        </w:tc>
        <w:tc>
          <w:tcPr>
            <w:tcW w:w="1133" w:type="dxa"/>
            <w:tcBorders>
              <w:top w:val="nil"/>
              <w:bottom w:val="nil"/>
            </w:tcBorders>
          </w:tcPr>
          <w:p w:rsidR="00660A82" w:rsidRDefault="00660A82">
            <w:pPr>
              <w:pStyle w:val="ConsPlusNormal"/>
              <w:jc w:val="center"/>
            </w:pPr>
            <w:r>
              <w:t>362,6</w:t>
            </w:r>
          </w:p>
        </w:tc>
        <w:tc>
          <w:tcPr>
            <w:tcW w:w="1133" w:type="dxa"/>
            <w:tcBorders>
              <w:top w:val="nil"/>
              <w:bottom w:val="nil"/>
            </w:tcBorders>
          </w:tcPr>
          <w:p w:rsidR="00660A82" w:rsidRDefault="00660A82">
            <w:pPr>
              <w:pStyle w:val="ConsPlusNormal"/>
              <w:jc w:val="center"/>
            </w:pPr>
            <w:r>
              <w:t>339,5</w:t>
            </w:r>
          </w:p>
        </w:tc>
        <w:tc>
          <w:tcPr>
            <w:tcW w:w="1133" w:type="dxa"/>
            <w:tcBorders>
              <w:top w:val="nil"/>
              <w:bottom w:val="nil"/>
            </w:tcBorders>
          </w:tcPr>
          <w:p w:rsidR="00660A82" w:rsidRDefault="00660A82">
            <w:pPr>
              <w:pStyle w:val="ConsPlusNormal"/>
              <w:jc w:val="center"/>
            </w:pPr>
            <w:r>
              <w:t>378,7</w:t>
            </w:r>
          </w:p>
        </w:tc>
        <w:tc>
          <w:tcPr>
            <w:tcW w:w="1133" w:type="dxa"/>
            <w:tcBorders>
              <w:top w:val="nil"/>
              <w:bottom w:val="nil"/>
            </w:tcBorders>
          </w:tcPr>
          <w:p w:rsidR="00660A82" w:rsidRDefault="00660A82">
            <w:pPr>
              <w:pStyle w:val="ConsPlusNormal"/>
              <w:jc w:val="center"/>
            </w:pPr>
            <w:r>
              <w:t>331,2</w:t>
            </w:r>
          </w:p>
        </w:tc>
      </w:tr>
      <w:tr w:rsidR="00660A82">
        <w:tblPrEx>
          <w:tblBorders>
            <w:insideH w:val="none" w:sz="0" w:space="0" w:color="auto"/>
          </w:tblBorders>
        </w:tblPrEx>
        <w:tc>
          <w:tcPr>
            <w:tcW w:w="4535" w:type="dxa"/>
            <w:tcBorders>
              <w:top w:val="nil"/>
              <w:bottom w:val="single" w:sz="4" w:space="0" w:color="auto"/>
            </w:tcBorders>
          </w:tcPr>
          <w:p w:rsidR="00660A82" w:rsidRDefault="00660A82">
            <w:pPr>
              <w:pStyle w:val="ConsPlusNormal"/>
            </w:pPr>
            <w:r>
              <w:t>сельское хозяйство</w:t>
            </w:r>
          </w:p>
        </w:tc>
        <w:tc>
          <w:tcPr>
            <w:tcW w:w="1133" w:type="dxa"/>
            <w:tcBorders>
              <w:top w:val="nil"/>
              <w:bottom w:val="single" w:sz="4" w:space="0" w:color="auto"/>
            </w:tcBorders>
          </w:tcPr>
          <w:p w:rsidR="00660A82" w:rsidRDefault="00660A82">
            <w:pPr>
              <w:pStyle w:val="ConsPlusNormal"/>
              <w:jc w:val="center"/>
            </w:pPr>
            <w:r>
              <w:t>5,3</w:t>
            </w:r>
          </w:p>
        </w:tc>
        <w:tc>
          <w:tcPr>
            <w:tcW w:w="1133" w:type="dxa"/>
            <w:tcBorders>
              <w:top w:val="nil"/>
              <w:bottom w:val="single" w:sz="4" w:space="0" w:color="auto"/>
            </w:tcBorders>
          </w:tcPr>
          <w:p w:rsidR="00660A82" w:rsidRDefault="00660A82">
            <w:pPr>
              <w:pStyle w:val="ConsPlusNormal"/>
              <w:jc w:val="center"/>
            </w:pPr>
            <w:r>
              <w:t>4,9</w:t>
            </w:r>
          </w:p>
        </w:tc>
        <w:tc>
          <w:tcPr>
            <w:tcW w:w="1133" w:type="dxa"/>
            <w:tcBorders>
              <w:top w:val="nil"/>
              <w:bottom w:val="single" w:sz="4" w:space="0" w:color="auto"/>
            </w:tcBorders>
          </w:tcPr>
          <w:p w:rsidR="00660A82" w:rsidRDefault="00660A82">
            <w:pPr>
              <w:pStyle w:val="ConsPlusNormal"/>
              <w:jc w:val="center"/>
            </w:pPr>
            <w:r>
              <w:t>5,2</w:t>
            </w:r>
          </w:p>
        </w:tc>
        <w:tc>
          <w:tcPr>
            <w:tcW w:w="1133" w:type="dxa"/>
            <w:tcBorders>
              <w:top w:val="nil"/>
              <w:bottom w:val="single" w:sz="4" w:space="0" w:color="auto"/>
            </w:tcBorders>
          </w:tcPr>
          <w:p w:rsidR="00660A82" w:rsidRDefault="00660A82">
            <w:pPr>
              <w:pStyle w:val="ConsPlusNormal"/>
              <w:jc w:val="center"/>
            </w:pPr>
            <w:r>
              <w:t>5,3</w:t>
            </w:r>
          </w:p>
        </w:tc>
      </w:tr>
    </w:tbl>
    <w:p w:rsidR="00660A82" w:rsidRDefault="00660A82">
      <w:pPr>
        <w:pStyle w:val="ConsPlusNormal"/>
        <w:ind w:firstLine="540"/>
        <w:jc w:val="both"/>
      </w:pPr>
    </w:p>
    <w:p w:rsidR="00660A82" w:rsidRDefault="00660A82">
      <w:pPr>
        <w:pStyle w:val="ConsPlusNormal"/>
        <w:ind w:firstLine="540"/>
        <w:jc w:val="both"/>
      </w:pPr>
      <w:r>
        <w:t>К основным источникам водоснабжения относятся поверхностные водные объекты, водозабор из которых в 2020 году составил 549,9 млн м</w:t>
      </w:r>
      <w:r>
        <w:rPr>
          <w:vertAlign w:val="superscript"/>
        </w:rPr>
        <w:t>3</w:t>
      </w:r>
      <w:r>
        <w:t>, или 84,6% от общего объема забранной воды. При этом использовано 541,2 млн м</w:t>
      </w:r>
      <w:r>
        <w:rPr>
          <w:vertAlign w:val="superscript"/>
        </w:rPr>
        <w:t>3</w:t>
      </w:r>
      <w:r>
        <w:t xml:space="preserve"> воды, или 83,3% от общего объема изъятой воды. Основные потребители сосредоточены в городе Новосибирске.</w:t>
      </w:r>
    </w:p>
    <w:p w:rsidR="00660A82" w:rsidRDefault="00660A82">
      <w:pPr>
        <w:pStyle w:val="ConsPlusNormal"/>
        <w:spacing w:before="220"/>
        <w:ind w:firstLine="540"/>
        <w:jc w:val="both"/>
      </w:pPr>
      <w:r>
        <w:t>В основном вода направлялась на производственные и хозяйственно-питьевые нужды (соответственно 61,2% и 27,8% от общего объема использованной воды). На орошение, сельскохозяйственное водоснабжение и другие нужды направлено всего 5,3 млн м</w:t>
      </w:r>
      <w:r>
        <w:rPr>
          <w:vertAlign w:val="superscript"/>
        </w:rPr>
        <w:t>3</w:t>
      </w:r>
      <w:r>
        <w:t>, или 1% от общего объема использованной воды.</w:t>
      </w:r>
    </w:p>
    <w:p w:rsidR="00660A82" w:rsidRDefault="00660A82">
      <w:pPr>
        <w:pStyle w:val="ConsPlusNormal"/>
        <w:spacing w:before="220"/>
        <w:ind w:firstLine="540"/>
        <w:jc w:val="both"/>
      </w:pPr>
      <w:r>
        <w:t>На качество водных объектов влияет изменение сброса загрязненных сточных вод, массы загрязняющих веществ, сброшенных со сточными водами в поверхностные водные объекты, а также неблагоприятные гидрологические условия для разбавления сбросов загрязняющих сточных вод и самоочищения поверхностных вод.</w:t>
      </w:r>
    </w:p>
    <w:p w:rsidR="00660A82" w:rsidRDefault="00660A82">
      <w:pPr>
        <w:pStyle w:val="ConsPlusNormal"/>
        <w:spacing w:before="220"/>
        <w:ind w:firstLine="540"/>
        <w:jc w:val="both"/>
      </w:pPr>
      <w:r>
        <w:t>Основным приемником сточных вод являются поверхностные водные объекты. В 2020 году объем сточных вод в поверхностные водные объекты уменьшился на 11,5% и составил 476,4 млн м</w:t>
      </w:r>
      <w:r>
        <w:rPr>
          <w:vertAlign w:val="superscript"/>
        </w:rPr>
        <w:t>3</w:t>
      </w:r>
      <w:r>
        <w:t>, мощность очистных сооружений увеличилась на 8,5 млн м</w:t>
      </w:r>
      <w:r>
        <w:rPr>
          <w:vertAlign w:val="superscript"/>
        </w:rPr>
        <w:t>3</w:t>
      </w:r>
      <w:r>
        <w:t xml:space="preserve"> и составила 431,7 млн м</w:t>
      </w:r>
      <w:r>
        <w:rPr>
          <w:vertAlign w:val="superscript"/>
        </w:rPr>
        <w:t>3</w:t>
      </w:r>
      <w:r>
        <w:t>.</w:t>
      </w:r>
    </w:p>
    <w:p w:rsidR="00660A82" w:rsidRDefault="00660A82">
      <w:pPr>
        <w:pStyle w:val="ConsPlusNormal"/>
        <w:spacing w:before="220"/>
        <w:ind w:firstLine="540"/>
        <w:jc w:val="both"/>
      </w:pPr>
      <w:r>
        <w:t>В 2020 году общий объем нормативно-чистых вод уменьшился на 16,6% и составил 248,8 млн м</w:t>
      </w:r>
      <w:r>
        <w:rPr>
          <w:vertAlign w:val="superscript"/>
        </w:rPr>
        <w:t>3</w:t>
      </w:r>
      <w:r>
        <w:t>, нормативно-очищенных сточных вод уменьшился на 6,3% и составил 149,1 млн м</w:t>
      </w:r>
      <w:r>
        <w:rPr>
          <w:vertAlign w:val="superscript"/>
        </w:rPr>
        <w:t>3</w:t>
      </w:r>
      <w:r>
        <w:t xml:space="preserve"> </w:t>
      </w:r>
      <w:r>
        <w:lastRenderedPageBreak/>
        <w:t>соответственно.</w:t>
      </w:r>
    </w:p>
    <w:p w:rsidR="00660A82" w:rsidRDefault="00660A82">
      <w:pPr>
        <w:pStyle w:val="ConsPlusNormal"/>
        <w:spacing w:before="220"/>
        <w:ind w:firstLine="540"/>
        <w:jc w:val="both"/>
      </w:pPr>
      <w:r>
        <w:t>Величина загрязненных сточных вод по отношению к 2019 году не изменилась - 85,5 млн м</w:t>
      </w:r>
      <w:r>
        <w:rPr>
          <w:vertAlign w:val="superscript"/>
        </w:rPr>
        <w:t>3</w:t>
      </w:r>
      <w:r>
        <w:t>. Из общего объема загрязненных сточных вод на недостаточно очищенные сточные воды приходилось 68,2% (56,3 млн м</w:t>
      </w:r>
      <w:r>
        <w:rPr>
          <w:vertAlign w:val="superscript"/>
        </w:rPr>
        <w:t>3</w:t>
      </w:r>
      <w:r>
        <w:t>), загрязненные сточные воды без очистки - 31,8% (26,2 млн м</w:t>
      </w:r>
      <w:r>
        <w:rPr>
          <w:vertAlign w:val="superscript"/>
        </w:rPr>
        <w:t>3</w:t>
      </w:r>
      <w:r>
        <w:t>).</w:t>
      </w:r>
    </w:p>
    <w:p w:rsidR="00660A82" w:rsidRDefault="00660A82">
      <w:pPr>
        <w:pStyle w:val="ConsPlusNormal"/>
        <w:spacing w:before="220"/>
        <w:ind w:firstLine="540"/>
        <w:jc w:val="both"/>
      </w:pPr>
      <w:r>
        <w:t>Снижение количества загрязненных вод связано с сокращением объема забора воды из природных водных объектов.</w:t>
      </w:r>
    </w:p>
    <w:p w:rsidR="00660A82" w:rsidRDefault="00660A82">
      <w:pPr>
        <w:pStyle w:val="ConsPlusNormal"/>
        <w:spacing w:before="220"/>
        <w:ind w:firstLine="540"/>
        <w:jc w:val="both"/>
      </w:pPr>
      <w:r>
        <w:t>В данной сфере мероприятия будут направлены на обеспечение защиты населения и объектов экономики от вредного воздействия вод за счет повышения степени безопасности гидротехнических сооружений, а также расчистки русел рек.</w:t>
      </w:r>
    </w:p>
    <w:p w:rsidR="00660A82" w:rsidRDefault="00660A82">
      <w:pPr>
        <w:pStyle w:val="ConsPlusNormal"/>
        <w:ind w:firstLine="540"/>
        <w:jc w:val="both"/>
      </w:pPr>
    </w:p>
    <w:p w:rsidR="00660A82" w:rsidRDefault="00660A82">
      <w:pPr>
        <w:pStyle w:val="ConsPlusTitle"/>
        <w:jc w:val="center"/>
        <w:outlineLvl w:val="3"/>
      </w:pPr>
      <w:r>
        <w:t>Отходы производства и потребления</w:t>
      </w:r>
    </w:p>
    <w:p w:rsidR="00660A82" w:rsidRDefault="00660A82">
      <w:pPr>
        <w:pStyle w:val="ConsPlusNormal"/>
        <w:ind w:firstLine="540"/>
        <w:jc w:val="both"/>
      </w:pPr>
    </w:p>
    <w:p w:rsidR="00660A82" w:rsidRDefault="00660A82">
      <w:pPr>
        <w:pStyle w:val="ConsPlusNormal"/>
        <w:ind w:firstLine="540"/>
        <w:jc w:val="both"/>
      </w:pPr>
      <w:r>
        <w:t>Отходы производства и потребления являются одной из наиболее серьезных проблем в обеспечении экологической безопасности Новосибирской области. Основными задачами в данной сфере являются предупреждение и снижение негативных последствий, вызванных загрязнением окружающей среды биологическими и прочими опасными видами отходов, включая несанкционированное размещение отходов.</w:t>
      </w:r>
    </w:p>
    <w:p w:rsidR="00660A82" w:rsidRDefault="00660A82">
      <w:pPr>
        <w:pStyle w:val="ConsPlusNormal"/>
        <w:spacing w:before="220"/>
        <w:ind w:firstLine="540"/>
        <w:jc w:val="both"/>
      </w:pPr>
      <w:r>
        <w:t>По состоянию на 01.01.2021 услуга по обращению с твердыми коммунальными отходами (далее - ТКО) предоставляется на территории 781 населенного пункта Новосибирской области, в котором проживает более 2 663,85 тыс. человек, что составляет 95,2% населения региона.</w:t>
      </w:r>
    </w:p>
    <w:p w:rsidR="00660A82" w:rsidRDefault="00660A82">
      <w:pPr>
        <w:pStyle w:val="ConsPlusNormal"/>
        <w:spacing w:before="220"/>
        <w:ind w:firstLine="540"/>
        <w:jc w:val="both"/>
      </w:pPr>
      <w:r>
        <w:t>До момента начала деятельности регионального оператора по обращению с ТКО услуга по обращению с ТКО была доступна на территории 98 населенных пунктов 1642,3 тыс. человек, таким образом, охват населения коммунальной услугой по обращению с ТКО увеличился с 2018 года на 36%.</w:t>
      </w:r>
    </w:p>
    <w:p w:rsidR="00660A82" w:rsidRDefault="00660A82">
      <w:pPr>
        <w:pStyle w:val="ConsPlusNormal"/>
        <w:spacing w:before="220"/>
        <w:ind w:firstLine="540"/>
        <w:jc w:val="both"/>
      </w:pPr>
      <w:r>
        <w:t>В 2021 году на территории области функционируют 2353 контейнера для раздельного накопления твердых коммунальных отходов. Раздельным сбором твердых коммунальных отходов охвачен преимущественно г. Новосибирск и прилегающие к нему муниципальные образования.</w:t>
      </w:r>
    </w:p>
    <w:p w:rsidR="00660A82" w:rsidRDefault="00660A82">
      <w:pPr>
        <w:pStyle w:val="ConsPlusNormal"/>
        <w:spacing w:before="220"/>
        <w:ind w:firstLine="540"/>
        <w:jc w:val="both"/>
      </w:pPr>
      <w:r>
        <w:t>В целях формирования рынка вторичных ресурсов в Новосибирской области используется стационарно-передвижная модель раздельного сбора у населения опасных отходов (ртутьсодержащих, биологических, отработанных гальванических элементов питания, отработанных шин, стекла, пластика, алюминиевой банки и т.д.).</w:t>
      </w:r>
    </w:p>
    <w:p w:rsidR="00660A82" w:rsidRDefault="00660A82">
      <w:pPr>
        <w:pStyle w:val="ConsPlusNormal"/>
        <w:spacing w:before="220"/>
        <w:ind w:firstLine="540"/>
        <w:jc w:val="both"/>
      </w:pPr>
      <w:r>
        <w:t>Кроме того, на территории области установлено 513 контейнеров для сбора ртутьсодержащих отходов, отработанных батареек, образующихся у населения.</w:t>
      </w:r>
    </w:p>
    <w:p w:rsidR="00660A82" w:rsidRDefault="00660A82">
      <w:pPr>
        <w:pStyle w:val="ConsPlusNormal"/>
        <w:spacing w:before="220"/>
        <w:ind w:firstLine="540"/>
        <w:jc w:val="both"/>
      </w:pPr>
      <w:r>
        <w:t>В марте 2020 года муниципальным унитарным предприятием города Новосибирска "Спецавтохозяйство" за счет собственных средств приобретены и установлены на объекте размещения отходов "Гусинобродский" две мусоросортировочные линии твердых коммунальных отходов.</w:t>
      </w:r>
    </w:p>
    <w:p w:rsidR="00660A82" w:rsidRDefault="00660A82">
      <w:pPr>
        <w:pStyle w:val="ConsPlusNormal"/>
        <w:spacing w:before="220"/>
        <w:ind w:firstLine="540"/>
        <w:jc w:val="both"/>
      </w:pPr>
      <w:r>
        <w:t>По данным регионального оператора по обращению с твердыми коммунальными отходами Новосибирской области, в 2020 году размещено на объектах размещения 824,8972 тыс. тонн твердых коммунальных отходов.</w:t>
      </w:r>
    </w:p>
    <w:p w:rsidR="00660A82" w:rsidRDefault="00660A82">
      <w:pPr>
        <w:pStyle w:val="ConsPlusNormal"/>
        <w:ind w:firstLine="540"/>
        <w:jc w:val="both"/>
      </w:pPr>
    </w:p>
    <w:p w:rsidR="00660A82" w:rsidRDefault="00660A82">
      <w:pPr>
        <w:pStyle w:val="ConsPlusTitle"/>
        <w:jc w:val="center"/>
        <w:outlineLvl w:val="4"/>
      </w:pPr>
      <w:r>
        <w:t>Доля твердых коммунальных отходов, направленных</w:t>
      </w:r>
    </w:p>
    <w:p w:rsidR="00660A82" w:rsidRDefault="00660A82">
      <w:pPr>
        <w:pStyle w:val="ConsPlusTitle"/>
        <w:jc w:val="center"/>
      </w:pPr>
      <w:r>
        <w:t>на обработку, в общем объеме образованных</w:t>
      </w:r>
    </w:p>
    <w:p w:rsidR="00660A82" w:rsidRDefault="00660A82">
      <w:pPr>
        <w:pStyle w:val="ConsPlusTitle"/>
        <w:jc w:val="center"/>
      </w:pPr>
      <w:r>
        <w:t>твердых коммунальных отходов (нарастающим</w:t>
      </w:r>
    </w:p>
    <w:p w:rsidR="00660A82" w:rsidRDefault="00660A82">
      <w:pPr>
        <w:pStyle w:val="ConsPlusTitle"/>
        <w:jc w:val="center"/>
      </w:pPr>
      <w:r>
        <w:t>итогом) в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tcPr>
          <w:p w:rsidR="00660A82" w:rsidRDefault="00660A82">
            <w:pPr>
              <w:pStyle w:val="ConsPlusNormal"/>
              <w:jc w:val="center"/>
            </w:pPr>
            <w:r>
              <w:lastRenderedPageBreak/>
              <w:t>2017 г.</w:t>
            </w:r>
          </w:p>
        </w:tc>
        <w:tc>
          <w:tcPr>
            <w:tcW w:w="1814" w:type="dxa"/>
          </w:tcPr>
          <w:p w:rsidR="00660A82" w:rsidRDefault="00660A82">
            <w:pPr>
              <w:pStyle w:val="ConsPlusNormal"/>
              <w:jc w:val="center"/>
            </w:pPr>
            <w:r>
              <w:t>2018 г.</w:t>
            </w:r>
          </w:p>
        </w:tc>
        <w:tc>
          <w:tcPr>
            <w:tcW w:w="1814" w:type="dxa"/>
          </w:tcPr>
          <w:p w:rsidR="00660A82" w:rsidRDefault="00660A82">
            <w:pPr>
              <w:pStyle w:val="ConsPlusNormal"/>
              <w:jc w:val="center"/>
            </w:pPr>
            <w:r>
              <w:t>2019 г.</w:t>
            </w:r>
          </w:p>
        </w:tc>
        <w:tc>
          <w:tcPr>
            <w:tcW w:w="1814" w:type="dxa"/>
          </w:tcPr>
          <w:p w:rsidR="00660A82" w:rsidRDefault="00660A82">
            <w:pPr>
              <w:pStyle w:val="ConsPlusNormal"/>
              <w:jc w:val="center"/>
            </w:pPr>
            <w:r>
              <w:t>2020 г.</w:t>
            </w:r>
          </w:p>
        </w:tc>
        <w:tc>
          <w:tcPr>
            <w:tcW w:w="1814" w:type="dxa"/>
          </w:tcPr>
          <w:p w:rsidR="00660A82" w:rsidRDefault="00660A82">
            <w:pPr>
              <w:pStyle w:val="ConsPlusNormal"/>
              <w:jc w:val="center"/>
            </w:pPr>
            <w:r>
              <w:t>2021 г. (оценка)</w:t>
            </w:r>
          </w:p>
        </w:tc>
      </w:tr>
      <w:tr w:rsidR="00660A82">
        <w:tc>
          <w:tcPr>
            <w:tcW w:w="1814" w:type="dxa"/>
          </w:tcPr>
          <w:p w:rsidR="00660A82" w:rsidRDefault="00660A82">
            <w:pPr>
              <w:pStyle w:val="ConsPlusNormal"/>
              <w:jc w:val="center"/>
            </w:pPr>
            <w:r>
              <w:t>-</w:t>
            </w:r>
          </w:p>
        </w:tc>
        <w:tc>
          <w:tcPr>
            <w:tcW w:w="1814" w:type="dxa"/>
          </w:tcPr>
          <w:p w:rsidR="00660A82" w:rsidRDefault="00660A82">
            <w:pPr>
              <w:pStyle w:val="ConsPlusNormal"/>
              <w:jc w:val="center"/>
            </w:pPr>
            <w:r>
              <w:t>2</w:t>
            </w:r>
          </w:p>
        </w:tc>
        <w:tc>
          <w:tcPr>
            <w:tcW w:w="1814" w:type="dxa"/>
          </w:tcPr>
          <w:p w:rsidR="00660A82" w:rsidRDefault="00660A82">
            <w:pPr>
              <w:pStyle w:val="ConsPlusNormal"/>
              <w:jc w:val="center"/>
            </w:pPr>
            <w:r>
              <w:t>3,3</w:t>
            </w:r>
          </w:p>
        </w:tc>
        <w:tc>
          <w:tcPr>
            <w:tcW w:w="1814" w:type="dxa"/>
          </w:tcPr>
          <w:p w:rsidR="00660A82" w:rsidRDefault="00660A82">
            <w:pPr>
              <w:pStyle w:val="ConsPlusNormal"/>
              <w:jc w:val="center"/>
            </w:pPr>
            <w:r>
              <w:t>7,5</w:t>
            </w:r>
          </w:p>
        </w:tc>
        <w:tc>
          <w:tcPr>
            <w:tcW w:w="1814" w:type="dxa"/>
          </w:tcPr>
          <w:p w:rsidR="00660A82" w:rsidRDefault="00660A82">
            <w:pPr>
              <w:pStyle w:val="ConsPlusNormal"/>
              <w:jc w:val="center"/>
            </w:pPr>
            <w:r>
              <w:t>7,5</w:t>
            </w:r>
          </w:p>
        </w:tc>
      </w:tr>
    </w:tbl>
    <w:p w:rsidR="00660A82" w:rsidRDefault="00660A82">
      <w:pPr>
        <w:pStyle w:val="ConsPlusNormal"/>
        <w:ind w:firstLine="540"/>
        <w:jc w:val="both"/>
      </w:pPr>
    </w:p>
    <w:p w:rsidR="00660A82" w:rsidRDefault="00660A82">
      <w:pPr>
        <w:pStyle w:val="ConsPlusNormal"/>
        <w:ind w:firstLine="540"/>
        <w:jc w:val="both"/>
      </w:pPr>
      <w:r>
        <w:t>Начиная с 2017 года реализуются мероприятия по строительству площадок временного накопления твердых коммунальных отходов, по строительству и реконструкции полигонов твердых коммунальных отходов.</w:t>
      </w:r>
    </w:p>
    <w:p w:rsidR="00660A82" w:rsidRDefault="00660A82">
      <w:pPr>
        <w:pStyle w:val="ConsPlusNormal"/>
        <w:spacing w:before="220"/>
        <w:ind w:firstLine="540"/>
        <w:jc w:val="both"/>
      </w:pPr>
      <w:r>
        <w:t>На территории Новосибирской области осуществляют деятельность ряд предприятий по обработке, утилизации и обезвреживанию основных видов образующихся отходов I - V классов опасности (ртутьсодержащих, отработанных батареек, отходов, загрязненных нефтепродуктами, отходов стекла, макулатуры, отходов аккумуляторов, отходов ПЭТ-тары и других).</w:t>
      </w:r>
    </w:p>
    <w:p w:rsidR="00660A82" w:rsidRDefault="00660A82">
      <w:pPr>
        <w:pStyle w:val="ConsPlusNormal"/>
        <w:ind w:firstLine="540"/>
        <w:jc w:val="both"/>
      </w:pPr>
    </w:p>
    <w:p w:rsidR="00660A82" w:rsidRDefault="00660A82">
      <w:pPr>
        <w:pStyle w:val="ConsPlusTitle"/>
        <w:jc w:val="center"/>
        <w:outlineLvl w:val="3"/>
      </w:pPr>
      <w:r>
        <w:t>Особо охраняемые природные территории</w:t>
      </w:r>
    </w:p>
    <w:p w:rsidR="00660A82" w:rsidRDefault="00660A82">
      <w:pPr>
        <w:pStyle w:val="ConsPlusNormal"/>
        <w:ind w:firstLine="540"/>
        <w:jc w:val="both"/>
      </w:pPr>
    </w:p>
    <w:p w:rsidR="00660A82" w:rsidRDefault="00660A82">
      <w:pPr>
        <w:pStyle w:val="ConsPlusNormal"/>
        <w:ind w:firstLine="540"/>
        <w:jc w:val="both"/>
      </w:pPr>
      <w:r>
        <w:t>Для сохранения и восстановления редких видов животных и растений в Новосибирской области сформирована сеть особо охраняемых природных территорий (далее - ООПТ). По состоянию на 31.12.2020 в Новосибирской области образовано 84 ООПТ общей площадью 1747,494 тыс. га (9,3% от общей площади территории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3"/>
        <w:gridCol w:w="1133"/>
        <w:gridCol w:w="1133"/>
        <w:gridCol w:w="1133"/>
      </w:tblGrid>
      <w:tr w:rsidR="00660A82">
        <w:tc>
          <w:tcPr>
            <w:tcW w:w="4535"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r>
      <w:tr w:rsidR="00660A82">
        <w:tc>
          <w:tcPr>
            <w:tcW w:w="4535" w:type="dxa"/>
          </w:tcPr>
          <w:p w:rsidR="00660A82" w:rsidRDefault="00660A82">
            <w:pPr>
              <w:pStyle w:val="ConsPlusNormal"/>
            </w:pPr>
            <w:r>
              <w:t>Количество ООПТ, шт.</w:t>
            </w:r>
          </w:p>
        </w:tc>
        <w:tc>
          <w:tcPr>
            <w:tcW w:w="1133" w:type="dxa"/>
          </w:tcPr>
          <w:p w:rsidR="00660A82" w:rsidRDefault="00660A82">
            <w:pPr>
              <w:pStyle w:val="ConsPlusNormal"/>
              <w:jc w:val="center"/>
            </w:pPr>
            <w:r>
              <w:t>82</w:t>
            </w:r>
          </w:p>
        </w:tc>
        <w:tc>
          <w:tcPr>
            <w:tcW w:w="1133" w:type="dxa"/>
          </w:tcPr>
          <w:p w:rsidR="00660A82" w:rsidRDefault="00660A82">
            <w:pPr>
              <w:pStyle w:val="ConsPlusNormal"/>
              <w:jc w:val="center"/>
            </w:pPr>
            <w:r>
              <w:t>85</w:t>
            </w:r>
          </w:p>
        </w:tc>
        <w:tc>
          <w:tcPr>
            <w:tcW w:w="1133" w:type="dxa"/>
          </w:tcPr>
          <w:p w:rsidR="00660A82" w:rsidRDefault="00660A82">
            <w:pPr>
              <w:pStyle w:val="ConsPlusNormal"/>
              <w:jc w:val="center"/>
            </w:pPr>
            <w:r>
              <w:t>85</w:t>
            </w:r>
          </w:p>
        </w:tc>
        <w:tc>
          <w:tcPr>
            <w:tcW w:w="1133" w:type="dxa"/>
          </w:tcPr>
          <w:p w:rsidR="00660A82" w:rsidRDefault="00660A82">
            <w:pPr>
              <w:pStyle w:val="ConsPlusNormal"/>
              <w:jc w:val="center"/>
            </w:pPr>
            <w:r>
              <w:t>84</w:t>
            </w:r>
          </w:p>
        </w:tc>
      </w:tr>
      <w:tr w:rsidR="00660A82">
        <w:tc>
          <w:tcPr>
            <w:tcW w:w="4535" w:type="dxa"/>
          </w:tcPr>
          <w:p w:rsidR="00660A82" w:rsidRDefault="00660A82">
            <w:pPr>
              <w:pStyle w:val="ConsPlusNormal"/>
            </w:pPr>
            <w:r>
              <w:t>Площадь ООПТ, тыс. га</w:t>
            </w:r>
          </w:p>
        </w:tc>
        <w:tc>
          <w:tcPr>
            <w:tcW w:w="1133" w:type="dxa"/>
          </w:tcPr>
          <w:p w:rsidR="00660A82" w:rsidRDefault="00660A82">
            <w:pPr>
              <w:pStyle w:val="ConsPlusNormal"/>
              <w:jc w:val="center"/>
            </w:pPr>
            <w:r>
              <w:t>1 747,480</w:t>
            </w:r>
          </w:p>
        </w:tc>
        <w:tc>
          <w:tcPr>
            <w:tcW w:w="1133" w:type="dxa"/>
          </w:tcPr>
          <w:p w:rsidR="00660A82" w:rsidRDefault="00660A82">
            <w:pPr>
              <w:pStyle w:val="ConsPlusNormal"/>
              <w:jc w:val="center"/>
            </w:pPr>
            <w:r>
              <w:t>1 747,517</w:t>
            </w:r>
          </w:p>
        </w:tc>
        <w:tc>
          <w:tcPr>
            <w:tcW w:w="1133" w:type="dxa"/>
          </w:tcPr>
          <w:p w:rsidR="00660A82" w:rsidRDefault="00660A82">
            <w:pPr>
              <w:pStyle w:val="ConsPlusNormal"/>
              <w:jc w:val="center"/>
            </w:pPr>
            <w:r>
              <w:t>1 747,517</w:t>
            </w:r>
          </w:p>
        </w:tc>
        <w:tc>
          <w:tcPr>
            <w:tcW w:w="1133" w:type="dxa"/>
          </w:tcPr>
          <w:p w:rsidR="00660A82" w:rsidRDefault="00660A82">
            <w:pPr>
              <w:pStyle w:val="ConsPlusNormal"/>
              <w:jc w:val="center"/>
            </w:pPr>
            <w:r>
              <w:t>1 747,494</w:t>
            </w:r>
          </w:p>
        </w:tc>
      </w:tr>
    </w:tbl>
    <w:p w:rsidR="00660A82" w:rsidRDefault="00660A82">
      <w:pPr>
        <w:pStyle w:val="ConsPlusNormal"/>
        <w:ind w:firstLine="540"/>
        <w:jc w:val="both"/>
      </w:pPr>
    </w:p>
    <w:p w:rsidR="00660A82" w:rsidRDefault="00660A82">
      <w:pPr>
        <w:pStyle w:val="ConsPlusNormal"/>
        <w:ind w:firstLine="540"/>
        <w:jc w:val="both"/>
      </w:pPr>
      <w:r>
        <w:t>В зависимости от назначения и режима особой охраны в Новосибирской области действуют следующие ООПТ:</w:t>
      </w:r>
    </w:p>
    <w:p w:rsidR="00660A82" w:rsidRDefault="00660A82">
      <w:pPr>
        <w:pStyle w:val="ConsPlusNormal"/>
        <w:spacing w:before="220"/>
        <w:ind w:firstLine="540"/>
        <w:jc w:val="both"/>
      </w:pPr>
      <w:r>
        <w:t>государственный природный заповедник "Васюганский";</w:t>
      </w:r>
    </w:p>
    <w:p w:rsidR="00660A82" w:rsidRDefault="00660A82">
      <w:pPr>
        <w:pStyle w:val="ConsPlusNormal"/>
        <w:spacing w:before="220"/>
        <w:ind w:firstLine="540"/>
        <w:jc w:val="both"/>
      </w:pPr>
      <w:r>
        <w:t>государственный природный заказник федерального значения "Кирзинский";</w:t>
      </w:r>
    </w:p>
    <w:p w:rsidR="00660A82" w:rsidRDefault="00660A82">
      <w:pPr>
        <w:pStyle w:val="ConsPlusNormal"/>
        <w:spacing w:before="220"/>
        <w:ind w:firstLine="540"/>
        <w:jc w:val="both"/>
      </w:pPr>
      <w:r>
        <w:t>Дендрологический сад Новосибирской зональной плодово-ягодной опытной станции им. И.В. Мичурина;</w:t>
      </w:r>
    </w:p>
    <w:p w:rsidR="00660A82" w:rsidRDefault="00660A82">
      <w:pPr>
        <w:pStyle w:val="ConsPlusNormal"/>
        <w:spacing w:before="220"/>
        <w:ind w:firstLine="540"/>
        <w:jc w:val="both"/>
      </w:pPr>
      <w:r>
        <w:t>Центральный сибирский ботанический сад Сибирского отделения Российской академии наук;</w:t>
      </w:r>
    </w:p>
    <w:p w:rsidR="00660A82" w:rsidRDefault="00660A82">
      <w:pPr>
        <w:pStyle w:val="ConsPlusNormal"/>
        <w:spacing w:before="220"/>
        <w:ind w:firstLine="540"/>
        <w:jc w:val="both"/>
      </w:pPr>
      <w:r>
        <w:t>24 государственных природных заказника регионального значения;</w:t>
      </w:r>
    </w:p>
    <w:p w:rsidR="00660A82" w:rsidRDefault="00660A82">
      <w:pPr>
        <w:pStyle w:val="ConsPlusNormal"/>
        <w:spacing w:before="220"/>
        <w:ind w:firstLine="540"/>
        <w:jc w:val="both"/>
      </w:pPr>
      <w:r>
        <w:t>54 памятника природы регионального значения;</w:t>
      </w:r>
    </w:p>
    <w:p w:rsidR="00660A82" w:rsidRDefault="00660A82">
      <w:pPr>
        <w:pStyle w:val="ConsPlusNormal"/>
        <w:spacing w:before="220"/>
        <w:ind w:firstLine="540"/>
        <w:jc w:val="both"/>
      </w:pPr>
      <w:r>
        <w:t>2 ООПТ местного значения: особо охраняемая природная территория местного значения "Городской парк "Бердская коса" г. Бердска Новосибирской области и особо охраняемая природная территория местного значения в районе ул. Репина г. Бердска - городской парк.</w:t>
      </w:r>
    </w:p>
    <w:p w:rsidR="00660A82" w:rsidRDefault="00660A82">
      <w:pPr>
        <w:pStyle w:val="ConsPlusNormal"/>
        <w:spacing w:before="220"/>
        <w:ind w:firstLine="540"/>
        <w:jc w:val="both"/>
      </w:pPr>
      <w:r>
        <w:t>Основной проблемой, препятствующей сохранению и восстановлению природных комплексов и объектов, является несоблюдение гражданами и юридическими лицами режима особой охраны территорий памятников природы.</w:t>
      </w:r>
    </w:p>
    <w:p w:rsidR="00660A82" w:rsidRDefault="00660A82">
      <w:pPr>
        <w:pStyle w:val="ConsPlusNormal"/>
        <w:ind w:firstLine="540"/>
        <w:jc w:val="both"/>
      </w:pPr>
    </w:p>
    <w:p w:rsidR="00660A82" w:rsidRDefault="00660A82">
      <w:pPr>
        <w:pStyle w:val="ConsPlusTitle"/>
        <w:jc w:val="center"/>
        <w:outlineLvl w:val="3"/>
      </w:pPr>
      <w:r>
        <w:t>Лесные ресурсы</w:t>
      </w:r>
    </w:p>
    <w:p w:rsidR="00660A82" w:rsidRDefault="00660A82">
      <w:pPr>
        <w:pStyle w:val="ConsPlusNormal"/>
        <w:ind w:firstLine="540"/>
        <w:jc w:val="both"/>
      </w:pPr>
    </w:p>
    <w:p w:rsidR="00660A82" w:rsidRDefault="00660A82">
      <w:pPr>
        <w:pStyle w:val="ConsPlusNormal"/>
        <w:ind w:firstLine="540"/>
        <w:jc w:val="both"/>
      </w:pPr>
      <w:r>
        <w:t>Лесной сектор имеет существенное значение для социально-экономического развития Новосибирской области.</w:t>
      </w:r>
    </w:p>
    <w:p w:rsidR="00660A82" w:rsidRDefault="00660A82">
      <w:pPr>
        <w:pStyle w:val="ConsPlusNormal"/>
        <w:spacing w:before="220"/>
        <w:ind w:firstLine="540"/>
        <w:jc w:val="both"/>
      </w:pPr>
      <w:r>
        <w:lastRenderedPageBreak/>
        <w:t>Земли лесного фонда Новосибирской области занимают 6 510,8 тыс. га, что составляет 36,5% ее территории, из них 4876,0 тыс. га (74,9%) покрытые лесом земли. Леса размещаются во всех 30 муниципальных районах Новосибирской области.</w:t>
      </w:r>
    </w:p>
    <w:p w:rsidR="00660A82" w:rsidRDefault="00660A82">
      <w:pPr>
        <w:pStyle w:val="ConsPlusNormal"/>
        <w:spacing w:before="220"/>
        <w:ind w:firstLine="540"/>
        <w:jc w:val="both"/>
      </w:pPr>
      <w:r>
        <w:t>По данным филиала федерального бюджетного учреждения "Рослесозащита" - "Центр защиты леса Новосибирской области", общее санитарное состояние насаждений лесов Новосибирской области в целом удовлетворительное.</w:t>
      </w:r>
    </w:p>
    <w:p w:rsidR="00660A82" w:rsidRDefault="00660A82">
      <w:pPr>
        <w:pStyle w:val="ConsPlusNormal"/>
        <w:ind w:firstLine="540"/>
        <w:jc w:val="both"/>
      </w:pPr>
    </w:p>
    <w:p w:rsidR="00660A82" w:rsidRDefault="00660A82">
      <w:pPr>
        <w:pStyle w:val="ConsPlusTitle"/>
        <w:jc w:val="center"/>
        <w:outlineLvl w:val="4"/>
      </w:pPr>
      <w:r>
        <w:t>Лесистость территории Новосибирской области, %</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tcPr>
          <w:p w:rsidR="00660A82" w:rsidRDefault="00660A82">
            <w:pPr>
              <w:pStyle w:val="ConsPlusNormal"/>
              <w:jc w:val="center"/>
            </w:pPr>
            <w:r>
              <w:t>2017 г.</w:t>
            </w:r>
          </w:p>
        </w:tc>
        <w:tc>
          <w:tcPr>
            <w:tcW w:w="1814" w:type="dxa"/>
          </w:tcPr>
          <w:p w:rsidR="00660A82" w:rsidRDefault="00660A82">
            <w:pPr>
              <w:pStyle w:val="ConsPlusNormal"/>
              <w:jc w:val="center"/>
            </w:pPr>
            <w:r>
              <w:t>2018 г.</w:t>
            </w:r>
          </w:p>
        </w:tc>
        <w:tc>
          <w:tcPr>
            <w:tcW w:w="1814" w:type="dxa"/>
          </w:tcPr>
          <w:p w:rsidR="00660A82" w:rsidRDefault="00660A82">
            <w:pPr>
              <w:pStyle w:val="ConsPlusNormal"/>
              <w:jc w:val="center"/>
            </w:pPr>
            <w:r>
              <w:t>2019 г.</w:t>
            </w:r>
          </w:p>
        </w:tc>
        <w:tc>
          <w:tcPr>
            <w:tcW w:w="1814" w:type="dxa"/>
          </w:tcPr>
          <w:p w:rsidR="00660A82" w:rsidRDefault="00660A82">
            <w:pPr>
              <w:pStyle w:val="ConsPlusNormal"/>
              <w:jc w:val="center"/>
            </w:pPr>
            <w:r>
              <w:t>2020 г.</w:t>
            </w:r>
          </w:p>
        </w:tc>
        <w:tc>
          <w:tcPr>
            <w:tcW w:w="1814" w:type="dxa"/>
          </w:tcPr>
          <w:p w:rsidR="00660A82" w:rsidRDefault="00660A82">
            <w:pPr>
              <w:pStyle w:val="ConsPlusNormal"/>
              <w:jc w:val="center"/>
            </w:pPr>
            <w:r>
              <w:t>2021 г. (оценка)</w:t>
            </w:r>
          </w:p>
        </w:tc>
      </w:tr>
      <w:tr w:rsidR="00660A82">
        <w:tc>
          <w:tcPr>
            <w:tcW w:w="1814" w:type="dxa"/>
          </w:tcPr>
          <w:p w:rsidR="00660A82" w:rsidRDefault="00660A82">
            <w:pPr>
              <w:pStyle w:val="ConsPlusNormal"/>
              <w:jc w:val="center"/>
            </w:pPr>
            <w:r>
              <w:t>27,1</w:t>
            </w:r>
          </w:p>
        </w:tc>
        <w:tc>
          <w:tcPr>
            <w:tcW w:w="1814" w:type="dxa"/>
          </w:tcPr>
          <w:p w:rsidR="00660A82" w:rsidRDefault="00660A82">
            <w:pPr>
              <w:pStyle w:val="ConsPlusNormal"/>
              <w:jc w:val="center"/>
            </w:pPr>
            <w:r>
              <w:t>27,3</w:t>
            </w:r>
          </w:p>
        </w:tc>
        <w:tc>
          <w:tcPr>
            <w:tcW w:w="1814" w:type="dxa"/>
          </w:tcPr>
          <w:p w:rsidR="00660A82" w:rsidRDefault="00660A82">
            <w:pPr>
              <w:pStyle w:val="ConsPlusNormal"/>
              <w:jc w:val="center"/>
            </w:pPr>
            <w:r>
              <w:t>27,3</w:t>
            </w:r>
          </w:p>
        </w:tc>
        <w:tc>
          <w:tcPr>
            <w:tcW w:w="1814" w:type="dxa"/>
          </w:tcPr>
          <w:p w:rsidR="00660A82" w:rsidRDefault="00660A82">
            <w:pPr>
              <w:pStyle w:val="ConsPlusNormal"/>
              <w:jc w:val="center"/>
            </w:pPr>
            <w:r>
              <w:t>27,4</w:t>
            </w:r>
          </w:p>
        </w:tc>
        <w:tc>
          <w:tcPr>
            <w:tcW w:w="1814" w:type="dxa"/>
          </w:tcPr>
          <w:p w:rsidR="00660A82" w:rsidRDefault="00660A82">
            <w:pPr>
              <w:pStyle w:val="ConsPlusNormal"/>
              <w:jc w:val="center"/>
            </w:pPr>
            <w:r>
              <w:t>27,4</w:t>
            </w:r>
          </w:p>
        </w:tc>
      </w:tr>
    </w:tbl>
    <w:p w:rsidR="00660A82" w:rsidRDefault="00660A82">
      <w:pPr>
        <w:pStyle w:val="ConsPlusNormal"/>
        <w:ind w:firstLine="540"/>
        <w:jc w:val="both"/>
      </w:pPr>
    </w:p>
    <w:p w:rsidR="00660A82" w:rsidRDefault="00660A82">
      <w:pPr>
        <w:pStyle w:val="ConsPlusNormal"/>
        <w:ind w:firstLine="540"/>
        <w:jc w:val="both"/>
      </w:pPr>
      <w:r>
        <w:t>Ежегодно на территории земель лесного фонда Новосибирской области выполняются мероприятия по увеличению площади лесовосстановления:</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1133"/>
        <w:gridCol w:w="1133"/>
        <w:gridCol w:w="1133"/>
        <w:gridCol w:w="1133"/>
        <w:gridCol w:w="1133"/>
      </w:tblGrid>
      <w:tr w:rsidR="00660A82">
        <w:tc>
          <w:tcPr>
            <w:tcW w:w="3402" w:type="dxa"/>
            <w:gridSpan w:val="2"/>
          </w:tcPr>
          <w:p w:rsidR="00660A82" w:rsidRDefault="00660A82">
            <w:pPr>
              <w:pStyle w:val="ConsPlusNormal"/>
              <w:jc w:val="right"/>
            </w:pPr>
            <w:r>
              <w:t>Год</w:t>
            </w:r>
          </w:p>
        </w:tc>
        <w:tc>
          <w:tcPr>
            <w:tcW w:w="1133" w:type="dxa"/>
            <w:vMerge w:val="restart"/>
          </w:tcPr>
          <w:p w:rsidR="00660A82" w:rsidRDefault="00660A82">
            <w:pPr>
              <w:pStyle w:val="ConsPlusNormal"/>
              <w:jc w:val="center"/>
            </w:pPr>
            <w:r>
              <w:t>2017</w:t>
            </w:r>
          </w:p>
        </w:tc>
        <w:tc>
          <w:tcPr>
            <w:tcW w:w="1133" w:type="dxa"/>
            <w:vMerge w:val="restart"/>
          </w:tcPr>
          <w:p w:rsidR="00660A82" w:rsidRDefault="00660A82">
            <w:pPr>
              <w:pStyle w:val="ConsPlusNormal"/>
              <w:jc w:val="center"/>
            </w:pPr>
            <w:r>
              <w:t>2018</w:t>
            </w:r>
          </w:p>
        </w:tc>
        <w:tc>
          <w:tcPr>
            <w:tcW w:w="1133" w:type="dxa"/>
            <w:vMerge w:val="restart"/>
          </w:tcPr>
          <w:p w:rsidR="00660A82" w:rsidRDefault="00660A82">
            <w:pPr>
              <w:pStyle w:val="ConsPlusNormal"/>
              <w:jc w:val="center"/>
            </w:pPr>
            <w:r>
              <w:t>2019</w:t>
            </w:r>
          </w:p>
        </w:tc>
        <w:tc>
          <w:tcPr>
            <w:tcW w:w="1133" w:type="dxa"/>
            <w:vMerge w:val="restart"/>
          </w:tcPr>
          <w:p w:rsidR="00660A82" w:rsidRDefault="00660A82">
            <w:pPr>
              <w:pStyle w:val="ConsPlusNormal"/>
              <w:jc w:val="center"/>
            </w:pPr>
            <w:r>
              <w:t>2020</w:t>
            </w:r>
          </w:p>
        </w:tc>
        <w:tc>
          <w:tcPr>
            <w:tcW w:w="1133" w:type="dxa"/>
            <w:vMerge w:val="restart"/>
          </w:tcPr>
          <w:p w:rsidR="00660A82" w:rsidRDefault="00660A82">
            <w:pPr>
              <w:pStyle w:val="ConsPlusNormal"/>
              <w:jc w:val="center"/>
            </w:pPr>
            <w:r>
              <w:t>2021 (оценка)</w:t>
            </w:r>
          </w:p>
        </w:tc>
      </w:tr>
      <w:tr w:rsidR="00660A82">
        <w:tc>
          <w:tcPr>
            <w:tcW w:w="3402" w:type="dxa"/>
            <w:gridSpan w:val="2"/>
            <w:vAlign w:val="bottom"/>
          </w:tcPr>
          <w:p w:rsidR="00660A82" w:rsidRDefault="00660A82">
            <w:pPr>
              <w:pStyle w:val="ConsPlusNormal"/>
            </w:pPr>
            <w:r>
              <w:t>Мероприятие</w:t>
            </w:r>
          </w:p>
        </w:tc>
        <w:tc>
          <w:tcPr>
            <w:tcW w:w="1133" w:type="dxa"/>
            <w:vMerge/>
          </w:tcPr>
          <w:p w:rsidR="00660A82" w:rsidRDefault="00660A82">
            <w:pPr>
              <w:spacing w:after="1" w:line="0" w:lineRule="atLeast"/>
            </w:pPr>
          </w:p>
        </w:tc>
        <w:tc>
          <w:tcPr>
            <w:tcW w:w="1133" w:type="dxa"/>
            <w:vMerge/>
          </w:tcPr>
          <w:p w:rsidR="00660A82" w:rsidRDefault="00660A82">
            <w:pPr>
              <w:spacing w:after="1" w:line="0" w:lineRule="atLeast"/>
            </w:pPr>
          </w:p>
        </w:tc>
        <w:tc>
          <w:tcPr>
            <w:tcW w:w="1133" w:type="dxa"/>
            <w:vMerge/>
          </w:tcPr>
          <w:p w:rsidR="00660A82" w:rsidRDefault="00660A82">
            <w:pPr>
              <w:spacing w:after="1" w:line="0" w:lineRule="atLeast"/>
            </w:pPr>
          </w:p>
        </w:tc>
        <w:tc>
          <w:tcPr>
            <w:tcW w:w="1133" w:type="dxa"/>
            <w:vMerge/>
          </w:tcPr>
          <w:p w:rsidR="00660A82" w:rsidRDefault="00660A82">
            <w:pPr>
              <w:spacing w:after="1" w:line="0" w:lineRule="atLeast"/>
            </w:pPr>
          </w:p>
        </w:tc>
        <w:tc>
          <w:tcPr>
            <w:tcW w:w="1133" w:type="dxa"/>
            <w:vMerge/>
          </w:tcPr>
          <w:p w:rsidR="00660A82" w:rsidRDefault="00660A82">
            <w:pPr>
              <w:spacing w:after="1" w:line="0" w:lineRule="atLeast"/>
            </w:pPr>
          </w:p>
        </w:tc>
      </w:tr>
      <w:tr w:rsidR="00660A82">
        <w:tc>
          <w:tcPr>
            <w:tcW w:w="3402" w:type="dxa"/>
            <w:gridSpan w:val="2"/>
          </w:tcPr>
          <w:p w:rsidR="00660A82" w:rsidRDefault="00660A82">
            <w:pPr>
              <w:pStyle w:val="ConsPlusNormal"/>
            </w:pPr>
            <w:r>
              <w:t>Увеличение площади лесовосстановления, га</w:t>
            </w:r>
          </w:p>
        </w:tc>
        <w:tc>
          <w:tcPr>
            <w:tcW w:w="1133" w:type="dxa"/>
          </w:tcPr>
          <w:p w:rsidR="00660A82" w:rsidRDefault="00660A82">
            <w:pPr>
              <w:pStyle w:val="ConsPlusNormal"/>
              <w:jc w:val="center"/>
            </w:pPr>
            <w:r>
              <w:t>5 227,2</w:t>
            </w:r>
          </w:p>
        </w:tc>
        <w:tc>
          <w:tcPr>
            <w:tcW w:w="1133" w:type="dxa"/>
          </w:tcPr>
          <w:p w:rsidR="00660A82" w:rsidRDefault="00660A82">
            <w:pPr>
              <w:pStyle w:val="ConsPlusNormal"/>
              <w:jc w:val="center"/>
            </w:pPr>
            <w:r>
              <w:t>5 274,5</w:t>
            </w:r>
          </w:p>
        </w:tc>
        <w:tc>
          <w:tcPr>
            <w:tcW w:w="1133" w:type="dxa"/>
          </w:tcPr>
          <w:p w:rsidR="00660A82" w:rsidRDefault="00660A82">
            <w:pPr>
              <w:pStyle w:val="ConsPlusNormal"/>
              <w:jc w:val="center"/>
            </w:pPr>
            <w:r>
              <w:t>8 239,8</w:t>
            </w:r>
          </w:p>
        </w:tc>
        <w:tc>
          <w:tcPr>
            <w:tcW w:w="1133" w:type="dxa"/>
          </w:tcPr>
          <w:p w:rsidR="00660A82" w:rsidRDefault="00660A82">
            <w:pPr>
              <w:pStyle w:val="ConsPlusNormal"/>
              <w:jc w:val="center"/>
            </w:pPr>
            <w:r>
              <w:t>6 262,8</w:t>
            </w:r>
          </w:p>
        </w:tc>
        <w:tc>
          <w:tcPr>
            <w:tcW w:w="1133" w:type="dxa"/>
          </w:tcPr>
          <w:p w:rsidR="00660A82" w:rsidRDefault="00660A82">
            <w:pPr>
              <w:pStyle w:val="ConsPlusNormal"/>
              <w:jc w:val="center"/>
            </w:pPr>
            <w:r>
              <w:t>5 852,0</w:t>
            </w:r>
          </w:p>
        </w:tc>
      </w:tr>
      <w:tr w:rsidR="00660A82">
        <w:tc>
          <w:tcPr>
            <w:tcW w:w="794" w:type="dxa"/>
            <w:vMerge w:val="restart"/>
          </w:tcPr>
          <w:p w:rsidR="00660A82" w:rsidRDefault="00660A82">
            <w:pPr>
              <w:pStyle w:val="ConsPlusNormal"/>
            </w:pPr>
            <w:r>
              <w:t>В том числе:</w:t>
            </w:r>
          </w:p>
        </w:tc>
        <w:tc>
          <w:tcPr>
            <w:tcW w:w="2608" w:type="dxa"/>
          </w:tcPr>
          <w:p w:rsidR="00660A82" w:rsidRDefault="00660A82">
            <w:pPr>
              <w:pStyle w:val="ConsPlusNormal"/>
            </w:pPr>
            <w:r>
              <w:t>искусственное лесовосстановление, га</w:t>
            </w:r>
          </w:p>
        </w:tc>
        <w:tc>
          <w:tcPr>
            <w:tcW w:w="1133" w:type="dxa"/>
          </w:tcPr>
          <w:p w:rsidR="00660A82" w:rsidRDefault="00660A82">
            <w:pPr>
              <w:pStyle w:val="ConsPlusNormal"/>
              <w:jc w:val="center"/>
            </w:pPr>
            <w:r>
              <w:t>1 259,0</w:t>
            </w:r>
          </w:p>
        </w:tc>
        <w:tc>
          <w:tcPr>
            <w:tcW w:w="1133" w:type="dxa"/>
          </w:tcPr>
          <w:p w:rsidR="00660A82" w:rsidRDefault="00660A82">
            <w:pPr>
              <w:pStyle w:val="ConsPlusNormal"/>
              <w:jc w:val="center"/>
            </w:pPr>
            <w:r>
              <w:t>1 259,7</w:t>
            </w:r>
          </w:p>
        </w:tc>
        <w:tc>
          <w:tcPr>
            <w:tcW w:w="1133" w:type="dxa"/>
          </w:tcPr>
          <w:p w:rsidR="00660A82" w:rsidRDefault="00660A82">
            <w:pPr>
              <w:pStyle w:val="ConsPlusNormal"/>
              <w:jc w:val="center"/>
            </w:pPr>
            <w:r>
              <w:t>1 254,3</w:t>
            </w:r>
          </w:p>
        </w:tc>
        <w:tc>
          <w:tcPr>
            <w:tcW w:w="1133" w:type="dxa"/>
          </w:tcPr>
          <w:p w:rsidR="00660A82" w:rsidRDefault="00660A82">
            <w:pPr>
              <w:pStyle w:val="ConsPlusNormal"/>
              <w:jc w:val="center"/>
            </w:pPr>
            <w:r>
              <w:t>1 428,7</w:t>
            </w:r>
          </w:p>
        </w:tc>
        <w:tc>
          <w:tcPr>
            <w:tcW w:w="1133" w:type="dxa"/>
          </w:tcPr>
          <w:p w:rsidR="00660A82" w:rsidRDefault="00660A82">
            <w:pPr>
              <w:pStyle w:val="ConsPlusNormal"/>
              <w:jc w:val="center"/>
            </w:pPr>
            <w:r>
              <w:t>1 392,0</w:t>
            </w:r>
          </w:p>
        </w:tc>
      </w:tr>
      <w:tr w:rsidR="00660A82">
        <w:tc>
          <w:tcPr>
            <w:tcW w:w="794" w:type="dxa"/>
            <w:vMerge/>
          </w:tcPr>
          <w:p w:rsidR="00660A82" w:rsidRDefault="00660A82">
            <w:pPr>
              <w:spacing w:after="1" w:line="0" w:lineRule="atLeast"/>
            </w:pPr>
          </w:p>
        </w:tc>
        <w:tc>
          <w:tcPr>
            <w:tcW w:w="2608" w:type="dxa"/>
          </w:tcPr>
          <w:p w:rsidR="00660A82" w:rsidRDefault="00660A82">
            <w:pPr>
              <w:pStyle w:val="ConsPlusNormal"/>
            </w:pPr>
            <w:r>
              <w:t>естественное лесовосстановление, га</w:t>
            </w:r>
          </w:p>
        </w:tc>
        <w:tc>
          <w:tcPr>
            <w:tcW w:w="1133" w:type="dxa"/>
          </w:tcPr>
          <w:p w:rsidR="00660A82" w:rsidRDefault="00660A82">
            <w:pPr>
              <w:pStyle w:val="ConsPlusNormal"/>
              <w:jc w:val="center"/>
            </w:pPr>
            <w:r>
              <w:t>3 968,0</w:t>
            </w:r>
          </w:p>
        </w:tc>
        <w:tc>
          <w:tcPr>
            <w:tcW w:w="1133" w:type="dxa"/>
          </w:tcPr>
          <w:p w:rsidR="00660A82" w:rsidRDefault="00660A82">
            <w:pPr>
              <w:pStyle w:val="ConsPlusNormal"/>
              <w:jc w:val="center"/>
            </w:pPr>
            <w:r>
              <w:t>4 014,6</w:t>
            </w:r>
          </w:p>
        </w:tc>
        <w:tc>
          <w:tcPr>
            <w:tcW w:w="1133" w:type="dxa"/>
          </w:tcPr>
          <w:p w:rsidR="00660A82" w:rsidRDefault="00660A82">
            <w:pPr>
              <w:pStyle w:val="ConsPlusNormal"/>
              <w:jc w:val="center"/>
            </w:pPr>
            <w:r>
              <w:t>6 985,3</w:t>
            </w:r>
          </w:p>
        </w:tc>
        <w:tc>
          <w:tcPr>
            <w:tcW w:w="1133" w:type="dxa"/>
          </w:tcPr>
          <w:p w:rsidR="00660A82" w:rsidRDefault="00660A82">
            <w:pPr>
              <w:pStyle w:val="ConsPlusNormal"/>
              <w:jc w:val="center"/>
            </w:pPr>
            <w:r>
              <w:t>4 833,9</w:t>
            </w:r>
          </w:p>
        </w:tc>
        <w:tc>
          <w:tcPr>
            <w:tcW w:w="1133" w:type="dxa"/>
          </w:tcPr>
          <w:p w:rsidR="00660A82" w:rsidRDefault="00660A82">
            <w:pPr>
              <w:pStyle w:val="ConsPlusNormal"/>
              <w:jc w:val="center"/>
            </w:pPr>
            <w:r>
              <w:t>4 460,0</w:t>
            </w:r>
          </w:p>
        </w:tc>
      </w:tr>
      <w:tr w:rsidR="00660A82">
        <w:tc>
          <w:tcPr>
            <w:tcW w:w="794" w:type="dxa"/>
            <w:vMerge/>
          </w:tcPr>
          <w:p w:rsidR="00660A82" w:rsidRDefault="00660A82">
            <w:pPr>
              <w:spacing w:after="1" w:line="0" w:lineRule="atLeast"/>
            </w:pPr>
          </w:p>
        </w:tc>
        <w:tc>
          <w:tcPr>
            <w:tcW w:w="2608" w:type="dxa"/>
          </w:tcPr>
          <w:p w:rsidR="00660A82" w:rsidRDefault="00660A82">
            <w:pPr>
              <w:pStyle w:val="ConsPlusNormal"/>
            </w:pPr>
            <w:r>
              <w:t>комбинированное лесовосстановление, га</w:t>
            </w:r>
          </w:p>
        </w:tc>
        <w:tc>
          <w:tcPr>
            <w:tcW w:w="1133" w:type="dxa"/>
          </w:tcPr>
          <w:p w:rsidR="00660A82" w:rsidRDefault="00660A82">
            <w:pPr>
              <w:pStyle w:val="ConsPlusNormal"/>
              <w:jc w:val="center"/>
            </w:pPr>
            <w:r>
              <w:t>0,2</w:t>
            </w:r>
          </w:p>
        </w:tc>
        <w:tc>
          <w:tcPr>
            <w:tcW w:w="1133" w:type="dxa"/>
          </w:tcPr>
          <w:p w:rsidR="00660A82" w:rsidRDefault="00660A82">
            <w:pPr>
              <w:pStyle w:val="ConsPlusNormal"/>
              <w:jc w:val="center"/>
            </w:pPr>
            <w:r>
              <w:t>0,2</w:t>
            </w:r>
          </w:p>
        </w:tc>
        <w:tc>
          <w:tcPr>
            <w:tcW w:w="1133" w:type="dxa"/>
          </w:tcPr>
          <w:p w:rsidR="00660A82" w:rsidRDefault="00660A82">
            <w:pPr>
              <w:pStyle w:val="ConsPlusNormal"/>
              <w:jc w:val="center"/>
            </w:pPr>
            <w:r>
              <w:t>0,2</w:t>
            </w:r>
          </w:p>
        </w:tc>
        <w:tc>
          <w:tcPr>
            <w:tcW w:w="1133" w:type="dxa"/>
          </w:tcPr>
          <w:p w:rsidR="00660A82" w:rsidRDefault="00660A82">
            <w:pPr>
              <w:pStyle w:val="ConsPlusNormal"/>
              <w:jc w:val="center"/>
            </w:pPr>
            <w:r>
              <w:t>0,2</w:t>
            </w:r>
          </w:p>
        </w:tc>
        <w:tc>
          <w:tcPr>
            <w:tcW w:w="1133" w:type="dxa"/>
          </w:tcPr>
          <w:p w:rsidR="00660A82" w:rsidRDefault="00660A82">
            <w:pPr>
              <w:pStyle w:val="ConsPlusNormal"/>
              <w:jc w:val="center"/>
            </w:pPr>
            <w:r>
              <w:t>0,0</w:t>
            </w:r>
          </w:p>
        </w:tc>
      </w:tr>
    </w:tbl>
    <w:p w:rsidR="00660A82" w:rsidRDefault="00660A82">
      <w:pPr>
        <w:pStyle w:val="ConsPlusNormal"/>
        <w:ind w:firstLine="540"/>
        <w:jc w:val="both"/>
      </w:pPr>
    </w:p>
    <w:p w:rsidR="00660A82" w:rsidRDefault="00660A82">
      <w:pPr>
        <w:pStyle w:val="ConsPlusNormal"/>
        <w:ind w:firstLine="540"/>
        <w:jc w:val="both"/>
      </w:pPr>
      <w:r>
        <w:t>На постоянной основе проводятся следующие профилактические противопожарные мероприятия:</w:t>
      </w:r>
    </w:p>
    <w:p w:rsidR="00660A82" w:rsidRDefault="00660A82">
      <w:pPr>
        <w:pStyle w:val="ConsPlusNormal"/>
        <w:spacing w:before="220"/>
        <w:ind w:firstLine="540"/>
        <w:jc w:val="both"/>
      </w:pPr>
      <w:r>
        <w:t>создание лесных дорог, предназначенных для охраны лесов от пожаров;</w:t>
      </w:r>
    </w:p>
    <w:p w:rsidR="00660A82" w:rsidRDefault="00660A82">
      <w:pPr>
        <w:pStyle w:val="ConsPlusNormal"/>
        <w:spacing w:before="220"/>
        <w:ind w:firstLine="540"/>
        <w:jc w:val="both"/>
      </w:pPr>
      <w:r>
        <w:t>реконструкция лесных дорог, предназначенных для охраны лесов от пожаров;</w:t>
      </w:r>
    </w:p>
    <w:p w:rsidR="00660A82" w:rsidRDefault="00660A82">
      <w:pPr>
        <w:pStyle w:val="ConsPlusNormal"/>
        <w:spacing w:before="220"/>
        <w:ind w:firstLine="540"/>
        <w:jc w:val="both"/>
      </w:pPr>
      <w:r>
        <w:t>устройство противопожарных минерализованных полос;</w:t>
      </w:r>
    </w:p>
    <w:p w:rsidR="00660A82" w:rsidRDefault="00660A82">
      <w:pPr>
        <w:pStyle w:val="ConsPlusNormal"/>
        <w:spacing w:before="220"/>
        <w:ind w:firstLine="540"/>
        <w:jc w:val="both"/>
      </w:pPr>
      <w:r>
        <w:t>прочистка противопожарных минерализованных полос.</w:t>
      </w:r>
    </w:p>
    <w:p w:rsidR="00660A82" w:rsidRDefault="00660A82">
      <w:pPr>
        <w:pStyle w:val="ConsPlusNormal"/>
        <w:spacing w:before="220"/>
        <w:ind w:firstLine="540"/>
        <w:jc w:val="both"/>
      </w:pPr>
      <w:r>
        <w:t>В том числе в течение пожароопасного сезона проводится большая агитационно-разъяснительная работа по лесопожарной обстановке среди населения области.</w:t>
      </w:r>
    </w:p>
    <w:p w:rsidR="00660A82" w:rsidRDefault="00660A82">
      <w:pPr>
        <w:pStyle w:val="ConsPlusNormal"/>
        <w:spacing w:before="220"/>
        <w:ind w:firstLine="540"/>
        <w:jc w:val="both"/>
      </w:pPr>
      <w:r>
        <w:t>На всей территории области необходимо продолжать внедрение системы противопожарного обустройства лесов, обеспечить укрепление материально-технической базы лесохозяйственных организаций, обеспечить работу по воспроизводству лесов и лесоустройству.</w:t>
      </w:r>
    </w:p>
    <w:p w:rsidR="00660A82" w:rsidRDefault="00660A82">
      <w:pPr>
        <w:pStyle w:val="ConsPlusNormal"/>
        <w:ind w:firstLine="540"/>
        <w:jc w:val="both"/>
      </w:pPr>
    </w:p>
    <w:p w:rsidR="00660A82" w:rsidRDefault="00660A82">
      <w:pPr>
        <w:pStyle w:val="ConsPlusTitle"/>
        <w:jc w:val="center"/>
        <w:outlineLvl w:val="3"/>
      </w:pPr>
      <w:r>
        <w:t>Животный мир</w:t>
      </w:r>
    </w:p>
    <w:p w:rsidR="00660A82" w:rsidRDefault="00660A82">
      <w:pPr>
        <w:pStyle w:val="ConsPlusNormal"/>
        <w:ind w:firstLine="540"/>
        <w:jc w:val="both"/>
      </w:pPr>
    </w:p>
    <w:p w:rsidR="00660A82" w:rsidRDefault="00660A82">
      <w:pPr>
        <w:pStyle w:val="ConsPlusNormal"/>
        <w:ind w:firstLine="540"/>
        <w:jc w:val="both"/>
      </w:pPr>
      <w:r>
        <w:t xml:space="preserve">Животный мир Новосибирской области насчитывает свыше 414 видов животных, в том числе: 287 видов птиц, 80 видов млекопитающих, 34 вида рыб и миногообразных, 7 видов земноводных, </w:t>
      </w:r>
      <w:r>
        <w:lastRenderedPageBreak/>
        <w:t>6 видов пресмыкающихся. Свыше 90% видового разнообразия и зоомассы составляют мелкие беспозвоночные, изученность которых до настоящего времени остается крайне недостаточной.</w:t>
      </w:r>
    </w:p>
    <w:p w:rsidR="00660A82" w:rsidRDefault="00660A82">
      <w:pPr>
        <w:pStyle w:val="ConsPlusNormal"/>
        <w:spacing w:before="220"/>
        <w:ind w:firstLine="540"/>
        <w:jc w:val="both"/>
      </w:pPr>
      <w:r>
        <w:t>Издание Красной книги Новосибирской области осуществляется не реже одного раза в 10 лет. В 2018 году вышло в свет третье издание Красной книги Новосибирской области. В Красную книгу Новосибирской области включено значительное число видов птиц - 77, из них 43 вида занесены также в Красную книгу Российской Федерации.</w:t>
      </w:r>
    </w:p>
    <w:p w:rsidR="00660A82" w:rsidRDefault="00660A82">
      <w:pPr>
        <w:pStyle w:val="ConsPlusNormal"/>
        <w:spacing w:before="220"/>
        <w:ind w:firstLine="540"/>
        <w:jc w:val="both"/>
      </w:pPr>
      <w:r>
        <w:t>Всего в Красной книге Новосибирской области представлено 345 видов животного и растительного мира: 158 видов животных (из них 8 видов млекопитающих, 77 видов птиц, 1 вид пресмыкающихся, 9 видов рыб, 2 вида кольчатых червей, 61 вид насекомых) и 187 видов растений и грибов (из них 104 вида покрытосеменных, 2 вида голосеменных, 7 видов папоротниковидных, 1 вид плауновидных, 1 вид хвощевидных, 21 вид моховидных, 18 видов лишайников, 2 вида харовых водорослей и 31 вид грибов).</w:t>
      </w:r>
    </w:p>
    <w:p w:rsidR="00660A82" w:rsidRDefault="00660A82">
      <w:pPr>
        <w:pStyle w:val="ConsPlusNormal"/>
        <w:spacing w:before="220"/>
        <w:ind w:firstLine="540"/>
        <w:jc w:val="both"/>
      </w:pPr>
      <w:r>
        <w:t>Охрана охотничьих ресурсов и введенные ограничения сроков охоты благотворно влияют на устойчивое существование основных видов охотничьих ресурсов на территории Новосибирской области. В 2020 году увеличилась численность косули, кабана, лося, медведя, барсука.</w:t>
      </w:r>
    </w:p>
    <w:p w:rsidR="00660A82" w:rsidRDefault="00660A82">
      <w:pPr>
        <w:pStyle w:val="ConsPlusNormal"/>
        <w:ind w:firstLine="540"/>
        <w:jc w:val="both"/>
      </w:pPr>
    </w:p>
    <w:p w:rsidR="00660A82" w:rsidRDefault="00660A82">
      <w:pPr>
        <w:pStyle w:val="ConsPlusTitle"/>
        <w:jc w:val="center"/>
        <w:outlineLvl w:val="4"/>
      </w:pPr>
      <w:r>
        <w:t>Индекс численности охотничьих ресурсов</w:t>
      </w:r>
    </w:p>
    <w:p w:rsidR="00660A82" w:rsidRDefault="00660A82">
      <w:pPr>
        <w:pStyle w:val="ConsPlusTitle"/>
        <w:jc w:val="center"/>
      </w:pPr>
      <w:r>
        <w:t>в охотничьих хозяйствах Новосибирской</w:t>
      </w:r>
    </w:p>
    <w:p w:rsidR="00660A82" w:rsidRDefault="00660A82">
      <w:pPr>
        <w:pStyle w:val="ConsPlusTitle"/>
        <w:jc w:val="center"/>
      </w:pPr>
      <w:r>
        <w:t>области по видам (к уровню 2018 года)</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tcPr>
          <w:p w:rsidR="00660A82" w:rsidRDefault="00660A82">
            <w:pPr>
              <w:pStyle w:val="ConsPlusNormal"/>
            </w:pPr>
          </w:p>
        </w:tc>
        <w:tc>
          <w:tcPr>
            <w:tcW w:w="1814" w:type="dxa"/>
          </w:tcPr>
          <w:p w:rsidR="00660A82" w:rsidRDefault="00660A82">
            <w:pPr>
              <w:pStyle w:val="ConsPlusNormal"/>
              <w:jc w:val="center"/>
            </w:pPr>
            <w:r>
              <w:t>2018 г.</w:t>
            </w:r>
          </w:p>
        </w:tc>
        <w:tc>
          <w:tcPr>
            <w:tcW w:w="1814" w:type="dxa"/>
          </w:tcPr>
          <w:p w:rsidR="00660A82" w:rsidRDefault="00660A82">
            <w:pPr>
              <w:pStyle w:val="ConsPlusNormal"/>
              <w:jc w:val="center"/>
            </w:pPr>
            <w:r>
              <w:t>2019 г.</w:t>
            </w:r>
          </w:p>
        </w:tc>
        <w:tc>
          <w:tcPr>
            <w:tcW w:w="1814" w:type="dxa"/>
          </w:tcPr>
          <w:p w:rsidR="00660A82" w:rsidRDefault="00660A82">
            <w:pPr>
              <w:pStyle w:val="ConsPlusNormal"/>
              <w:jc w:val="center"/>
            </w:pPr>
            <w:r>
              <w:t>2020 г.</w:t>
            </w:r>
          </w:p>
        </w:tc>
        <w:tc>
          <w:tcPr>
            <w:tcW w:w="1814" w:type="dxa"/>
          </w:tcPr>
          <w:p w:rsidR="00660A82" w:rsidRDefault="00660A82">
            <w:pPr>
              <w:pStyle w:val="ConsPlusNormal"/>
              <w:jc w:val="center"/>
            </w:pPr>
            <w:r>
              <w:t>2021 г.</w:t>
            </w:r>
          </w:p>
        </w:tc>
      </w:tr>
      <w:tr w:rsidR="00660A82">
        <w:tc>
          <w:tcPr>
            <w:tcW w:w="1814" w:type="dxa"/>
          </w:tcPr>
          <w:p w:rsidR="00660A82" w:rsidRDefault="00660A82">
            <w:pPr>
              <w:pStyle w:val="ConsPlusNormal"/>
            </w:pPr>
            <w:r>
              <w:t>лось, %</w:t>
            </w:r>
          </w:p>
        </w:tc>
        <w:tc>
          <w:tcPr>
            <w:tcW w:w="1814" w:type="dxa"/>
          </w:tcPr>
          <w:p w:rsidR="00660A82" w:rsidRDefault="00660A82">
            <w:pPr>
              <w:pStyle w:val="ConsPlusNormal"/>
              <w:jc w:val="center"/>
            </w:pPr>
            <w:r>
              <w:t>100</w:t>
            </w:r>
          </w:p>
        </w:tc>
        <w:tc>
          <w:tcPr>
            <w:tcW w:w="1814" w:type="dxa"/>
          </w:tcPr>
          <w:p w:rsidR="00660A82" w:rsidRDefault="00660A82">
            <w:pPr>
              <w:pStyle w:val="ConsPlusNormal"/>
              <w:jc w:val="center"/>
            </w:pPr>
            <w:r>
              <w:t>133</w:t>
            </w:r>
          </w:p>
        </w:tc>
        <w:tc>
          <w:tcPr>
            <w:tcW w:w="1814" w:type="dxa"/>
          </w:tcPr>
          <w:p w:rsidR="00660A82" w:rsidRDefault="00660A82">
            <w:pPr>
              <w:pStyle w:val="ConsPlusNormal"/>
              <w:jc w:val="center"/>
            </w:pPr>
            <w:r>
              <w:t>108</w:t>
            </w:r>
          </w:p>
        </w:tc>
        <w:tc>
          <w:tcPr>
            <w:tcW w:w="1814" w:type="dxa"/>
          </w:tcPr>
          <w:p w:rsidR="00660A82" w:rsidRDefault="00660A82">
            <w:pPr>
              <w:pStyle w:val="ConsPlusNormal"/>
              <w:jc w:val="center"/>
            </w:pPr>
            <w:r>
              <w:t>100</w:t>
            </w:r>
          </w:p>
        </w:tc>
      </w:tr>
      <w:tr w:rsidR="00660A82">
        <w:tc>
          <w:tcPr>
            <w:tcW w:w="1814" w:type="dxa"/>
          </w:tcPr>
          <w:p w:rsidR="00660A82" w:rsidRDefault="00660A82">
            <w:pPr>
              <w:pStyle w:val="ConsPlusNormal"/>
            </w:pPr>
            <w:r>
              <w:t>косуля, %</w:t>
            </w:r>
          </w:p>
        </w:tc>
        <w:tc>
          <w:tcPr>
            <w:tcW w:w="1814" w:type="dxa"/>
          </w:tcPr>
          <w:p w:rsidR="00660A82" w:rsidRDefault="00660A82">
            <w:pPr>
              <w:pStyle w:val="ConsPlusNormal"/>
              <w:jc w:val="center"/>
            </w:pPr>
            <w:r>
              <w:t>100</w:t>
            </w:r>
          </w:p>
        </w:tc>
        <w:tc>
          <w:tcPr>
            <w:tcW w:w="1814" w:type="dxa"/>
          </w:tcPr>
          <w:p w:rsidR="00660A82" w:rsidRDefault="00660A82">
            <w:pPr>
              <w:pStyle w:val="ConsPlusNormal"/>
              <w:jc w:val="center"/>
            </w:pPr>
            <w:r>
              <w:t>127</w:t>
            </w:r>
          </w:p>
        </w:tc>
        <w:tc>
          <w:tcPr>
            <w:tcW w:w="1814" w:type="dxa"/>
          </w:tcPr>
          <w:p w:rsidR="00660A82" w:rsidRDefault="00660A82">
            <w:pPr>
              <w:pStyle w:val="ConsPlusNormal"/>
              <w:jc w:val="center"/>
            </w:pPr>
            <w:r>
              <w:t>103</w:t>
            </w:r>
          </w:p>
        </w:tc>
        <w:tc>
          <w:tcPr>
            <w:tcW w:w="1814" w:type="dxa"/>
          </w:tcPr>
          <w:p w:rsidR="00660A82" w:rsidRDefault="00660A82">
            <w:pPr>
              <w:pStyle w:val="ConsPlusNormal"/>
              <w:jc w:val="center"/>
            </w:pPr>
            <w:r>
              <w:t>101</w:t>
            </w:r>
          </w:p>
        </w:tc>
      </w:tr>
      <w:tr w:rsidR="00660A82">
        <w:tc>
          <w:tcPr>
            <w:tcW w:w="1814" w:type="dxa"/>
          </w:tcPr>
          <w:p w:rsidR="00660A82" w:rsidRDefault="00660A82">
            <w:pPr>
              <w:pStyle w:val="ConsPlusNormal"/>
            </w:pPr>
            <w:r>
              <w:t>соболь, %</w:t>
            </w:r>
          </w:p>
        </w:tc>
        <w:tc>
          <w:tcPr>
            <w:tcW w:w="1814" w:type="dxa"/>
          </w:tcPr>
          <w:p w:rsidR="00660A82" w:rsidRDefault="00660A82">
            <w:pPr>
              <w:pStyle w:val="ConsPlusNormal"/>
              <w:jc w:val="center"/>
            </w:pPr>
            <w:r>
              <w:t>100</w:t>
            </w:r>
          </w:p>
        </w:tc>
        <w:tc>
          <w:tcPr>
            <w:tcW w:w="1814" w:type="dxa"/>
          </w:tcPr>
          <w:p w:rsidR="00660A82" w:rsidRDefault="00660A82">
            <w:pPr>
              <w:pStyle w:val="ConsPlusNormal"/>
              <w:jc w:val="center"/>
            </w:pPr>
            <w:r>
              <w:t>115</w:t>
            </w:r>
          </w:p>
        </w:tc>
        <w:tc>
          <w:tcPr>
            <w:tcW w:w="1814" w:type="dxa"/>
          </w:tcPr>
          <w:p w:rsidR="00660A82" w:rsidRDefault="00660A82">
            <w:pPr>
              <w:pStyle w:val="ConsPlusNormal"/>
              <w:jc w:val="center"/>
            </w:pPr>
            <w:r>
              <w:t>116</w:t>
            </w:r>
          </w:p>
        </w:tc>
        <w:tc>
          <w:tcPr>
            <w:tcW w:w="1814" w:type="dxa"/>
          </w:tcPr>
          <w:p w:rsidR="00660A82" w:rsidRDefault="00660A82">
            <w:pPr>
              <w:pStyle w:val="ConsPlusNormal"/>
              <w:jc w:val="center"/>
            </w:pPr>
            <w:r>
              <w:t>122</w:t>
            </w:r>
          </w:p>
        </w:tc>
      </w:tr>
    </w:tbl>
    <w:p w:rsidR="00660A82" w:rsidRDefault="00660A82">
      <w:pPr>
        <w:pStyle w:val="ConsPlusNormal"/>
        <w:ind w:firstLine="540"/>
        <w:jc w:val="both"/>
      </w:pPr>
    </w:p>
    <w:p w:rsidR="00660A82" w:rsidRDefault="00660A82">
      <w:pPr>
        <w:pStyle w:val="ConsPlusNormal"/>
        <w:ind w:firstLine="540"/>
        <w:jc w:val="both"/>
      </w:pPr>
      <w:r>
        <w:t>Для обеспечения воспроизводства диких животных и поддержания их численности следует регулярно выполнять ряд биотехнических мероприятий (изготовление и ремонт кормушек, солонцов, гнезд и укрытий, организацию кормовых полей).</w:t>
      </w:r>
    </w:p>
    <w:p w:rsidR="00660A82" w:rsidRDefault="00660A82">
      <w:pPr>
        <w:pStyle w:val="ConsPlusNormal"/>
        <w:spacing w:before="220"/>
        <w:ind w:firstLine="540"/>
        <w:jc w:val="both"/>
      </w:pPr>
      <w:r>
        <w:t>В результате реализации природоохранных мероприятий к концу 2036 года варианты сценарных условий прогноза предполагают достижение значений следующих показателей.</w:t>
      </w:r>
    </w:p>
    <w:p w:rsidR="00660A82" w:rsidRDefault="00660A82">
      <w:pPr>
        <w:pStyle w:val="ConsPlusNormal"/>
        <w:spacing w:before="220"/>
        <w:ind w:firstLine="540"/>
        <w:jc w:val="both"/>
      </w:pPr>
      <w:r>
        <w:t>В рамках решения задачи по развитию водохозяйственного комплекса Новосибирской области к концу 2036 года по первому варианту доля вынесенных в натуру водоохранных зон и прибрежных защитных полос в общей протяженности установленных водоохранных зон увеличится на 20,92 п.п. до 80,51%, по второму варианту - увеличится до 81,3% (в 2036 году), по третьему варианту прогноза в целом возрастет на 22,12 п.п. и составит в 2036 году 81,71%.</w:t>
      </w:r>
    </w:p>
    <w:p w:rsidR="00660A82" w:rsidRDefault="00660A82">
      <w:pPr>
        <w:pStyle w:val="ConsPlusNormal"/>
        <w:spacing w:before="220"/>
        <w:ind w:firstLine="540"/>
        <w:jc w:val="both"/>
      </w:pPr>
      <w:r>
        <w:t>Реализация мероприятий по защите и воспроизводству лесов позволит к 2036 году сохранить лесистость территории Новосибирской области на уровне 2021 года (27,4%) по первому и второму вариантам прогноза. По третьему варианту лесистость территории Новосибирской области к 2036 году составит 27,7%, что на 0,4 п.п. больше относительно 2021 года.</w:t>
      </w:r>
    </w:p>
    <w:p w:rsidR="00660A82" w:rsidRDefault="00660A82">
      <w:pPr>
        <w:pStyle w:val="ConsPlusNormal"/>
        <w:spacing w:before="220"/>
        <w:ind w:firstLine="540"/>
        <w:jc w:val="both"/>
      </w:pPr>
      <w:r>
        <w:t xml:space="preserve">При развитии системы обращения с отходами производства и потребления в Новосибирской области доля твердых коммунальных отходов, направленных на обработку, в общем объеме образованных твердых коммунальных отходов на территории Новосибирской области по всем трем вариантам к 2036 году увеличится на 92,5 п.п. Первый вариант предполагает сохранение уровня 7,5% в 2022 - 2024 годах, в 2025 - 2030 годах прогнозируется увеличение на 42,5 п.п., в 2031 - 2036 годах - на 50 п.п. и достижение 100%. Во втором варианте в 2022 - 2024 годах планируется </w:t>
      </w:r>
      <w:r>
        <w:lastRenderedPageBreak/>
        <w:t>увеличение на 2,5 п.п., в 2025 - 2030 на 90 п.п. до 100% с сохранением данного значения до 2036 года. По третьему варианту в 2022 - 2024 годах предполагается рост на 39,5 п.п. до 47%, в 2025 - 2030 годы значение показателя вырастет на 53 п.п. и составит 100% с сохранением данного значения до 2036 года.</w:t>
      </w:r>
    </w:p>
    <w:p w:rsidR="00660A82" w:rsidRDefault="00660A82">
      <w:pPr>
        <w:pStyle w:val="ConsPlusNormal"/>
        <w:ind w:firstLine="540"/>
        <w:jc w:val="both"/>
      </w:pPr>
    </w:p>
    <w:p w:rsidR="00660A82" w:rsidRDefault="00660A82">
      <w:pPr>
        <w:pStyle w:val="ConsPlusTitle"/>
        <w:jc w:val="center"/>
        <w:outlineLvl w:val="3"/>
      </w:pPr>
      <w:r>
        <w:t>Рыбохозяйственный комплекс</w:t>
      </w:r>
    </w:p>
    <w:p w:rsidR="00660A82" w:rsidRDefault="00660A82">
      <w:pPr>
        <w:pStyle w:val="ConsPlusNormal"/>
        <w:ind w:firstLine="540"/>
        <w:jc w:val="both"/>
      </w:pPr>
    </w:p>
    <w:p w:rsidR="00660A82" w:rsidRDefault="00660A82">
      <w:pPr>
        <w:pStyle w:val="ConsPlusNormal"/>
        <w:ind w:firstLine="540"/>
        <w:jc w:val="both"/>
      </w:pPr>
      <w:r>
        <w:t>Новосибирская область обладает значительным потенциалом для развития рыбохозяйственной отрасли: по ее территории протекает около 430 рек, в том числе одна из крупнейших рек мира - Обь. Также в регионе более 3000 озер, которые имеют рыбохозяйственное значение и занимают 3,5% территории области.</w:t>
      </w:r>
    </w:p>
    <w:p w:rsidR="00660A82" w:rsidRDefault="00660A82">
      <w:pPr>
        <w:pStyle w:val="ConsPlusNormal"/>
        <w:spacing w:before="220"/>
        <w:ind w:firstLine="540"/>
        <w:jc w:val="both"/>
      </w:pPr>
      <w:r>
        <w:t>Рыбохозяйственный комплекс Новосибирской области в последние годы имеет стабильную динамику развития. Возрастает доля предоставленных в пользование рыбоводных и рыболовных участков (447), предназначенных для осуществления товарного рыбоводства (аквакультуры) и промышленного рыболовства. В рыбохозяйственных организациях Новосибирской области трудятся более 2000 человек, в основном в сельских районах области.</w:t>
      </w:r>
    </w:p>
    <w:p w:rsidR="00660A82" w:rsidRDefault="00660A82">
      <w:pPr>
        <w:pStyle w:val="ConsPlusNormal"/>
        <w:spacing w:before="220"/>
        <w:ind w:firstLine="540"/>
        <w:jc w:val="both"/>
      </w:pPr>
      <w:r>
        <w:t>Зарыбление водоемов области рыбопосадочным материалом (карп, сазан, пелядь, щука, белый амур, толстолобик) в целях осуществления товарного рыбоводства (аквакультуры) и промышленного рыболовства выросло с 44,3 млн штук в 2017 году до 59,9 млн штук в 2021 году.</w:t>
      </w:r>
    </w:p>
    <w:p w:rsidR="00660A82" w:rsidRDefault="00660A82">
      <w:pPr>
        <w:pStyle w:val="ConsPlusNormal"/>
        <w:spacing w:before="220"/>
        <w:ind w:firstLine="540"/>
        <w:jc w:val="both"/>
      </w:pPr>
      <w:r>
        <w:t>Объем вылова рыбы увеличился с 8246,8 тонны в 2017 году до 11734,6 тонны в 2020 году. Прогноз вылова рыбы на 2021 год составляет 11800,0 тонны.</w:t>
      </w:r>
    </w:p>
    <w:p w:rsidR="00660A82" w:rsidRDefault="00660A82">
      <w:pPr>
        <w:pStyle w:val="ConsPlusNormal"/>
        <w:spacing w:before="220"/>
        <w:ind w:firstLine="540"/>
        <w:jc w:val="both"/>
      </w:pPr>
      <w:r>
        <w:t>Часть добываемой в Новосибирской области рыбы поставляется в другие сибирские регионы (Омская, Кемеровская области, Республика Саха (Якутия), Алтайский край и др.) и на экспорт: по итогам 2020 года было экспортировано в страны Европы (Германия, Дания, Литва, Греция, Франция, Чехия, Швейцария) 990,0 тонны рыбной продукции (филе судака, окуня, щуки) из рыбы, выловленной на водоемах области. В первом полугодии 2021 года объем экспорта рыбной продукции составил 500,2 тонны, что на 114,4 тонны больше, чем за аналогичный период 2020 года (385,8 тонны).</w:t>
      </w:r>
    </w:p>
    <w:p w:rsidR="00660A82" w:rsidRDefault="00660A82">
      <w:pPr>
        <w:pStyle w:val="ConsPlusNormal"/>
        <w:spacing w:before="220"/>
        <w:ind w:firstLine="540"/>
        <w:jc w:val="both"/>
      </w:pPr>
      <w:r>
        <w:t>По показателям рыбохозяйственной деятельности в пресноводных водоемах Новосибирская область занимает ведущее место в Российской Федерации и первое место в СФО.</w:t>
      </w:r>
    </w:p>
    <w:p w:rsidR="00660A82" w:rsidRDefault="00660A82">
      <w:pPr>
        <w:pStyle w:val="ConsPlusNormal"/>
        <w:spacing w:before="220"/>
        <w:ind w:firstLine="540"/>
        <w:jc w:val="both"/>
      </w:pPr>
      <w:r>
        <w:t>В рамках реализации государственной программы Новосибирской области, направленной на развитие сельского хозяйства и регулирование рынков сельскохозяйственной продукции, сырья и продовольствия в Новосибирской области, предусмотрены меры государственной поддержки юридическим лицам и индивидуальным предпринимателям, осуществляющим товарное рыбоводство и промышленное рыболовство.</w:t>
      </w:r>
    </w:p>
    <w:p w:rsidR="00660A82" w:rsidRDefault="00660A82">
      <w:pPr>
        <w:pStyle w:val="ConsPlusNormal"/>
        <w:spacing w:before="220"/>
        <w:ind w:firstLine="540"/>
        <w:jc w:val="both"/>
      </w:pPr>
      <w:r>
        <w:t>В целях дальнейшего развития рыбохозяйственной отрасли Новосибирской области в прогнозном периоде будут реализованы следующие мероприятия:</w:t>
      </w:r>
    </w:p>
    <w:p w:rsidR="00660A82" w:rsidRDefault="00660A82">
      <w:pPr>
        <w:pStyle w:val="ConsPlusNormal"/>
        <w:spacing w:before="220"/>
        <w:ind w:firstLine="540"/>
        <w:jc w:val="both"/>
      </w:pPr>
      <w:r>
        <w:t>строительство в Новосибирской области крупного рыбоводного комплекса индустриального типа с целью производства качественного рыбопосадочного материала для развития аквакультуры (рыбоводства), особенно растительноядных видов рыб (белый амур, толстолобик);</w:t>
      </w:r>
    </w:p>
    <w:p w:rsidR="00660A82" w:rsidRDefault="00660A82">
      <w:pPr>
        <w:pStyle w:val="ConsPlusNormal"/>
        <w:spacing w:before="220"/>
        <w:ind w:firstLine="540"/>
        <w:jc w:val="both"/>
      </w:pPr>
      <w:r>
        <w:t>привлечение рыбохозяйственных научно-исследовательских институтов для научного сопровождения проектно-изыскательских и рыбоводных направлений с целью повышения качества выполняемых работ по развитию аквакультуры (рыбоводства);</w:t>
      </w:r>
    </w:p>
    <w:p w:rsidR="00660A82" w:rsidRDefault="00660A82">
      <w:pPr>
        <w:pStyle w:val="ConsPlusNormal"/>
        <w:spacing w:before="220"/>
        <w:ind w:firstLine="540"/>
        <w:jc w:val="both"/>
      </w:pPr>
      <w:r>
        <w:t>продолжение работы по введению в рыбохозяйственный оборот неиспользуемых водоемов области (озера, пруды);</w:t>
      </w:r>
    </w:p>
    <w:p w:rsidR="00660A82" w:rsidRDefault="00660A82">
      <w:pPr>
        <w:pStyle w:val="ConsPlusNormal"/>
        <w:spacing w:before="220"/>
        <w:ind w:firstLine="540"/>
        <w:jc w:val="both"/>
      </w:pPr>
      <w:r>
        <w:lastRenderedPageBreak/>
        <w:t>организация взаимодействия областных и федеральных контрольно-надзорных органов по сохранению водных биологических ресурсов на рыбохозяйственных водоемах области, особенно в нерестовые периоды;</w:t>
      </w:r>
    </w:p>
    <w:p w:rsidR="00660A82" w:rsidRDefault="00660A82">
      <w:pPr>
        <w:pStyle w:val="ConsPlusNormal"/>
        <w:spacing w:before="220"/>
        <w:ind w:firstLine="540"/>
        <w:jc w:val="both"/>
      </w:pPr>
      <w:r>
        <w:t>реализация и совершенствование мер государственной поддержки по развитию аквакультуры (рыбоводства) и промышленного рыболовства на территории Новосибирской области.</w:t>
      </w:r>
    </w:p>
    <w:p w:rsidR="00660A82" w:rsidRDefault="00660A82">
      <w:pPr>
        <w:pStyle w:val="ConsPlusNormal"/>
        <w:ind w:firstLine="540"/>
        <w:jc w:val="both"/>
      </w:pPr>
    </w:p>
    <w:p w:rsidR="00660A82" w:rsidRDefault="00660A82">
      <w:pPr>
        <w:pStyle w:val="ConsPlusTitle"/>
        <w:jc w:val="center"/>
        <w:outlineLvl w:val="2"/>
      </w:pPr>
      <w:r>
        <w:t>6. Демографическое развитие Новосибирской области</w:t>
      </w:r>
    </w:p>
    <w:p w:rsidR="00660A82" w:rsidRDefault="00660A82">
      <w:pPr>
        <w:pStyle w:val="ConsPlusNormal"/>
        <w:ind w:firstLine="540"/>
        <w:jc w:val="both"/>
      </w:pPr>
    </w:p>
    <w:p w:rsidR="00660A82" w:rsidRDefault="00660A82">
      <w:pPr>
        <w:pStyle w:val="ConsPlusNormal"/>
        <w:ind w:firstLine="540"/>
        <w:jc w:val="both"/>
      </w:pPr>
      <w:r>
        <w:t>По численности населения среди субъектов Российской Федерации Новосибирская область занимает 16-е место и 2-е место среди регионов СФО (после Красноярского края). Среднегодовая численность населения за 2020 год составила 2792 тыс. человек, или 16,4% от численности населения СФО и 1,9% от численности населения Российской Федерации. По сравнению с 2016 годом она увеличилась на 21,1 тыс. человек.</w:t>
      </w:r>
    </w:p>
    <w:p w:rsidR="00660A82" w:rsidRDefault="00660A82">
      <w:pPr>
        <w:pStyle w:val="ConsPlusNormal"/>
        <w:spacing w:before="220"/>
        <w:ind w:firstLine="540"/>
        <w:jc w:val="both"/>
      </w:pPr>
      <w:r>
        <w:t>В течение последних четырех лет, начиная с 2017 года, рост численности населения Новосибирской области происходит только за счет миграционного прироста.</w:t>
      </w:r>
    </w:p>
    <w:p w:rsidR="00660A82" w:rsidRDefault="00660A82">
      <w:pPr>
        <w:pStyle w:val="ConsPlusNormal"/>
        <w:ind w:firstLine="540"/>
        <w:jc w:val="both"/>
      </w:pPr>
    </w:p>
    <w:p w:rsidR="00660A82" w:rsidRDefault="00660A82">
      <w:pPr>
        <w:pStyle w:val="ConsPlusTitle"/>
        <w:jc w:val="center"/>
        <w:outlineLvl w:val="3"/>
      </w:pPr>
      <w:r>
        <w:t>Естественное движение населения</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Год</w:t>
            </w:r>
          </w:p>
        </w:tc>
        <w:tc>
          <w:tcPr>
            <w:tcW w:w="1133" w:type="dxa"/>
          </w:tcPr>
          <w:p w:rsidR="00660A82" w:rsidRDefault="00660A82">
            <w:pPr>
              <w:pStyle w:val="ConsPlusNormal"/>
              <w:jc w:val="center"/>
            </w:pPr>
            <w:r>
              <w:t>2017</w:t>
            </w:r>
          </w:p>
        </w:tc>
        <w:tc>
          <w:tcPr>
            <w:tcW w:w="1133" w:type="dxa"/>
          </w:tcPr>
          <w:p w:rsidR="00660A82" w:rsidRDefault="00660A82">
            <w:pPr>
              <w:pStyle w:val="ConsPlusNormal"/>
              <w:jc w:val="center"/>
            </w:pPr>
            <w:r>
              <w:t>2018</w:t>
            </w:r>
          </w:p>
        </w:tc>
        <w:tc>
          <w:tcPr>
            <w:tcW w:w="1133" w:type="dxa"/>
          </w:tcPr>
          <w:p w:rsidR="00660A82" w:rsidRDefault="00660A82">
            <w:pPr>
              <w:pStyle w:val="ConsPlusNormal"/>
              <w:jc w:val="center"/>
            </w:pPr>
            <w:r>
              <w:t>2019</w:t>
            </w:r>
          </w:p>
        </w:tc>
        <w:tc>
          <w:tcPr>
            <w:tcW w:w="1133" w:type="dxa"/>
          </w:tcPr>
          <w:p w:rsidR="00660A82" w:rsidRDefault="00660A82">
            <w:pPr>
              <w:pStyle w:val="ConsPlusNormal"/>
              <w:jc w:val="center"/>
            </w:pPr>
            <w:r>
              <w:t>2020</w:t>
            </w:r>
          </w:p>
        </w:tc>
        <w:tc>
          <w:tcPr>
            <w:tcW w:w="1133" w:type="dxa"/>
          </w:tcPr>
          <w:p w:rsidR="00660A82" w:rsidRDefault="00660A82">
            <w:pPr>
              <w:pStyle w:val="ConsPlusNormal"/>
              <w:jc w:val="center"/>
            </w:pPr>
            <w:r>
              <w:t>2021 (оценка)</w:t>
            </w:r>
          </w:p>
        </w:tc>
      </w:tr>
      <w:tr w:rsidR="00660A82">
        <w:tc>
          <w:tcPr>
            <w:tcW w:w="3402" w:type="dxa"/>
          </w:tcPr>
          <w:p w:rsidR="00660A82" w:rsidRDefault="00660A82">
            <w:pPr>
              <w:pStyle w:val="ConsPlusNormal"/>
            </w:pPr>
            <w:r>
              <w:t>Численность родившихся, человек</w:t>
            </w:r>
          </w:p>
        </w:tc>
        <w:tc>
          <w:tcPr>
            <w:tcW w:w="1133" w:type="dxa"/>
          </w:tcPr>
          <w:p w:rsidR="00660A82" w:rsidRDefault="00660A82">
            <w:pPr>
              <w:pStyle w:val="ConsPlusNormal"/>
              <w:jc w:val="center"/>
            </w:pPr>
            <w:r>
              <w:t>34448</w:t>
            </w:r>
          </w:p>
        </w:tc>
        <w:tc>
          <w:tcPr>
            <w:tcW w:w="1133" w:type="dxa"/>
          </w:tcPr>
          <w:p w:rsidR="00660A82" w:rsidRDefault="00660A82">
            <w:pPr>
              <w:pStyle w:val="ConsPlusNormal"/>
              <w:jc w:val="center"/>
            </w:pPr>
            <w:r>
              <w:t>32673</w:t>
            </w:r>
          </w:p>
        </w:tc>
        <w:tc>
          <w:tcPr>
            <w:tcW w:w="1133" w:type="dxa"/>
          </w:tcPr>
          <w:p w:rsidR="00660A82" w:rsidRDefault="00660A82">
            <w:pPr>
              <w:pStyle w:val="ConsPlusNormal"/>
              <w:jc w:val="center"/>
            </w:pPr>
            <w:r>
              <w:t>30023</w:t>
            </w:r>
          </w:p>
        </w:tc>
        <w:tc>
          <w:tcPr>
            <w:tcW w:w="1133" w:type="dxa"/>
          </w:tcPr>
          <w:p w:rsidR="00660A82" w:rsidRDefault="00660A82">
            <w:pPr>
              <w:pStyle w:val="ConsPlusNormal"/>
              <w:jc w:val="center"/>
            </w:pPr>
            <w:r>
              <w:t>28865</w:t>
            </w:r>
          </w:p>
        </w:tc>
        <w:tc>
          <w:tcPr>
            <w:tcW w:w="1133" w:type="dxa"/>
          </w:tcPr>
          <w:p w:rsidR="00660A82" w:rsidRDefault="00660A82">
            <w:pPr>
              <w:pStyle w:val="ConsPlusNormal"/>
              <w:jc w:val="center"/>
            </w:pPr>
            <w:r>
              <w:t>28798</w:t>
            </w:r>
          </w:p>
        </w:tc>
      </w:tr>
      <w:tr w:rsidR="00660A82">
        <w:tc>
          <w:tcPr>
            <w:tcW w:w="3402" w:type="dxa"/>
          </w:tcPr>
          <w:p w:rsidR="00660A82" w:rsidRDefault="00660A82">
            <w:pPr>
              <w:pStyle w:val="ConsPlusNormal"/>
            </w:pPr>
            <w:r>
              <w:t>Коэффициент рождаемости, промилле</w:t>
            </w:r>
          </w:p>
        </w:tc>
        <w:tc>
          <w:tcPr>
            <w:tcW w:w="1133" w:type="dxa"/>
          </w:tcPr>
          <w:p w:rsidR="00660A82" w:rsidRDefault="00660A82">
            <w:pPr>
              <w:pStyle w:val="ConsPlusNormal"/>
              <w:jc w:val="center"/>
            </w:pPr>
            <w:r>
              <w:t>12,4</w:t>
            </w:r>
          </w:p>
        </w:tc>
        <w:tc>
          <w:tcPr>
            <w:tcW w:w="1133" w:type="dxa"/>
          </w:tcPr>
          <w:p w:rsidR="00660A82" w:rsidRDefault="00660A82">
            <w:pPr>
              <w:pStyle w:val="ConsPlusNormal"/>
              <w:jc w:val="center"/>
            </w:pPr>
            <w:r>
              <w:t>11,7</w:t>
            </w:r>
          </w:p>
        </w:tc>
        <w:tc>
          <w:tcPr>
            <w:tcW w:w="1133" w:type="dxa"/>
          </w:tcPr>
          <w:p w:rsidR="00660A82" w:rsidRDefault="00660A82">
            <w:pPr>
              <w:pStyle w:val="ConsPlusNormal"/>
              <w:jc w:val="center"/>
            </w:pPr>
            <w:r>
              <w:t>10,7</w:t>
            </w:r>
          </w:p>
        </w:tc>
        <w:tc>
          <w:tcPr>
            <w:tcW w:w="1133" w:type="dxa"/>
          </w:tcPr>
          <w:p w:rsidR="00660A82" w:rsidRDefault="00660A82">
            <w:pPr>
              <w:pStyle w:val="ConsPlusNormal"/>
              <w:jc w:val="center"/>
            </w:pPr>
            <w:r>
              <w:t>10,3</w:t>
            </w:r>
          </w:p>
        </w:tc>
        <w:tc>
          <w:tcPr>
            <w:tcW w:w="1133" w:type="dxa"/>
          </w:tcPr>
          <w:p w:rsidR="00660A82" w:rsidRDefault="00660A82">
            <w:pPr>
              <w:pStyle w:val="ConsPlusNormal"/>
              <w:jc w:val="center"/>
            </w:pPr>
            <w:r>
              <w:t>10,2</w:t>
            </w:r>
          </w:p>
        </w:tc>
      </w:tr>
      <w:tr w:rsidR="00660A82">
        <w:tc>
          <w:tcPr>
            <w:tcW w:w="3402" w:type="dxa"/>
          </w:tcPr>
          <w:p w:rsidR="00660A82" w:rsidRDefault="00660A82">
            <w:pPr>
              <w:pStyle w:val="ConsPlusNormal"/>
            </w:pPr>
            <w:r>
              <w:t>Численность умерших, человек</w:t>
            </w:r>
          </w:p>
        </w:tc>
        <w:tc>
          <w:tcPr>
            <w:tcW w:w="1133" w:type="dxa"/>
          </w:tcPr>
          <w:p w:rsidR="00660A82" w:rsidRDefault="00660A82">
            <w:pPr>
              <w:pStyle w:val="ConsPlusNormal"/>
              <w:jc w:val="center"/>
            </w:pPr>
            <w:r>
              <w:t>35830</w:t>
            </w:r>
          </w:p>
        </w:tc>
        <w:tc>
          <w:tcPr>
            <w:tcW w:w="1133" w:type="dxa"/>
          </w:tcPr>
          <w:p w:rsidR="00660A82" w:rsidRDefault="00660A82">
            <w:pPr>
              <w:pStyle w:val="ConsPlusNormal"/>
              <w:jc w:val="center"/>
            </w:pPr>
            <w:r>
              <w:t>36168</w:t>
            </w:r>
          </w:p>
        </w:tc>
        <w:tc>
          <w:tcPr>
            <w:tcW w:w="1133" w:type="dxa"/>
          </w:tcPr>
          <w:p w:rsidR="00660A82" w:rsidRDefault="00660A82">
            <w:pPr>
              <w:pStyle w:val="ConsPlusNormal"/>
              <w:jc w:val="center"/>
            </w:pPr>
            <w:r>
              <w:t>35605</w:t>
            </w:r>
          </w:p>
        </w:tc>
        <w:tc>
          <w:tcPr>
            <w:tcW w:w="1133" w:type="dxa"/>
          </w:tcPr>
          <w:p w:rsidR="00660A82" w:rsidRDefault="00660A82">
            <w:pPr>
              <w:pStyle w:val="ConsPlusNormal"/>
              <w:jc w:val="center"/>
            </w:pPr>
            <w:r>
              <w:t>42665</w:t>
            </w:r>
          </w:p>
        </w:tc>
        <w:tc>
          <w:tcPr>
            <w:tcW w:w="1133" w:type="dxa"/>
          </w:tcPr>
          <w:p w:rsidR="00660A82" w:rsidRDefault="00660A82">
            <w:pPr>
              <w:pStyle w:val="ConsPlusNormal"/>
              <w:jc w:val="center"/>
            </w:pPr>
            <w:r>
              <w:t>44156</w:t>
            </w:r>
          </w:p>
        </w:tc>
      </w:tr>
      <w:tr w:rsidR="00660A82">
        <w:tc>
          <w:tcPr>
            <w:tcW w:w="3402" w:type="dxa"/>
          </w:tcPr>
          <w:p w:rsidR="00660A82" w:rsidRDefault="00660A82">
            <w:pPr>
              <w:pStyle w:val="ConsPlusNormal"/>
            </w:pPr>
            <w:r>
              <w:t>Коэффициент смертности, промилле</w:t>
            </w:r>
          </w:p>
        </w:tc>
        <w:tc>
          <w:tcPr>
            <w:tcW w:w="1133" w:type="dxa"/>
          </w:tcPr>
          <w:p w:rsidR="00660A82" w:rsidRDefault="00660A82">
            <w:pPr>
              <w:pStyle w:val="ConsPlusNormal"/>
              <w:jc w:val="center"/>
            </w:pPr>
            <w:r>
              <w:t>12,9</w:t>
            </w:r>
          </w:p>
        </w:tc>
        <w:tc>
          <w:tcPr>
            <w:tcW w:w="1133" w:type="dxa"/>
          </w:tcPr>
          <w:p w:rsidR="00660A82" w:rsidRDefault="00660A82">
            <w:pPr>
              <w:pStyle w:val="ConsPlusNormal"/>
              <w:jc w:val="center"/>
            </w:pPr>
            <w:r>
              <w:t>13,0</w:t>
            </w:r>
          </w:p>
        </w:tc>
        <w:tc>
          <w:tcPr>
            <w:tcW w:w="1133" w:type="dxa"/>
          </w:tcPr>
          <w:p w:rsidR="00660A82" w:rsidRDefault="00660A82">
            <w:pPr>
              <w:pStyle w:val="ConsPlusNormal"/>
              <w:jc w:val="center"/>
            </w:pPr>
            <w:r>
              <w:t>12,7</w:t>
            </w:r>
          </w:p>
        </w:tc>
        <w:tc>
          <w:tcPr>
            <w:tcW w:w="1133" w:type="dxa"/>
          </w:tcPr>
          <w:p w:rsidR="00660A82" w:rsidRDefault="00660A82">
            <w:pPr>
              <w:pStyle w:val="ConsPlusNormal"/>
              <w:jc w:val="center"/>
            </w:pPr>
            <w:r>
              <w:t>15,3</w:t>
            </w:r>
          </w:p>
        </w:tc>
        <w:tc>
          <w:tcPr>
            <w:tcW w:w="1133" w:type="dxa"/>
          </w:tcPr>
          <w:p w:rsidR="00660A82" w:rsidRDefault="00660A82">
            <w:pPr>
              <w:pStyle w:val="ConsPlusNormal"/>
              <w:jc w:val="center"/>
            </w:pPr>
            <w:r>
              <w:t>16,8</w:t>
            </w:r>
          </w:p>
        </w:tc>
      </w:tr>
      <w:tr w:rsidR="00660A82">
        <w:tc>
          <w:tcPr>
            <w:tcW w:w="3402" w:type="dxa"/>
          </w:tcPr>
          <w:p w:rsidR="00660A82" w:rsidRDefault="00660A82">
            <w:pPr>
              <w:pStyle w:val="ConsPlusNormal"/>
            </w:pPr>
            <w:r>
              <w:t>Естественный прирост, убыль (-) населения, человек</w:t>
            </w:r>
          </w:p>
        </w:tc>
        <w:tc>
          <w:tcPr>
            <w:tcW w:w="1133" w:type="dxa"/>
          </w:tcPr>
          <w:p w:rsidR="00660A82" w:rsidRDefault="00660A82">
            <w:pPr>
              <w:pStyle w:val="ConsPlusNormal"/>
              <w:jc w:val="center"/>
            </w:pPr>
            <w:r>
              <w:t>-1382</w:t>
            </w:r>
          </w:p>
        </w:tc>
        <w:tc>
          <w:tcPr>
            <w:tcW w:w="1133" w:type="dxa"/>
          </w:tcPr>
          <w:p w:rsidR="00660A82" w:rsidRDefault="00660A82">
            <w:pPr>
              <w:pStyle w:val="ConsPlusNormal"/>
              <w:jc w:val="center"/>
            </w:pPr>
            <w:r>
              <w:t>-3495</w:t>
            </w:r>
          </w:p>
        </w:tc>
        <w:tc>
          <w:tcPr>
            <w:tcW w:w="1133" w:type="dxa"/>
          </w:tcPr>
          <w:p w:rsidR="00660A82" w:rsidRDefault="00660A82">
            <w:pPr>
              <w:pStyle w:val="ConsPlusNormal"/>
              <w:jc w:val="center"/>
            </w:pPr>
            <w:r>
              <w:t>-5582</w:t>
            </w:r>
          </w:p>
        </w:tc>
        <w:tc>
          <w:tcPr>
            <w:tcW w:w="1133" w:type="dxa"/>
          </w:tcPr>
          <w:p w:rsidR="00660A82" w:rsidRDefault="00660A82">
            <w:pPr>
              <w:pStyle w:val="ConsPlusNormal"/>
              <w:jc w:val="center"/>
            </w:pPr>
            <w:r>
              <w:t>-13800</w:t>
            </w:r>
          </w:p>
        </w:tc>
        <w:tc>
          <w:tcPr>
            <w:tcW w:w="1133" w:type="dxa"/>
          </w:tcPr>
          <w:p w:rsidR="00660A82" w:rsidRDefault="00660A82">
            <w:pPr>
              <w:pStyle w:val="ConsPlusNormal"/>
              <w:jc w:val="center"/>
            </w:pPr>
            <w:r>
              <w:t>-15358</w:t>
            </w:r>
          </w:p>
        </w:tc>
      </w:tr>
      <w:tr w:rsidR="00660A82">
        <w:tc>
          <w:tcPr>
            <w:tcW w:w="3402" w:type="dxa"/>
          </w:tcPr>
          <w:p w:rsidR="00660A82" w:rsidRDefault="00660A82">
            <w:pPr>
              <w:pStyle w:val="ConsPlusNormal"/>
            </w:pPr>
            <w:r>
              <w:t>Коэффициент естественного прироста (убыли) населения, промилле</w:t>
            </w:r>
          </w:p>
        </w:tc>
        <w:tc>
          <w:tcPr>
            <w:tcW w:w="1133" w:type="dxa"/>
          </w:tcPr>
          <w:p w:rsidR="00660A82" w:rsidRDefault="00660A82">
            <w:pPr>
              <w:pStyle w:val="ConsPlusNormal"/>
              <w:jc w:val="center"/>
            </w:pPr>
            <w:r>
              <w:t>-0,5</w:t>
            </w:r>
          </w:p>
        </w:tc>
        <w:tc>
          <w:tcPr>
            <w:tcW w:w="1133" w:type="dxa"/>
          </w:tcPr>
          <w:p w:rsidR="00660A82" w:rsidRDefault="00660A82">
            <w:pPr>
              <w:pStyle w:val="ConsPlusNormal"/>
              <w:jc w:val="center"/>
            </w:pPr>
            <w:r>
              <w:t>-1,3</w:t>
            </w:r>
          </w:p>
        </w:tc>
        <w:tc>
          <w:tcPr>
            <w:tcW w:w="1133" w:type="dxa"/>
          </w:tcPr>
          <w:p w:rsidR="00660A82" w:rsidRDefault="00660A82">
            <w:pPr>
              <w:pStyle w:val="ConsPlusNormal"/>
              <w:jc w:val="center"/>
            </w:pPr>
            <w:r>
              <w:t>-2,0</w:t>
            </w:r>
          </w:p>
        </w:tc>
        <w:tc>
          <w:tcPr>
            <w:tcW w:w="1133" w:type="dxa"/>
          </w:tcPr>
          <w:p w:rsidR="00660A82" w:rsidRDefault="00660A82">
            <w:pPr>
              <w:pStyle w:val="ConsPlusNormal"/>
              <w:jc w:val="center"/>
            </w:pPr>
            <w:r>
              <w:t>-5,0</w:t>
            </w:r>
          </w:p>
        </w:tc>
        <w:tc>
          <w:tcPr>
            <w:tcW w:w="1133" w:type="dxa"/>
          </w:tcPr>
          <w:p w:rsidR="00660A82" w:rsidRDefault="00660A82">
            <w:pPr>
              <w:pStyle w:val="ConsPlusNormal"/>
              <w:jc w:val="center"/>
            </w:pPr>
            <w:r>
              <w:t>-6,6</w:t>
            </w:r>
          </w:p>
        </w:tc>
      </w:tr>
    </w:tbl>
    <w:p w:rsidR="00660A82" w:rsidRDefault="00660A82">
      <w:pPr>
        <w:pStyle w:val="ConsPlusNormal"/>
        <w:ind w:firstLine="540"/>
        <w:jc w:val="both"/>
      </w:pPr>
    </w:p>
    <w:p w:rsidR="00660A82" w:rsidRDefault="00660A82">
      <w:pPr>
        <w:pStyle w:val="ConsPlusNormal"/>
        <w:ind w:firstLine="540"/>
        <w:jc w:val="both"/>
      </w:pPr>
      <w:r>
        <w:t>С 2017 года наблюдается ежегодное снижение темпов роста численности населения (в 2017 году - 100,5%, в 2018 году - 100,3%, в 2019 году - 100,2%).</w:t>
      </w:r>
    </w:p>
    <w:p w:rsidR="00660A82" w:rsidRDefault="00660A82">
      <w:pPr>
        <w:pStyle w:val="ConsPlusNormal"/>
        <w:spacing w:before="220"/>
        <w:ind w:firstLine="540"/>
        <w:jc w:val="both"/>
      </w:pPr>
      <w:r>
        <w:t>В 2020 году демографическая ситуация в области характеризовалась увеличением естественной убыли населения и сокращением миграционного прироста и, как следствие этих процессов, общей убылью населения.</w:t>
      </w:r>
    </w:p>
    <w:p w:rsidR="00660A82" w:rsidRDefault="00660A82">
      <w:pPr>
        <w:pStyle w:val="ConsPlusNormal"/>
        <w:spacing w:before="220"/>
        <w:ind w:firstLine="540"/>
        <w:jc w:val="both"/>
      </w:pPr>
      <w:r>
        <w:t>По сравнению с 2017 годом численность родившихся в 2020 году уменьшилась на 5,5 тыс. человек, или на 16,3%. Снижению числа рождений в последние годы способствовало значительное снижение числа женщин основного детородного возраста в возрастной структуре населения.</w:t>
      </w:r>
    </w:p>
    <w:p w:rsidR="00660A82" w:rsidRDefault="00660A82">
      <w:pPr>
        <w:pStyle w:val="ConsPlusNormal"/>
        <w:spacing w:before="220"/>
        <w:ind w:firstLine="540"/>
        <w:jc w:val="both"/>
      </w:pPr>
      <w:r>
        <w:t xml:space="preserve">Показатель, не зависящий от половозрастной структуры населения, - суммарный коэффициент рождаемости (итоговое число рождений в расчете на одну женщину условного поколения) также указывает, что в Новосибирской области в 2017 - 2020 гг. происходило снижение </w:t>
      </w:r>
      <w:r>
        <w:lastRenderedPageBreak/>
        <w:t>деторождения.</w:t>
      </w:r>
    </w:p>
    <w:p w:rsidR="00660A82" w:rsidRDefault="00660A82">
      <w:pPr>
        <w:pStyle w:val="ConsPlusNormal"/>
        <w:ind w:firstLine="540"/>
        <w:jc w:val="both"/>
      </w:pPr>
    </w:p>
    <w:p w:rsidR="00660A82" w:rsidRDefault="00660A82">
      <w:pPr>
        <w:pStyle w:val="ConsPlusTitle"/>
        <w:jc w:val="center"/>
        <w:outlineLvl w:val="3"/>
      </w:pPr>
      <w:r>
        <w:t>Суммарный коэффициент рождаемости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Год</w:t>
            </w:r>
          </w:p>
        </w:tc>
        <w:tc>
          <w:tcPr>
            <w:tcW w:w="1133" w:type="dxa"/>
          </w:tcPr>
          <w:p w:rsidR="00660A82" w:rsidRDefault="00660A82">
            <w:pPr>
              <w:pStyle w:val="ConsPlusNormal"/>
              <w:jc w:val="center"/>
            </w:pPr>
            <w:r>
              <w:t>2017</w:t>
            </w:r>
          </w:p>
        </w:tc>
        <w:tc>
          <w:tcPr>
            <w:tcW w:w="1133" w:type="dxa"/>
          </w:tcPr>
          <w:p w:rsidR="00660A82" w:rsidRDefault="00660A82">
            <w:pPr>
              <w:pStyle w:val="ConsPlusNormal"/>
              <w:jc w:val="center"/>
            </w:pPr>
            <w:r>
              <w:t>2018</w:t>
            </w:r>
          </w:p>
        </w:tc>
        <w:tc>
          <w:tcPr>
            <w:tcW w:w="1133" w:type="dxa"/>
          </w:tcPr>
          <w:p w:rsidR="00660A82" w:rsidRDefault="00660A82">
            <w:pPr>
              <w:pStyle w:val="ConsPlusNormal"/>
              <w:jc w:val="center"/>
            </w:pPr>
            <w:r>
              <w:t>2019</w:t>
            </w:r>
          </w:p>
        </w:tc>
        <w:tc>
          <w:tcPr>
            <w:tcW w:w="1133" w:type="dxa"/>
          </w:tcPr>
          <w:p w:rsidR="00660A82" w:rsidRDefault="00660A82">
            <w:pPr>
              <w:pStyle w:val="ConsPlusNormal"/>
              <w:jc w:val="center"/>
            </w:pPr>
            <w:r>
              <w:t>2020</w:t>
            </w:r>
          </w:p>
        </w:tc>
        <w:tc>
          <w:tcPr>
            <w:tcW w:w="1133" w:type="dxa"/>
          </w:tcPr>
          <w:p w:rsidR="00660A82" w:rsidRDefault="00660A82">
            <w:pPr>
              <w:pStyle w:val="ConsPlusNormal"/>
              <w:jc w:val="center"/>
            </w:pPr>
            <w:r>
              <w:t>2021 (оценка)</w:t>
            </w:r>
          </w:p>
        </w:tc>
      </w:tr>
      <w:tr w:rsidR="00660A82">
        <w:tc>
          <w:tcPr>
            <w:tcW w:w="3402" w:type="dxa"/>
          </w:tcPr>
          <w:p w:rsidR="00660A82" w:rsidRDefault="00660A82">
            <w:pPr>
              <w:pStyle w:val="ConsPlusNormal"/>
            </w:pPr>
            <w:r>
              <w:t>Все население</w:t>
            </w:r>
          </w:p>
        </w:tc>
        <w:tc>
          <w:tcPr>
            <w:tcW w:w="1133" w:type="dxa"/>
          </w:tcPr>
          <w:p w:rsidR="00660A82" w:rsidRDefault="00660A82">
            <w:pPr>
              <w:pStyle w:val="ConsPlusNormal"/>
              <w:jc w:val="center"/>
            </w:pPr>
            <w:r>
              <w:t>1,665</w:t>
            </w:r>
          </w:p>
        </w:tc>
        <w:tc>
          <w:tcPr>
            <w:tcW w:w="1133" w:type="dxa"/>
          </w:tcPr>
          <w:p w:rsidR="00660A82" w:rsidRDefault="00660A82">
            <w:pPr>
              <w:pStyle w:val="ConsPlusNormal"/>
              <w:jc w:val="center"/>
            </w:pPr>
            <w:r>
              <w:t>1,626</w:t>
            </w:r>
          </w:p>
        </w:tc>
        <w:tc>
          <w:tcPr>
            <w:tcW w:w="1133" w:type="dxa"/>
          </w:tcPr>
          <w:p w:rsidR="00660A82" w:rsidRDefault="00660A82">
            <w:pPr>
              <w:pStyle w:val="ConsPlusNormal"/>
              <w:jc w:val="center"/>
            </w:pPr>
            <w:r>
              <w:t>1,556</w:t>
            </w:r>
          </w:p>
        </w:tc>
        <w:tc>
          <w:tcPr>
            <w:tcW w:w="1133" w:type="dxa"/>
          </w:tcPr>
          <w:p w:rsidR="00660A82" w:rsidRDefault="00660A82">
            <w:pPr>
              <w:pStyle w:val="ConsPlusNormal"/>
              <w:jc w:val="center"/>
            </w:pPr>
            <w:r>
              <w:t>1,550</w:t>
            </w:r>
          </w:p>
        </w:tc>
        <w:tc>
          <w:tcPr>
            <w:tcW w:w="1133" w:type="dxa"/>
          </w:tcPr>
          <w:p w:rsidR="00660A82" w:rsidRDefault="00660A82">
            <w:pPr>
              <w:pStyle w:val="ConsPlusNormal"/>
              <w:jc w:val="center"/>
            </w:pPr>
            <w:r>
              <w:t>1,532</w:t>
            </w:r>
          </w:p>
        </w:tc>
      </w:tr>
      <w:tr w:rsidR="00660A82">
        <w:tc>
          <w:tcPr>
            <w:tcW w:w="3402" w:type="dxa"/>
          </w:tcPr>
          <w:p w:rsidR="00660A82" w:rsidRDefault="00660A82">
            <w:pPr>
              <w:pStyle w:val="ConsPlusNormal"/>
            </w:pPr>
            <w:r>
              <w:t>Городское население</w:t>
            </w:r>
          </w:p>
        </w:tc>
        <w:tc>
          <w:tcPr>
            <w:tcW w:w="1133" w:type="dxa"/>
          </w:tcPr>
          <w:p w:rsidR="00660A82" w:rsidRDefault="00660A82">
            <w:pPr>
              <w:pStyle w:val="ConsPlusNormal"/>
              <w:jc w:val="center"/>
            </w:pPr>
            <w:r>
              <w:t>1,549</w:t>
            </w:r>
          </w:p>
        </w:tc>
        <w:tc>
          <w:tcPr>
            <w:tcW w:w="1133" w:type="dxa"/>
          </w:tcPr>
          <w:p w:rsidR="00660A82" w:rsidRDefault="00660A82">
            <w:pPr>
              <w:pStyle w:val="ConsPlusNormal"/>
              <w:jc w:val="center"/>
            </w:pPr>
            <w:r>
              <w:t>1,530</w:t>
            </w:r>
          </w:p>
        </w:tc>
        <w:tc>
          <w:tcPr>
            <w:tcW w:w="1133" w:type="dxa"/>
          </w:tcPr>
          <w:p w:rsidR="00660A82" w:rsidRDefault="00660A82">
            <w:pPr>
              <w:pStyle w:val="ConsPlusNormal"/>
              <w:jc w:val="center"/>
            </w:pPr>
            <w:r>
              <w:t>1,466</w:t>
            </w:r>
          </w:p>
        </w:tc>
        <w:tc>
          <w:tcPr>
            <w:tcW w:w="1133" w:type="dxa"/>
          </w:tcPr>
          <w:p w:rsidR="00660A82" w:rsidRDefault="00660A82">
            <w:pPr>
              <w:pStyle w:val="ConsPlusNormal"/>
              <w:jc w:val="center"/>
            </w:pPr>
            <w:r>
              <w:t>1,447</w:t>
            </w:r>
          </w:p>
        </w:tc>
        <w:tc>
          <w:tcPr>
            <w:tcW w:w="1133" w:type="dxa"/>
          </w:tcPr>
          <w:p w:rsidR="00660A82" w:rsidRDefault="00660A82">
            <w:pPr>
              <w:pStyle w:val="ConsPlusNormal"/>
              <w:jc w:val="center"/>
            </w:pPr>
            <w:r>
              <w:t>1,462</w:t>
            </w:r>
          </w:p>
        </w:tc>
      </w:tr>
      <w:tr w:rsidR="00660A82">
        <w:tc>
          <w:tcPr>
            <w:tcW w:w="3402" w:type="dxa"/>
          </w:tcPr>
          <w:p w:rsidR="00660A82" w:rsidRDefault="00660A82">
            <w:pPr>
              <w:pStyle w:val="ConsPlusNormal"/>
            </w:pPr>
            <w:r>
              <w:t>Сельское население</w:t>
            </w:r>
          </w:p>
        </w:tc>
        <w:tc>
          <w:tcPr>
            <w:tcW w:w="1133" w:type="dxa"/>
          </w:tcPr>
          <w:p w:rsidR="00660A82" w:rsidRDefault="00660A82">
            <w:pPr>
              <w:pStyle w:val="ConsPlusNormal"/>
              <w:jc w:val="center"/>
            </w:pPr>
            <w:r>
              <w:t>2,291</w:t>
            </w:r>
          </w:p>
        </w:tc>
        <w:tc>
          <w:tcPr>
            <w:tcW w:w="1133" w:type="dxa"/>
          </w:tcPr>
          <w:p w:rsidR="00660A82" w:rsidRDefault="00660A82">
            <w:pPr>
              <w:pStyle w:val="ConsPlusNormal"/>
              <w:jc w:val="center"/>
            </w:pPr>
            <w:r>
              <w:t>2,121</w:t>
            </w:r>
          </w:p>
        </w:tc>
        <w:tc>
          <w:tcPr>
            <w:tcW w:w="1133" w:type="dxa"/>
          </w:tcPr>
          <w:p w:rsidR="00660A82" w:rsidRDefault="00660A82">
            <w:pPr>
              <w:pStyle w:val="ConsPlusNormal"/>
              <w:jc w:val="center"/>
            </w:pPr>
            <w:r>
              <w:t>2,026</w:t>
            </w:r>
          </w:p>
        </w:tc>
        <w:tc>
          <w:tcPr>
            <w:tcW w:w="1133" w:type="dxa"/>
          </w:tcPr>
          <w:p w:rsidR="00660A82" w:rsidRDefault="00660A82">
            <w:pPr>
              <w:pStyle w:val="ConsPlusNormal"/>
              <w:jc w:val="center"/>
            </w:pPr>
            <w:r>
              <w:t>2,006</w:t>
            </w:r>
          </w:p>
        </w:tc>
        <w:tc>
          <w:tcPr>
            <w:tcW w:w="1133" w:type="dxa"/>
          </w:tcPr>
          <w:p w:rsidR="00660A82" w:rsidRDefault="00660A82">
            <w:pPr>
              <w:pStyle w:val="ConsPlusNormal"/>
              <w:jc w:val="center"/>
            </w:pPr>
            <w:r>
              <w:t>2,027</w:t>
            </w:r>
          </w:p>
        </w:tc>
      </w:tr>
    </w:tbl>
    <w:p w:rsidR="00660A82" w:rsidRDefault="00660A82">
      <w:pPr>
        <w:pStyle w:val="ConsPlusNormal"/>
        <w:ind w:firstLine="540"/>
        <w:jc w:val="both"/>
      </w:pPr>
    </w:p>
    <w:p w:rsidR="00660A82" w:rsidRDefault="00660A82">
      <w:pPr>
        <w:pStyle w:val="ConsPlusNormal"/>
        <w:ind w:firstLine="540"/>
        <w:jc w:val="both"/>
      </w:pPr>
      <w:r>
        <w:t>В 2020 году суммарный коэффициент рождаемости в Новосибирской области составил 1,550 (в среднем по Российской Федерации - 1,505).</w:t>
      </w:r>
    </w:p>
    <w:p w:rsidR="00660A82" w:rsidRDefault="00660A82">
      <w:pPr>
        <w:pStyle w:val="ConsPlusNormal"/>
        <w:spacing w:before="220"/>
        <w:ind w:firstLine="540"/>
        <w:jc w:val="both"/>
      </w:pPr>
      <w:r>
        <w:t>Основной тенденцией в демографической ситуации в Новосибирской области стало превышение смертности над рождаемостью в последние пять лет. Естественная убыль населения в 2020 году составила 13800 человек.</w:t>
      </w:r>
    </w:p>
    <w:p w:rsidR="00660A82" w:rsidRDefault="00660A82">
      <w:pPr>
        <w:pStyle w:val="ConsPlusNormal"/>
        <w:spacing w:before="220"/>
        <w:ind w:firstLine="540"/>
        <w:jc w:val="both"/>
      </w:pPr>
      <w:r>
        <w:t>Коэффициент естественной убыли населения увеличился с -0,5 промилле в 2017 году до -5,0 промилле в 2020 году (по Российской Федерации -4,8). По данным территориального органа Федеральной службы государственной статистики по Новосибирской области, за январь - июнь 2021 года в регионе естественный прирост населения составил -5,3 промилле.</w:t>
      </w:r>
    </w:p>
    <w:p w:rsidR="00660A82" w:rsidRDefault="00660A82">
      <w:pPr>
        <w:pStyle w:val="ConsPlusNormal"/>
        <w:spacing w:before="220"/>
        <w:ind w:firstLine="540"/>
        <w:jc w:val="both"/>
      </w:pPr>
      <w:r>
        <w:t>К факторам, влияющим на общую численность населения, также относятся миграционные процессы. В 2020 году ограничения, связанные с пандемией новой коронавирусной инфекции (COVID-19), отразились на динамике миграции. Миграционный прирост в целом сохранил положительную динамику, но значительно замедлился: с 10368 человек в 2019 году до 2015 человек в 2020 году.</w:t>
      </w:r>
    </w:p>
    <w:p w:rsidR="00660A82" w:rsidRDefault="00660A82">
      <w:pPr>
        <w:pStyle w:val="ConsPlusNormal"/>
        <w:ind w:firstLine="540"/>
        <w:jc w:val="both"/>
      </w:pPr>
    </w:p>
    <w:p w:rsidR="00660A82" w:rsidRDefault="00660A82">
      <w:pPr>
        <w:pStyle w:val="ConsPlusTitle"/>
        <w:jc w:val="center"/>
        <w:outlineLvl w:val="3"/>
      </w:pPr>
      <w:r>
        <w:t>Миграционный прирост (убыль) населения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Год</w:t>
            </w:r>
          </w:p>
        </w:tc>
        <w:tc>
          <w:tcPr>
            <w:tcW w:w="1133" w:type="dxa"/>
          </w:tcPr>
          <w:p w:rsidR="00660A82" w:rsidRDefault="00660A82">
            <w:pPr>
              <w:pStyle w:val="ConsPlusNormal"/>
              <w:jc w:val="center"/>
            </w:pPr>
            <w:r>
              <w:t>2017</w:t>
            </w:r>
          </w:p>
        </w:tc>
        <w:tc>
          <w:tcPr>
            <w:tcW w:w="1133" w:type="dxa"/>
          </w:tcPr>
          <w:p w:rsidR="00660A82" w:rsidRDefault="00660A82">
            <w:pPr>
              <w:pStyle w:val="ConsPlusNormal"/>
              <w:jc w:val="center"/>
            </w:pPr>
            <w:r>
              <w:t>2018</w:t>
            </w:r>
          </w:p>
        </w:tc>
        <w:tc>
          <w:tcPr>
            <w:tcW w:w="1133" w:type="dxa"/>
          </w:tcPr>
          <w:p w:rsidR="00660A82" w:rsidRDefault="00660A82">
            <w:pPr>
              <w:pStyle w:val="ConsPlusNormal"/>
              <w:jc w:val="center"/>
            </w:pPr>
            <w:r>
              <w:t>2019</w:t>
            </w:r>
          </w:p>
        </w:tc>
        <w:tc>
          <w:tcPr>
            <w:tcW w:w="1133" w:type="dxa"/>
          </w:tcPr>
          <w:p w:rsidR="00660A82" w:rsidRDefault="00660A82">
            <w:pPr>
              <w:pStyle w:val="ConsPlusNormal"/>
              <w:jc w:val="center"/>
            </w:pPr>
            <w:r>
              <w:t>2020</w:t>
            </w:r>
          </w:p>
        </w:tc>
        <w:tc>
          <w:tcPr>
            <w:tcW w:w="1133" w:type="dxa"/>
          </w:tcPr>
          <w:p w:rsidR="00660A82" w:rsidRDefault="00660A82">
            <w:pPr>
              <w:pStyle w:val="ConsPlusNormal"/>
              <w:jc w:val="center"/>
            </w:pPr>
            <w:r>
              <w:t>2021 (оценка)</w:t>
            </w:r>
          </w:p>
        </w:tc>
      </w:tr>
      <w:tr w:rsidR="00660A82">
        <w:tc>
          <w:tcPr>
            <w:tcW w:w="3402" w:type="dxa"/>
          </w:tcPr>
          <w:p w:rsidR="00660A82" w:rsidRDefault="00660A82">
            <w:pPr>
              <w:pStyle w:val="ConsPlusNormal"/>
            </w:pPr>
            <w:r>
              <w:t>Миграционный прирост (убыль), человек</w:t>
            </w:r>
          </w:p>
        </w:tc>
        <w:tc>
          <w:tcPr>
            <w:tcW w:w="1133" w:type="dxa"/>
          </w:tcPr>
          <w:p w:rsidR="00660A82" w:rsidRDefault="00660A82">
            <w:pPr>
              <w:pStyle w:val="ConsPlusNormal"/>
              <w:jc w:val="center"/>
            </w:pPr>
            <w:r>
              <w:t>10676</w:t>
            </w:r>
          </w:p>
        </w:tc>
        <w:tc>
          <w:tcPr>
            <w:tcW w:w="1133" w:type="dxa"/>
          </w:tcPr>
          <w:p w:rsidR="00660A82" w:rsidRDefault="00660A82">
            <w:pPr>
              <w:pStyle w:val="ConsPlusNormal"/>
              <w:jc w:val="center"/>
            </w:pPr>
            <w:r>
              <w:t>8030</w:t>
            </w:r>
          </w:p>
        </w:tc>
        <w:tc>
          <w:tcPr>
            <w:tcW w:w="1133" w:type="dxa"/>
          </w:tcPr>
          <w:p w:rsidR="00660A82" w:rsidRDefault="00660A82">
            <w:pPr>
              <w:pStyle w:val="ConsPlusNormal"/>
              <w:jc w:val="center"/>
            </w:pPr>
            <w:r>
              <w:t>10368</w:t>
            </w:r>
          </w:p>
        </w:tc>
        <w:tc>
          <w:tcPr>
            <w:tcW w:w="1133" w:type="dxa"/>
          </w:tcPr>
          <w:p w:rsidR="00660A82" w:rsidRDefault="00660A82">
            <w:pPr>
              <w:pStyle w:val="ConsPlusNormal"/>
              <w:jc w:val="center"/>
            </w:pPr>
            <w:r>
              <w:t>2015</w:t>
            </w:r>
          </w:p>
        </w:tc>
        <w:tc>
          <w:tcPr>
            <w:tcW w:w="1133" w:type="dxa"/>
          </w:tcPr>
          <w:p w:rsidR="00660A82" w:rsidRDefault="00660A82">
            <w:pPr>
              <w:pStyle w:val="ConsPlusNormal"/>
              <w:jc w:val="center"/>
            </w:pPr>
            <w:r>
              <w:t>9400</w:t>
            </w:r>
          </w:p>
        </w:tc>
      </w:tr>
    </w:tbl>
    <w:p w:rsidR="00660A82" w:rsidRDefault="00660A82">
      <w:pPr>
        <w:pStyle w:val="ConsPlusNormal"/>
        <w:ind w:firstLine="540"/>
        <w:jc w:val="both"/>
      </w:pPr>
    </w:p>
    <w:p w:rsidR="00660A82" w:rsidRDefault="00660A82">
      <w:pPr>
        <w:pStyle w:val="ConsPlusNormal"/>
        <w:ind w:firstLine="540"/>
        <w:jc w:val="both"/>
      </w:pPr>
      <w:r>
        <w:t>С 2017 года миграционный прирост колебался с 10,7 тыс. человек до 2 тыс. человек в 2020 году: за 2017 год снизился на 30%, за 2018 год снизился на 24,8%, за 2019 год увеличился на 29%, за 2020 год снизился в 5 раз и составил 2 тыс. человек.</w:t>
      </w:r>
    </w:p>
    <w:p w:rsidR="00660A82" w:rsidRDefault="00660A82">
      <w:pPr>
        <w:pStyle w:val="ConsPlusNormal"/>
        <w:spacing w:before="220"/>
        <w:ind w:firstLine="540"/>
        <w:jc w:val="both"/>
      </w:pPr>
      <w:r>
        <w:t>Коэффициент миграционного прироста снизился с 55,2 человека на 10000 населения в 2016 году до 7,2 человека в 2020 году. Вместе с тем необходимо отметить, что в миграционные потоки наиболее вовлечены лица трудоспособного возраста, на долю которых в 2020 году пришлось почти 70% всех мигрантов (в 2017 году - 74,4%). Среди всех иммигрантов 96,8% (15,4 тыс. человек) составили выходцы из стран-участников СНГ, большинство из них - это прибывшие из Казахстана (42,4%) и Средней Азии (47,1%).</w:t>
      </w:r>
    </w:p>
    <w:p w:rsidR="00660A82" w:rsidRDefault="00660A82">
      <w:pPr>
        <w:pStyle w:val="ConsPlusNormal"/>
        <w:spacing w:before="220"/>
        <w:ind w:firstLine="540"/>
        <w:jc w:val="both"/>
      </w:pPr>
      <w:r>
        <w:t>За январь - июнь 2021 года коэффициент миграционного прироста составил 24,5 человека на 10000 населения, что более чем в 20 раз больше, чем в соответствующем периоде 2020 года (1,2 человека на 10000 населения), но при этом в 1,8 раз меньше, чем в соответствующем периоде 2019 года.</w:t>
      </w:r>
    </w:p>
    <w:p w:rsidR="00660A82" w:rsidRDefault="00660A82">
      <w:pPr>
        <w:pStyle w:val="ConsPlusNormal"/>
        <w:spacing w:before="220"/>
        <w:ind w:firstLine="540"/>
        <w:jc w:val="both"/>
      </w:pPr>
      <w:r>
        <w:lastRenderedPageBreak/>
        <w:t>С 2017 года в Новосибирской области отмечается сокращение численности населения трудоспособного возраста (мужчин в возрасте 16 - 59 лет и женщин в возрасте 16 - 54 лет). На начало 2021 года численность населения в трудоспособном возрасте снизилась по сравнению с началом 2017 года на 20,2 тыс. человек (на 1,3%), а численность населения старше трудоспособного возраста увеличилась по сравнению с началом 2017 года на 400 человек (на 0,1%).</w:t>
      </w:r>
    </w:p>
    <w:p w:rsidR="00660A82" w:rsidRDefault="00660A82">
      <w:pPr>
        <w:pStyle w:val="ConsPlusNormal"/>
        <w:ind w:firstLine="540"/>
        <w:jc w:val="both"/>
      </w:pPr>
    </w:p>
    <w:p w:rsidR="00660A82" w:rsidRDefault="00660A82">
      <w:pPr>
        <w:pStyle w:val="ConsPlusTitle"/>
        <w:jc w:val="center"/>
        <w:outlineLvl w:val="3"/>
      </w:pPr>
      <w:r>
        <w:t>Возрастная структура населения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Год</w:t>
            </w:r>
          </w:p>
        </w:tc>
        <w:tc>
          <w:tcPr>
            <w:tcW w:w="1133" w:type="dxa"/>
          </w:tcPr>
          <w:p w:rsidR="00660A82" w:rsidRDefault="00660A82">
            <w:pPr>
              <w:pStyle w:val="ConsPlusNormal"/>
              <w:jc w:val="center"/>
            </w:pPr>
            <w:r>
              <w:t>2017</w:t>
            </w:r>
          </w:p>
        </w:tc>
        <w:tc>
          <w:tcPr>
            <w:tcW w:w="1133" w:type="dxa"/>
          </w:tcPr>
          <w:p w:rsidR="00660A82" w:rsidRDefault="00660A82">
            <w:pPr>
              <w:pStyle w:val="ConsPlusNormal"/>
              <w:jc w:val="center"/>
            </w:pPr>
            <w:r>
              <w:t>2018</w:t>
            </w:r>
          </w:p>
        </w:tc>
        <w:tc>
          <w:tcPr>
            <w:tcW w:w="1133" w:type="dxa"/>
          </w:tcPr>
          <w:p w:rsidR="00660A82" w:rsidRDefault="00660A82">
            <w:pPr>
              <w:pStyle w:val="ConsPlusNormal"/>
              <w:jc w:val="center"/>
            </w:pPr>
            <w:r>
              <w:t>2019</w:t>
            </w:r>
          </w:p>
        </w:tc>
        <w:tc>
          <w:tcPr>
            <w:tcW w:w="1133" w:type="dxa"/>
          </w:tcPr>
          <w:p w:rsidR="00660A82" w:rsidRDefault="00660A82">
            <w:pPr>
              <w:pStyle w:val="ConsPlusNormal"/>
              <w:jc w:val="center"/>
            </w:pPr>
            <w:r>
              <w:t>2020</w:t>
            </w:r>
          </w:p>
        </w:tc>
        <w:tc>
          <w:tcPr>
            <w:tcW w:w="1133" w:type="dxa"/>
          </w:tcPr>
          <w:p w:rsidR="00660A82" w:rsidRDefault="00660A82">
            <w:pPr>
              <w:pStyle w:val="ConsPlusNormal"/>
              <w:jc w:val="center"/>
            </w:pPr>
            <w:r>
              <w:t>2021</w:t>
            </w:r>
          </w:p>
        </w:tc>
      </w:tr>
      <w:tr w:rsidR="00660A82">
        <w:tc>
          <w:tcPr>
            <w:tcW w:w="9067" w:type="dxa"/>
            <w:gridSpan w:val="6"/>
          </w:tcPr>
          <w:p w:rsidR="00660A82" w:rsidRDefault="00660A82">
            <w:pPr>
              <w:pStyle w:val="ConsPlusNormal"/>
              <w:jc w:val="center"/>
            </w:pPr>
            <w:r>
              <w:t>Численность населения на начало года, тыс. человек:</w:t>
            </w:r>
          </w:p>
        </w:tc>
      </w:tr>
      <w:tr w:rsidR="00660A82">
        <w:tc>
          <w:tcPr>
            <w:tcW w:w="3402" w:type="dxa"/>
          </w:tcPr>
          <w:p w:rsidR="00660A82" w:rsidRDefault="00660A82">
            <w:pPr>
              <w:pStyle w:val="ConsPlusNormal"/>
            </w:pPr>
            <w:r>
              <w:t>Моложе трудоспособного возраста</w:t>
            </w:r>
          </w:p>
        </w:tc>
        <w:tc>
          <w:tcPr>
            <w:tcW w:w="1133" w:type="dxa"/>
          </w:tcPr>
          <w:p w:rsidR="00660A82" w:rsidRDefault="00660A82">
            <w:pPr>
              <w:pStyle w:val="ConsPlusNormal"/>
              <w:jc w:val="center"/>
            </w:pPr>
            <w:r>
              <w:t>508,2</w:t>
            </w:r>
          </w:p>
        </w:tc>
        <w:tc>
          <w:tcPr>
            <w:tcW w:w="1133" w:type="dxa"/>
          </w:tcPr>
          <w:p w:rsidR="00660A82" w:rsidRDefault="00660A82">
            <w:pPr>
              <w:pStyle w:val="ConsPlusNormal"/>
              <w:jc w:val="center"/>
            </w:pPr>
            <w:r>
              <w:t>520,2</w:t>
            </w:r>
          </w:p>
        </w:tc>
        <w:tc>
          <w:tcPr>
            <w:tcW w:w="1133" w:type="dxa"/>
          </w:tcPr>
          <w:p w:rsidR="00660A82" w:rsidRDefault="00660A82">
            <w:pPr>
              <w:pStyle w:val="ConsPlusNormal"/>
              <w:jc w:val="center"/>
            </w:pPr>
            <w:r>
              <w:t>528,1</w:t>
            </w:r>
          </w:p>
        </w:tc>
        <w:tc>
          <w:tcPr>
            <w:tcW w:w="1133" w:type="dxa"/>
          </w:tcPr>
          <w:p w:rsidR="00660A82" w:rsidRDefault="00660A82">
            <w:pPr>
              <w:pStyle w:val="ConsPlusNormal"/>
              <w:jc w:val="center"/>
            </w:pPr>
            <w:r>
              <w:t>532,5</w:t>
            </w:r>
          </w:p>
        </w:tc>
        <w:tc>
          <w:tcPr>
            <w:tcW w:w="1133" w:type="dxa"/>
          </w:tcPr>
          <w:p w:rsidR="00660A82" w:rsidRDefault="00660A82">
            <w:pPr>
              <w:pStyle w:val="ConsPlusNormal"/>
              <w:jc w:val="center"/>
            </w:pPr>
            <w:r>
              <w:t>534,4</w:t>
            </w:r>
          </w:p>
        </w:tc>
      </w:tr>
      <w:tr w:rsidR="00660A82">
        <w:tc>
          <w:tcPr>
            <w:tcW w:w="3402" w:type="dxa"/>
          </w:tcPr>
          <w:p w:rsidR="00660A82" w:rsidRDefault="00660A82">
            <w:pPr>
              <w:pStyle w:val="ConsPlusNormal"/>
            </w:pPr>
            <w:r>
              <w:t>трудоспособного возраста</w:t>
            </w:r>
          </w:p>
        </w:tc>
        <w:tc>
          <w:tcPr>
            <w:tcW w:w="1133" w:type="dxa"/>
          </w:tcPr>
          <w:p w:rsidR="00660A82" w:rsidRDefault="00660A82">
            <w:pPr>
              <w:pStyle w:val="ConsPlusNormal"/>
              <w:jc w:val="center"/>
            </w:pPr>
            <w:r>
              <w:t>1585,7</w:t>
            </w:r>
          </w:p>
        </w:tc>
        <w:tc>
          <w:tcPr>
            <w:tcW w:w="1133" w:type="dxa"/>
          </w:tcPr>
          <w:p w:rsidR="00660A82" w:rsidRDefault="00660A82">
            <w:pPr>
              <w:pStyle w:val="ConsPlusNormal"/>
              <w:jc w:val="center"/>
            </w:pPr>
            <w:r>
              <w:t>1570,4</w:t>
            </w:r>
          </w:p>
        </w:tc>
        <w:tc>
          <w:tcPr>
            <w:tcW w:w="1133" w:type="dxa"/>
          </w:tcPr>
          <w:p w:rsidR="00660A82" w:rsidRDefault="00660A82">
            <w:pPr>
              <w:pStyle w:val="ConsPlusNormal"/>
              <w:jc w:val="center"/>
            </w:pPr>
            <w:r>
              <w:t>1555,9</w:t>
            </w:r>
          </w:p>
        </w:tc>
        <w:tc>
          <w:tcPr>
            <w:tcW w:w="1133" w:type="dxa"/>
          </w:tcPr>
          <w:p w:rsidR="00660A82" w:rsidRDefault="00660A82">
            <w:pPr>
              <w:pStyle w:val="ConsPlusNormal"/>
              <w:jc w:val="center"/>
            </w:pPr>
            <w:r>
              <w:t>1581,9</w:t>
            </w:r>
          </w:p>
        </w:tc>
        <w:tc>
          <w:tcPr>
            <w:tcW w:w="1133" w:type="dxa"/>
          </w:tcPr>
          <w:p w:rsidR="00660A82" w:rsidRDefault="00660A82">
            <w:pPr>
              <w:pStyle w:val="ConsPlusNormal"/>
              <w:jc w:val="center"/>
            </w:pPr>
            <w:r>
              <w:t>1565,5</w:t>
            </w:r>
          </w:p>
        </w:tc>
      </w:tr>
      <w:tr w:rsidR="00660A82">
        <w:tc>
          <w:tcPr>
            <w:tcW w:w="3402" w:type="dxa"/>
          </w:tcPr>
          <w:p w:rsidR="00660A82" w:rsidRDefault="00660A82">
            <w:pPr>
              <w:pStyle w:val="ConsPlusNormal"/>
            </w:pPr>
            <w:r>
              <w:t>Старше трудоспособного возраста</w:t>
            </w:r>
          </w:p>
        </w:tc>
        <w:tc>
          <w:tcPr>
            <w:tcW w:w="1133" w:type="dxa"/>
          </w:tcPr>
          <w:p w:rsidR="00660A82" w:rsidRDefault="00660A82">
            <w:pPr>
              <w:pStyle w:val="ConsPlusNormal"/>
              <w:jc w:val="center"/>
            </w:pPr>
            <w:r>
              <w:t>685,5</w:t>
            </w:r>
          </w:p>
        </w:tc>
        <w:tc>
          <w:tcPr>
            <w:tcW w:w="1133" w:type="dxa"/>
          </w:tcPr>
          <w:p w:rsidR="00660A82" w:rsidRDefault="00660A82">
            <w:pPr>
              <w:pStyle w:val="ConsPlusNormal"/>
              <w:jc w:val="center"/>
            </w:pPr>
            <w:r>
              <w:t>698,2</w:t>
            </w:r>
          </w:p>
        </w:tc>
        <w:tc>
          <w:tcPr>
            <w:tcW w:w="1133" w:type="dxa"/>
          </w:tcPr>
          <w:p w:rsidR="00660A82" w:rsidRDefault="00660A82">
            <w:pPr>
              <w:pStyle w:val="ConsPlusNormal"/>
              <w:jc w:val="center"/>
            </w:pPr>
            <w:r>
              <w:t>709,2</w:t>
            </w:r>
          </w:p>
        </w:tc>
        <w:tc>
          <w:tcPr>
            <w:tcW w:w="1133" w:type="dxa"/>
          </w:tcPr>
          <w:p w:rsidR="00660A82" w:rsidRDefault="00660A82">
            <w:pPr>
              <w:pStyle w:val="ConsPlusNormal"/>
              <w:jc w:val="center"/>
            </w:pPr>
            <w:r>
              <w:t>683,7</w:t>
            </w:r>
          </w:p>
        </w:tc>
        <w:tc>
          <w:tcPr>
            <w:tcW w:w="1133" w:type="dxa"/>
          </w:tcPr>
          <w:p w:rsidR="00660A82" w:rsidRDefault="00660A82">
            <w:pPr>
              <w:pStyle w:val="ConsPlusNormal"/>
              <w:jc w:val="center"/>
            </w:pPr>
            <w:r>
              <w:t>685,9</w:t>
            </w:r>
          </w:p>
        </w:tc>
      </w:tr>
    </w:tbl>
    <w:p w:rsidR="00660A82" w:rsidRDefault="00660A82">
      <w:pPr>
        <w:pStyle w:val="ConsPlusNormal"/>
        <w:ind w:firstLine="540"/>
        <w:jc w:val="both"/>
      </w:pPr>
    </w:p>
    <w:p w:rsidR="00660A82" w:rsidRDefault="00660A82">
      <w:pPr>
        <w:pStyle w:val="ConsPlusNormal"/>
        <w:ind w:firstLine="540"/>
        <w:jc w:val="both"/>
      </w:pPr>
      <w:r>
        <w:t>Средний возраст населения Новосибирской области на начало 2020 года составил 39,7 лет (в 2017 году - 39,3 лет), в целом по Российской Федерации значение показателя составило 40,23 лет.</w:t>
      </w:r>
    </w:p>
    <w:p w:rsidR="00660A82" w:rsidRDefault="00660A82">
      <w:pPr>
        <w:pStyle w:val="ConsPlusNormal"/>
        <w:ind w:firstLine="540"/>
        <w:jc w:val="both"/>
      </w:pPr>
    </w:p>
    <w:p w:rsidR="00660A82" w:rsidRDefault="00660A82">
      <w:pPr>
        <w:pStyle w:val="ConsPlusTitle"/>
        <w:jc w:val="center"/>
        <w:outlineLvl w:val="3"/>
      </w:pPr>
      <w:r>
        <w:t>Ожидаемая продолжительность жизни при рождении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Год</w:t>
            </w:r>
          </w:p>
        </w:tc>
        <w:tc>
          <w:tcPr>
            <w:tcW w:w="1133" w:type="dxa"/>
          </w:tcPr>
          <w:p w:rsidR="00660A82" w:rsidRDefault="00660A82">
            <w:pPr>
              <w:pStyle w:val="ConsPlusNormal"/>
              <w:jc w:val="center"/>
            </w:pPr>
            <w:r>
              <w:t>2017</w:t>
            </w:r>
          </w:p>
        </w:tc>
        <w:tc>
          <w:tcPr>
            <w:tcW w:w="1133" w:type="dxa"/>
          </w:tcPr>
          <w:p w:rsidR="00660A82" w:rsidRDefault="00660A82">
            <w:pPr>
              <w:pStyle w:val="ConsPlusNormal"/>
              <w:jc w:val="center"/>
            </w:pPr>
            <w:r>
              <w:t>2018</w:t>
            </w:r>
          </w:p>
        </w:tc>
        <w:tc>
          <w:tcPr>
            <w:tcW w:w="1133" w:type="dxa"/>
          </w:tcPr>
          <w:p w:rsidR="00660A82" w:rsidRDefault="00660A82">
            <w:pPr>
              <w:pStyle w:val="ConsPlusNormal"/>
              <w:jc w:val="center"/>
            </w:pPr>
            <w:r>
              <w:t>2019</w:t>
            </w:r>
          </w:p>
        </w:tc>
        <w:tc>
          <w:tcPr>
            <w:tcW w:w="1133" w:type="dxa"/>
          </w:tcPr>
          <w:p w:rsidR="00660A82" w:rsidRDefault="00660A82">
            <w:pPr>
              <w:pStyle w:val="ConsPlusNormal"/>
              <w:jc w:val="center"/>
            </w:pPr>
            <w:r>
              <w:t>2020</w:t>
            </w:r>
          </w:p>
        </w:tc>
        <w:tc>
          <w:tcPr>
            <w:tcW w:w="1133" w:type="dxa"/>
          </w:tcPr>
          <w:p w:rsidR="00660A82" w:rsidRDefault="00660A82">
            <w:pPr>
              <w:pStyle w:val="ConsPlusNormal"/>
              <w:jc w:val="center"/>
            </w:pPr>
            <w:r>
              <w:t>2021 (оценка)</w:t>
            </w:r>
          </w:p>
        </w:tc>
      </w:tr>
      <w:tr w:rsidR="00660A82">
        <w:tc>
          <w:tcPr>
            <w:tcW w:w="3402" w:type="dxa"/>
          </w:tcPr>
          <w:p w:rsidR="00660A82" w:rsidRDefault="00660A82">
            <w:pPr>
              <w:pStyle w:val="ConsPlusNormal"/>
            </w:pPr>
            <w:r>
              <w:t>Мужчины и женщины</w:t>
            </w:r>
          </w:p>
        </w:tc>
        <w:tc>
          <w:tcPr>
            <w:tcW w:w="1133" w:type="dxa"/>
          </w:tcPr>
          <w:p w:rsidR="00660A82" w:rsidRDefault="00660A82">
            <w:pPr>
              <w:pStyle w:val="ConsPlusNormal"/>
              <w:jc w:val="center"/>
            </w:pPr>
            <w:r>
              <w:t>71,6</w:t>
            </w:r>
          </w:p>
        </w:tc>
        <w:tc>
          <w:tcPr>
            <w:tcW w:w="1133" w:type="dxa"/>
          </w:tcPr>
          <w:p w:rsidR="00660A82" w:rsidRDefault="00660A82">
            <w:pPr>
              <w:pStyle w:val="ConsPlusNormal"/>
              <w:jc w:val="center"/>
            </w:pPr>
            <w:r>
              <w:t>71,8</w:t>
            </w:r>
          </w:p>
        </w:tc>
        <w:tc>
          <w:tcPr>
            <w:tcW w:w="1133" w:type="dxa"/>
          </w:tcPr>
          <w:p w:rsidR="00660A82" w:rsidRDefault="00660A82">
            <w:pPr>
              <w:pStyle w:val="ConsPlusNormal"/>
              <w:jc w:val="center"/>
            </w:pPr>
            <w:r>
              <w:t>72,3</w:t>
            </w:r>
          </w:p>
        </w:tc>
        <w:tc>
          <w:tcPr>
            <w:tcW w:w="1133" w:type="dxa"/>
          </w:tcPr>
          <w:p w:rsidR="00660A82" w:rsidRDefault="00660A82">
            <w:pPr>
              <w:pStyle w:val="ConsPlusNormal"/>
              <w:jc w:val="center"/>
            </w:pPr>
            <w:r>
              <w:t>70,3</w:t>
            </w:r>
          </w:p>
        </w:tc>
        <w:tc>
          <w:tcPr>
            <w:tcW w:w="1133" w:type="dxa"/>
          </w:tcPr>
          <w:p w:rsidR="00660A82" w:rsidRDefault="00660A82">
            <w:pPr>
              <w:pStyle w:val="ConsPlusNormal"/>
              <w:jc w:val="center"/>
            </w:pPr>
            <w:r>
              <w:t>68,96</w:t>
            </w:r>
          </w:p>
        </w:tc>
      </w:tr>
      <w:tr w:rsidR="00660A82">
        <w:tc>
          <w:tcPr>
            <w:tcW w:w="3402" w:type="dxa"/>
          </w:tcPr>
          <w:p w:rsidR="00660A82" w:rsidRDefault="00660A82">
            <w:pPr>
              <w:pStyle w:val="ConsPlusNormal"/>
            </w:pPr>
            <w:r>
              <w:t>Мужчины</w:t>
            </w:r>
          </w:p>
        </w:tc>
        <w:tc>
          <w:tcPr>
            <w:tcW w:w="1133" w:type="dxa"/>
          </w:tcPr>
          <w:p w:rsidR="00660A82" w:rsidRDefault="00660A82">
            <w:pPr>
              <w:pStyle w:val="ConsPlusNormal"/>
              <w:jc w:val="center"/>
            </w:pPr>
            <w:r>
              <w:t>66</w:t>
            </w:r>
          </w:p>
        </w:tc>
        <w:tc>
          <w:tcPr>
            <w:tcW w:w="1133" w:type="dxa"/>
          </w:tcPr>
          <w:p w:rsidR="00660A82" w:rsidRDefault="00660A82">
            <w:pPr>
              <w:pStyle w:val="ConsPlusNormal"/>
              <w:jc w:val="center"/>
            </w:pPr>
            <w:r>
              <w:t>66,4</w:t>
            </w:r>
          </w:p>
        </w:tc>
        <w:tc>
          <w:tcPr>
            <w:tcW w:w="1133" w:type="dxa"/>
          </w:tcPr>
          <w:p w:rsidR="00660A82" w:rsidRDefault="00660A82">
            <w:pPr>
              <w:pStyle w:val="ConsPlusNormal"/>
              <w:jc w:val="center"/>
            </w:pPr>
            <w:r>
              <w:t>67,1</w:t>
            </w:r>
          </w:p>
        </w:tc>
        <w:tc>
          <w:tcPr>
            <w:tcW w:w="1133" w:type="dxa"/>
          </w:tcPr>
          <w:p w:rsidR="00660A82" w:rsidRDefault="00660A82">
            <w:pPr>
              <w:pStyle w:val="ConsPlusNormal"/>
              <w:jc w:val="center"/>
            </w:pPr>
            <w:r>
              <w:t>65,2</w:t>
            </w:r>
          </w:p>
        </w:tc>
        <w:tc>
          <w:tcPr>
            <w:tcW w:w="1133" w:type="dxa"/>
          </w:tcPr>
          <w:p w:rsidR="00660A82" w:rsidRDefault="00660A82">
            <w:pPr>
              <w:pStyle w:val="ConsPlusNormal"/>
              <w:jc w:val="center"/>
            </w:pPr>
            <w:r>
              <w:t>64,2</w:t>
            </w:r>
          </w:p>
        </w:tc>
      </w:tr>
      <w:tr w:rsidR="00660A82">
        <w:tc>
          <w:tcPr>
            <w:tcW w:w="3402" w:type="dxa"/>
          </w:tcPr>
          <w:p w:rsidR="00660A82" w:rsidRDefault="00660A82">
            <w:pPr>
              <w:pStyle w:val="ConsPlusNormal"/>
            </w:pPr>
            <w:r>
              <w:t>Женщины</w:t>
            </w:r>
          </w:p>
        </w:tc>
        <w:tc>
          <w:tcPr>
            <w:tcW w:w="1133" w:type="dxa"/>
          </w:tcPr>
          <w:p w:rsidR="00660A82" w:rsidRDefault="00660A82">
            <w:pPr>
              <w:pStyle w:val="ConsPlusNormal"/>
              <w:jc w:val="center"/>
            </w:pPr>
            <w:r>
              <w:t>77</w:t>
            </w:r>
          </w:p>
        </w:tc>
        <w:tc>
          <w:tcPr>
            <w:tcW w:w="1133" w:type="dxa"/>
          </w:tcPr>
          <w:p w:rsidR="00660A82" w:rsidRDefault="00660A82">
            <w:pPr>
              <w:pStyle w:val="ConsPlusNormal"/>
              <w:jc w:val="center"/>
            </w:pPr>
            <w:r>
              <w:t>77,2</w:t>
            </w:r>
          </w:p>
        </w:tc>
        <w:tc>
          <w:tcPr>
            <w:tcW w:w="1133" w:type="dxa"/>
          </w:tcPr>
          <w:p w:rsidR="00660A82" w:rsidRDefault="00660A82">
            <w:pPr>
              <w:pStyle w:val="ConsPlusNormal"/>
              <w:jc w:val="center"/>
            </w:pPr>
            <w:r>
              <w:t>77,2</w:t>
            </w:r>
          </w:p>
        </w:tc>
        <w:tc>
          <w:tcPr>
            <w:tcW w:w="1133" w:type="dxa"/>
          </w:tcPr>
          <w:p w:rsidR="00660A82" w:rsidRDefault="00660A82">
            <w:pPr>
              <w:pStyle w:val="ConsPlusNormal"/>
              <w:jc w:val="center"/>
            </w:pPr>
            <w:r>
              <w:t>75,4</w:t>
            </w:r>
          </w:p>
        </w:tc>
        <w:tc>
          <w:tcPr>
            <w:tcW w:w="1133" w:type="dxa"/>
          </w:tcPr>
          <w:p w:rsidR="00660A82" w:rsidRDefault="00660A82">
            <w:pPr>
              <w:pStyle w:val="ConsPlusNormal"/>
              <w:jc w:val="center"/>
            </w:pPr>
            <w:r>
              <w:t>73,72</w:t>
            </w:r>
          </w:p>
        </w:tc>
      </w:tr>
    </w:tbl>
    <w:p w:rsidR="00660A82" w:rsidRDefault="00660A82">
      <w:pPr>
        <w:pStyle w:val="ConsPlusNormal"/>
        <w:ind w:firstLine="540"/>
        <w:jc w:val="both"/>
      </w:pPr>
    </w:p>
    <w:p w:rsidR="00660A82" w:rsidRDefault="00660A82">
      <w:pPr>
        <w:pStyle w:val="ConsPlusNormal"/>
        <w:ind w:firstLine="540"/>
        <w:jc w:val="both"/>
      </w:pPr>
      <w:r>
        <w:t>В 2017 году ожидаемая продолжительность жизни населения в Новосибирской области составила 71,6 лет, в том числе для мужчин - 66 лет; для женщин - 77 лет. В 2020 году ожидаемая продолжительность жизни населения снизилась на 1 год и 3 месяца по сравнению с 2017 годом.</w:t>
      </w:r>
    </w:p>
    <w:p w:rsidR="00660A82" w:rsidRDefault="00660A82">
      <w:pPr>
        <w:pStyle w:val="ConsPlusNormal"/>
        <w:spacing w:before="220"/>
        <w:ind w:firstLine="540"/>
        <w:jc w:val="both"/>
      </w:pPr>
      <w:r>
        <w:t>Тем не менее наблюдается рост численности населения моложе трудоспособного возраста. Численность данной возрастной категории на начало 2021 года увеличилась на 5,2% по сравнению с соответствующим периодом 2017 года и составила 534,4 тыс. человек, доля в общей численности населения увеличилась с 18,3% до 19,2%.</w:t>
      </w:r>
    </w:p>
    <w:p w:rsidR="00660A82" w:rsidRDefault="00660A82">
      <w:pPr>
        <w:pStyle w:val="ConsPlusNormal"/>
        <w:spacing w:before="220"/>
        <w:ind w:firstLine="540"/>
        <w:jc w:val="both"/>
      </w:pPr>
      <w:r>
        <w:t>С 2008 по 2020 год коэффициент демографической нагрузки на трудоспособное население имел тенденцию к росту. На начало 2021 года коэффициент демографической нагрузки в Новосибирской области увеличился по сравнению с началом 2020 года на 1,3% и составил 779 человек на 1000 трудоспособного населения. Таким образом, на 1000 человек трудоспособного возраста в регионе приходится 779 человек непроизводительного населения (на начало 2017 года - 753 человека).</w:t>
      </w:r>
    </w:p>
    <w:p w:rsidR="00660A82" w:rsidRDefault="00660A82">
      <w:pPr>
        <w:pStyle w:val="ConsPlusNormal"/>
        <w:spacing w:before="220"/>
        <w:ind w:firstLine="540"/>
        <w:jc w:val="both"/>
      </w:pPr>
      <w:r>
        <w:t>Изменения возрастной структуры в сторону увеличения доли пожилых, "старения" календаря демографических событий также приводят к росту нагрузки на трудоспособное население и экономику в целом.</w:t>
      </w:r>
    </w:p>
    <w:p w:rsidR="00660A82" w:rsidRDefault="00660A82">
      <w:pPr>
        <w:pStyle w:val="ConsPlusNormal"/>
        <w:spacing w:before="220"/>
        <w:ind w:firstLine="540"/>
        <w:jc w:val="both"/>
      </w:pPr>
      <w:r>
        <w:t xml:space="preserve">Процесс "старения" населения оказывает существенное влияние на рынок труда и занятость </w:t>
      </w:r>
      <w:r>
        <w:lastRenderedPageBreak/>
        <w:t>населения в регионе.</w:t>
      </w:r>
    </w:p>
    <w:p w:rsidR="00660A82" w:rsidRDefault="00660A82">
      <w:pPr>
        <w:pStyle w:val="ConsPlusNormal"/>
        <w:ind w:firstLine="540"/>
        <w:jc w:val="both"/>
      </w:pPr>
    </w:p>
    <w:p w:rsidR="00660A82" w:rsidRDefault="00660A82">
      <w:pPr>
        <w:pStyle w:val="ConsPlusTitle"/>
        <w:jc w:val="center"/>
        <w:outlineLvl w:val="3"/>
      </w:pPr>
      <w:r>
        <w:t>Численность и удельный вес населения Новосибирской</w:t>
      </w:r>
    </w:p>
    <w:p w:rsidR="00660A82" w:rsidRDefault="00660A82">
      <w:pPr>
        <w:pStyle w:val="ConsPlusTitle"/>
        <w:jc w:val="center"/>
      </w:pPr>
      <w:r>
        <w:t>области в возрасте 65 лет и старше на 1 января года</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3"/>
        <w:gridCol w:w="1303"/>
        <w:gridCol w:w="1303"/>
        <w:gridCol w:w="1303"/>
        <w:gridCol w:w="1303"/>
        <w:gridCol w:w="1303"/>
      </w:tblGrid>
      <w:tr w:rsidR="00660A82">
        <w:tc>
          <w:tcPr>
            <w:tcW w:w="1247" w:type="dxa"/>
            <w:vMerge w:val="restart"/>
          </w:tcPr>
          <w:p w:rsidR="00660A82" w:rsidRDefault="00660A82">
            <w:pPr>
              <w:pStyle w:val="ConsPlusNormal"/>
              <w:jc w:val="center"/>
            </w:pPr>
            <w:r>
              <w:t>Годы</w:t>
            </w:r>
          </w:p>
        </w:tc>
        <w:tc>
          <w:tcPr>
            <w:tcW w:w="1303" w:type="dxa"/>
            <w:vMerge w:val="restart"/>
          </w:tcPr>
          <w:p w:rsidR="00660A82" w:rsidRDefault="00660A82">
            <w:pPr>
              <w:pStyle w:val="ConsPlusNormal"/>
              <w:jc w:val="center"/>
            </w:pPr>
            <w:r>
              <w:t>Численность населения, человек</w:t>
            </w:r>
          </w:p>
        </w:tc>
        <w:tc>
          <w:tcPr>
            <w:tcW w:w="2606" w:type="dxa"/>
            <w:gridSpan w:val="2"/>
          </w:tcPr>
          <w:p w:rsidR="00660A82" w:rsidRDefault="00660A82">
            <w:pPr>
              <w:pStyle w:val="ConsPlusNormal"/>
              <w:jc w:val="center"/>
            </w:pPr>
            <w:r>
              <w:t>в том числе</w:t>
            </w:r>
          </w:p>
        </w:tc>
        <w:tc>
          <w:tcPr>
            <w:tcW w:w="3909" w:type="dxa"/>
            <w:gridSpan w:val="3"/>
          </w:tcPr>
          <w:p w:rsidR="00660A82" w:rsidRDefault="00660A82">
            <w:pPr>
              <w:pStyle w:val="ConsPlusNormal"/>
              <w:jc w:val="center"/>
            </w:pPr>
            <w:r>
              <w:t>Коэффициент старения, процентов</w:t>
            </w:r>
          </w:p>
        </w:tc>
      </w:tr>
      <w:tr w:rsidR="00660A82">
        <w:tc>
          <w:tcPr>
            <w:tcW w:w="1247" w:type="dxa"/>
            <w:vMerge/>
          </w:tcPr>
          <w:p w:rsidR="00660A82" w:rsidRDefault="00660A82">
            <w:pPr>
              <w:spacing w:after="1" w:line="0" w:lineRule="atLeast"/>
            </w:pPr>
          </w:p>
        </w:tc>
        <w:tc>
          <w:tcPr>
            <w:tcW w:w="1303" w:type="dxa"/>
            <w:vMerge/>
          </w:tcPr>
          <w:p w:rsidR="00660A82" w:rsidRDefault="00660A82">
            <w:pPr>
              <w:spacing w:after="1" w:line="0" w:lineRule="atLeast"/>
            </w:pPr>
          </w:p>
        </w:tc>
        <w:tc>
          <w:tcPr>
            <w:tcW w:w="1303" w:type="dxa"/>
          </w:tcPr>
          <w:p w:rsidR="00660A82" w:rsidRDefault="00660A82">
            <w:pPr>
              <w:pStyle w:val="ConsPlusNormal"/>
              <w:jc w:val="center"/>
            </w:pPr>
            <w:r>
              <w:t>мужчины</w:t>
            </w:r>
          </w:p>
        </w:tc>
        <w:tc>
          <w:tcPr>
            <w:tcW w:w="1303" w:type="dxa"/>
          </w:tcPr>
          <w:p w:rsidR="00660A82" w:rsidRDefault="00660A82">
            <w:pPr>
              <w:pStyle w:val="ConsPlusNormal"/>
              <w:jc w:val="center"/>
            </w:pPr>
            <w:r>
              <w:t>женщины</w:t>
            </w:r>
          </w:p>
        </w:tc>
        <w:tc>
          <w:tcPr>
            <w:tcW w:w="1303" w:type="dxa"/>
          </w:tcPr>
          <w:p w:rsidR="00660A82" w:rsidRDefault="00660A82">
            <w:pPr>
              <w:pStyle w:val="ConsPlusNormal"/>
              <w:jc w:val="center"/>
            </w:pPr>
            <w:r>
              <w:t>мужчины и женщины</w:t>
            </w:r>
          </w:p>
        </w:tc>
        <w:tc>
          <w:tcPr>
            <w:tcW w:w="1303" w:type="dxa"/>
          </w:tcPr>
          <w:p w:rsidR="00660A82" w:rsidRDefault="00660A82">
            <w:pPr>
              <w:pStyle w:val="ConsPlusNormal"/>
              <w:jc w:val="center"/>
            </w:pPr>
            <w:r>
              <w:t>мужчины</w:t>
            </w:r>
          </w:p>
        </w:tc>
        <w:tc>
          <w:tcPr>
            <w:tcW w:w="1303" w:type="dxa"/>
          </w:tcPr>
          <w:p w:rsidR="00660A82" w:rsidRDefault="00660A82">
            <w:pPr>
              <w:pStyle w:val="ConsPlusNormal"/>
              <w:jc w:val="center"/>
            </w:pPr>
            <w:r>
              <w:t>женщины</w:t>
            </w:r>
          </w:p>
        </w:tc>
      </w:tr>
      <w:tr w:rsidR="00660A82">
        <w:tc>
          <w:tcPr>
            <w:tcW w:w="1247" w:type="dxa"/>
          </w:tcPr>
          <w:p w:rsidR="00660A82" w:rsidRDefault="00660A82">
            <w:pPr>
              <w:pStyle w:val="ConsPlusNormal"/>
              <w:jc w:val="center"/>
            </w:pPr>
            <w:r>
              <w:t>2017</w:t>
            </w:r>
          </w:p>
        </w:tc>
        <w:tc>
          <w:tcPr>
            <w:tcW w:w="1303" w:type="dxa"/>
          </w:tcPr>
          <w:p w:rsidR="00660A82" w:rsidRDefault="00660A82">
            <w:pPr>
              <w:pStyle w:val="ConsPlusNormal"/>
              <w:jc w:val="center"/>
            </w:pPr>
            <w:r>
              <w:t>384279</w:t>
            </w:r>
          </w:p>
        </w:tc>
        <w:tc>
          <w:tcPr>
            <w:tcW w:w="1303" w:type="dxa"/>
          </w:tcPr>
          <w:p w:rsidR="00660A82" w:rsidRDefault="00660A82">
            <w:pPr>
              <w:pStyle w:val="ConsPlusNormal"/>
              <w:jc w:val="center"/>
            </w:pPr>
            <w:r>
              <w:t>124468</w:t>
            </w:r>
          </w:p>
        </w:tc>
        <w:tc>
          <w:tcPr>
            <w:tcW w:w="1303" w:type="dxa"/>
          </w:tcPr>
          <w:p w:rsidR="00660A82" w:rsidRDefault="00660A82">
            <w:pPr>
              <w:pStyle w:val="ConsPlusNormal"/>
              <w:jc w:val="center"/>
            </w:pPr>
            <w:r>
              <w:t>259811</w:t>
            </w:r>
          </w:p>
        </w:tc>
        <w:tc>
          <w:tcPr>
            <w:tcW w:w="1303" w:type="dxa"/>
          </w:tcPr>
          <w:p w:rsidR="00660A82" w:rsidRDefault="00660A82">
            <w:pPr>
              <w:pStyle w:val="ConsPlusNormal"/>
              <w:jc w:val="center"/>
            </w:pPr>
            <w:r>
              <w:t>13,8</w:t>
            </w:r>
          </w:p>
        </w:tc>
        <w:tc>
          <w:tcPr>
            <w:tcW w:w="1303" w:type="dxa"/>
          </w:tcPr>
          <w:p w:rsidR="00660A82" w:rsidRDefault="00660A82">
            <w:pPr>
              <w:pStyle w:val="ConsPlusNormal"/>
              <w:jc w:val="center"/>
            </w:pPr>
            <w:r>
              <w:t>9,6</w:t>
            </w:r>
          </w:p>
        </w:tc>
        <w:tc>
          <w:tcPr>
            <w:tcW w:w="1303" w:type="dxa"/>
          </w:tcPr>
          <w:p w:rsidR="00660A82" w:rsidRDefault="00660A82">
            <w:pPr>
              <w:pStyle w:val="ConsPlusNormal"/>
              <w:jc w:val="center"/>
            </w:pPr>
            <w:r>
              <w:t>17,5</w:t>
            </w:r>
          </w:p>
        </w:tc>
      </w:tr>
      <w:tr w:rsidR="00660A82">
        <w:tc>
          <w:tcPr>
            <w:tcW w:w="1247" w:type="dxa"/>
          </w:tcPr>
          <w:p w:rsidR="00660A82" w:rsidRDefault="00660A82">
            <w:pPr>
              <w:pStyle w:val="ConsPlusNormal"/>
              <w:jc w:val="center"/>
            </w:pPr>
            <w:r>
              <w:t>2018</w:t>
            </w:r>
          </w:p>
        </w:tc>
        <w:tc>
          <w:tcPr>
            <w:tcW w:w="1303" w:type="dxa"/>
          </w:tcPr>
          <w:p w:rsidR="00660A82" w:rsidRDefault="00660A82">
            <w:pPr>
              <w:pStyle w:val="ConsPlusNormal"/>
              <w:jc w:val="center"/>
            </w:pPr>
            <w:r>
              <w:t>394628</w:t>
            </w:r>
          </w:p>
        </w:tc>
        <w:tc>
          <w:tcPr>
            <w:tcW w:w="1303" w:type="dxa"/>
          </w:tcPr>
          <w:p w:rsidR="00660A82" w:rsidRDefault="00660A82">
            <w:pPr>
              <w:pStyle w:val="ConsPlusNormal"/>
              <w:jc w:val="center"/>
            </w:pPr>
            <w:r>
              <w:t>128555</w:t>
            </w:r>
          </w:p>
        </w:tc>
        <w:tc>
          <w:tcPr>
            <w:tcW w:w="1303" w:type="dxa"/>
          </w:tcPr>
          <w:p w:rsidR="00660A82" w:rsidRDefault="00660A82">
            <w:pPr>
              <w:pStyle w:val="ConsPlusNormal"/>
              <w:jc w:val="center"/>
            </w:pPr>
            <w:r>
              <w:t>266073</w:t>
            </w:r>
          </w:p>
        </w:tc>
        <w:tc>
          <w:tcPr>
            <w:tcW w:w="1303" w:type="dxa"/>
          </w:tcPr>
          <w:p w:rsidR="00660A82" w:rsidRDefault="00660A82">
            <w:pPr>
              <w:pStyle w:val="ConsPlusNormal"/>
              <w:jc w:val="center"/>
            </w:pPr>
            <w:r>
              <w:t>14,2</w:t>
            </w:r>
          </w:p>
        </w:tc>
        <w:tc>
          <w:tcPr>
            <w:tcW w:w="1303" w:type="dxa"/>
          </w:tcPr>
          <w:p w:rsidR="00660A82" w:rsidRDefault="00660A82">
            <w:pPr>
              <w:pStyle w:val="ConsPlusNormal"/>
              <w:jc w:val="center"/>
            </w:pPr>
            <w:r>
              <w:t>9,9</w:t>
            </w:r>
          </w:p>
        </w:tc>
        <w:tc>
          <w:tcPr>
            <w:tcW w:w="1303" w:type="dxa"/>
          </w:tcPr>
          <w:p w:rsidR="00660A82" w:rsidRDefault="00660A82">
            <w:pPr>
              <w:pStyle w:val="ConsPlusNormal"/>
              <w:jc w:val="center"/>
            </w:pPr>
            <w:r>
              <w:t>17,9</w:t>
            </w:r>
          </w:p>
        </w:tc>
      </w:tr>
      <w:tr w:rsidR="00660A82">
        <w:tc>
          <w:tcPr>
            <w:tcW w:w="1247" w:type="dxa"/>
          </w:tcPr>
          <w:p w:rsidR="00660A82" w:rsidRDefault="00660A82">
            <w:pPr>
              <w:pStyle w:val="ConsPlusNormal"/>
              <w:jc w:val="center"/>
            </w:pPr>
            <w:r>
              <w:t>2019</w:t>
            </w:r>
          </w:p>
        </w:tc>
        <w:tc>
          <w:tcPr>
            <w:tcW w:w="1303" w:type="dxa"/>
          </w:tcPr>
          <w:p w:rsidR="00660A82" w:rsidRDefault="00660A82">
            <w:pPr>
              <w:pStyle w:val="ConsPlusNormal"/>
              <w:jc w:val="center"/>
            </w:pPr>
            <w:r>
              <w:t>404809</w:t>
            </w:r>
          </w:p>
        </w:tc>
        <w:tc>
          <w:tcPr>
            <w:tcW w:w="1303" w:type="dxa"/>
          </w:tcPr>
          <w:p w:rsidR="00660A82" w:rsidRDefault="00660A82">
            <w:pPr>
              <w:pStyle w:val="ConsPlusNormal"/>
              <w:jc w:val="center"/>
            </w:pPr>
            <w:r>
              <w:t>132409</w:t>
            </w:r>
          </w:p>
        </w:tc>
        <w:tc>
          <w:tcPr>
            <w:tcW w:w="1303" w:type="dxa"/>
          </w:tcPr>
          <w:p w:rsidR="00660A82" w:rsidRDefault="00660A82">
            <w:pPr>
              <w:pStyle w:val="ConsPlusNormal"/>
              <w:jc w:val="center"/>
            </w:pPr>
            <w:r>
              <w:t>272400</w:t>
            </w:r>
          </w:p>
        </w:tc>
        <w:tc>
          <w:tcPr>
            <w:tcW w:w="1303" w:type="dxa"/>
          </w:tcPr>
          <w:p w:rsidR="00660A82" w:rsidRDefault="00660A82">
            <w:pPr>
              <w:pStyle w:val="ConsPlusNormal"/>
              <w:jc w:val="center"/>
            </w:pPr>
            <w:r>
              <w:t>14,5</w:t>
            </w:r>
          </w:p>
        </w:tc>
        <w:tc>
          <w:tcPr>
            <w:tcW w:w="1303" w:type="dxa"/>
          </w:tcPr>
          <w:p w:rsidR="00660A82" w:rsidRDefault="00660A82">
            <w:pPr>
              <w:pStyle w:val="ConsPlusNormal"/>
              <w:jc w:val="center"/>
            </w:pPr>
            <w:r>
              <w:t>10,2</w:t>
            </w:r>
          </w:p>
        </w:tc>
        <w:tc>
          <w:tcPr>
            <w:tcW w:w="1303" w:type="dxa"/>
          </w:tcPr>
          <w:p w:rsidR="00660A82" w:rsidRDefault="00660A82">
            <w:pPr>
              <w:pStyle w:val="ConsPlusNormal"/>
              <w:jc w:val="center"/>
            </w:pPr>
            <w:r>
              <w:t>18,2</w:t>
            </w:r>
          </w:p>
        </w:tc>
      </w:tr>
      <w:tr w:rsidR="00660A82">
        <w:tc>
          <w:tcPr>
            <w:tcW w:w="1247" w:type="dxa"/>
          </w:tcPr>
          <w:p w:rsidR="00660A82" w:rsidRDefault="00660A82">
            <w:pPr>
              <w:pStyle w:val="ConsPlusNormal"/>
              <w:jc w:val="center"/>
            </w:pPr>
            <w:r>
              <w:t>2020</w:t>
            </w:r>
          </w:p>
        </w:tc>
        <w:tc>
          <w:tcPr>
            <w:tcW w:w="1303" w:type="dxa"/>
          </w:tcPr>
          <w:p w:rsidR="00660A82" w:rsidRDefault="00660A82">
            <w:pPr>
              <w:pStyle w:val="ConsPlusNormal"/>
              <w:jc w:val="center"/>
            </w:pPr>
            <w:r>
              <w:t>418905</w:t>
            </w:r>
          </w:p>
        </w:tc>
        <w:tc>
          <w:tcPr>
            <w:tcW w:w="1303" w:type="dxa"/>
          </w:tcPr>
          <w:p w:rsidR="00660A82" w:rsidRDefault="00660A82">
            <w:pPr>
              <w:pStyle w:val="ConsPlusNormal"/>
              <w:jc w:val="center"/>
            </w:pPr>
            <w:r>
              <w:t>137914</w:t>
            </w:r>
          </w:p>
        </w:tc>
        <w:tc>
          <w:tcPr>
            <w:tcW w:w="1303" w:type="dxa"/>
          </w:tcPr>
          <w:p w:rsidR="00660A82" w:rsidRDefault="00660A82">
            <w:pPr>
              <w:pStyle w:val="ConsPlusNormal"/>
              <w:jc w:val="center"/>
            </w:pPr>
            <w:r>
              <w:t>280991</w:t>
            </w:r>
          </w:p>
        </w:tc>
        <w:tc>
          <w:tcPr>
            <w:tcW w:w="1303" w:type="dxa"/>
          </w:tcPr>
          <w:p w:rsidR="00660A82" w:rsidRDefault="00660A82">
            <w:pPr>
              <w:pStyle w:val="ConsPlusNormal"/>
              <w:jc w:val="center"/>
            </w:pPr>
            <w:r>
              <w:t>15,0</w:t>
            </w:r>
          </w:p>
        </w:tc>
        <w:tc>
          <w:tcPr>
            <w:tcW w:w="1303" w:type="dxa"/>
          </w:tcPr>
          <w:p w:rsidR="00660A82" w:rsidRDefault="00660A82">
            <w:pPr>
              <w:pStyle w:val="ConsPlusNormal"/>
              <w:jc w:val="center"/>
            </w:pPr>
            <w:r>
              <w:t>10,6</w:t>
            </w:r>
          </w:p>
        </w:tc>
        <w:tc>
          <w:tcPr>
            <w:tcW w:w="1303" w:type="dxa"/>
          </w:tcPr>
          <w:p w:rsidR="00660A82" w:rsidRDefault="00660A82">
            <w:pPr>
              <w:pStyle w:val="ConsPlusNormal"/>
              <w:jc w:val="center"/>
            </w:pPr>
            <w:r>
              <w:t>18,8</w:t>
            </w:r>
          </w:p>
        </w:tc>
      </w:tr>
      <w:tr w:rsidR="00660A82">
        <w:tc>
          <w:tcPr>
            <w:tcW w:w="1247" w:type="dxa"/>
          </w:tcPr>
          <w:p w:rsidR="00660A82" w:rsidRDefault="00660A82">
            <w:pPr>
              <w:pStyle w:val="ConsPlusNormal"/>
              <w:jc w:val="center"/>
            </w:pPr>
            <w:r>
              <w:t>2021</w:t>
            </w:r>
          </w:p>
        </w:tc>
        <w:tc>
          <w:tcPr>
            <w:tcW w:w="1303" w:type="dxa"/>
          </w:tcPr>
          <w:p w:rsidR="00660A82" w:rsidRDefault="00660A82">
            <w:pPr>
              <w:pStyle w:val="ConsPlusNormal"/>
              <w:jc w:val="center"/>
            </w:pPr>
            <w:r>
              <w:t>428352</w:t>
            </w:r>
          </w:p>
        </w:tc>
        <w:tc>
          <w:tcPr>
            <w:tcW w:w="1303" w:type="dxa"/>
          </w:tcPr>
          <w:p w:rsidR="00660A82" w:rsidRDefault="00660A82">
            <w:pPr>
              <w:pStyle w:val="ConsPlusNormal"/>
              <w:jc w:val="center"/>
            </w:pPr>
            <w:r>
              <w:t>141015</w:t>
            </w:r>
          </w:p>
        </w:tc>
        <w:tc>
          <w:tcPr>
            <w:tcW w:w="1303" w:type="dxa"/>
          </w:tcPr>
          <w:p w:rsidR="00660A82" w:rsidRDefault="00660A82">
            <w:pPr>
              <w:pStyle w:val="ConsPlusNormal"/>
              <w:jc w:val="center"/>
            </w:pPr>
            <w:r>
              <w:t>287337</w:t>
            </w:r>
          </w:p>
        </w:tc>
        <w:tc>
          <w:tcPr>
            <w:tcW w:w="1303" w:type="dxa"/>
          </w:tcPr>
          <w:p w:rsidR="00660A82" w:rsidRDefault="00660A82">
            <w:pPr>
              <w:pStyle w:val="ConsPlusNormal"/>
              <w:jc w:val="center"/>
            </w:pPr>
            <w:r>
              <w:t>15,4</w:t>
            </w:r>
          </w:p>
        </w:tc>
        <w:tc>
          <w:tcPr>
            <w:tcW w:w="1303" w:type="dxa"/>
          </w:tcPr>
          <w:p w:rsidR="00660A82" w:rsidRDefault="00660A82">
            <w:pPr>
              <w:pStyle w:val="ConsPlusNormal"/>
              <w:jc w:val="center"/>
            </w:pPr>
            <w:r>
              <w:t>10,9</w:t>
            </w:r>
          </w:p>
        </w:tc>
        <w:tc>
          <w:tcPr>
            <w:tcW w:w="1303" w:type="dxa"/>
          </w:tcPr>
          <w:p w:rsidR="00660A82" w:rsidRDefault="00660A82">
            <w:pPr>
              <w:pStyle w:val="ConsPlusNormal"/>
              <w:jc w:val="center"/>
            </w:pPr>
            <w:r>
              <w:t>19,3</w:t>
            </w:r>
          </w:p>
        </w:tc>
      </w:tr>
    </w:tbl>
    <w:p w:rsidR="00660A82" w:rsidRDefault="00660A82">
      <w:pPr>
        <w:pStyle w:val="ConsPlusNormal"/>
        <w:ind w:firstLine="540"/>
        <w:jc w:val="both"/>
      </w:pPr>
    </w:p>
    <w:p w:rsidR="00660A82" w:rsidRDefault="00660A82">
      <w:pPr>
        <w:pStyle w:val="ConsPlusNormal"/>
        <w:ind w:firstLine="540"/>
        <w:jc w:val="both"/>
      </w:pPr>
      <w:r>
        <w:t>Привлечение на территорию Новосибирской области миграционных потоков из стран ближнего и дальнего зарубежья способствует формированию долгосрочной основы для сохранения и роста численности населения и трудовых ресурсов.</w:t>
      </w:r>
    </w:p>
    <w:p w:rsidR="00660A82" w:rsidRDefault="00660A82">
      <w:pPr>
        <w:pStyle w:val="ConsPlusNormal"/>
        <w:spacing w:before="220"/>
        <w:ind w:firstLine="540"/>
        <w:jc w:val="both"/>
      </w:pPr>
      <w:r>
        <w:t>В перспективе планируется сохранение миграционной привлекательности Новосибирской области, и миграционная составляющая будет значимой составляющей прироста численности населения.</w:t>
      </w:r>
    </w:p>
    <w:p w:rsidR="00660A82" w:rsidRDefault="00660A82">
      <w:pPr>
        <w:pStyle w:val="ConsPlusNormal"/>
        <w:spacing w:before="220"/>
        <w:ind w:firstLine="540"/>
        <w:jc w:val="both"/>
      </w:pPr>
      <w:r>
        <w:t xml:space="preserve">Существенное влияние на формирование миграционных процессов и улучшение возрастной структуры населения области оказывает реализация государственной </w:t>
      </w:r>
      <w:hyperlink r:id="rId38" w:history="1">
        <w:r>
          <w:rPr>
            <w:color w:val="0000FF"/>
          </w:rPr>
          <w:t>программы</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N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660A82" w:rsidRDefault="00660A82">
      <w:pPr>
        <w:pStyle w:val="ConsPlusNormal"/>
        <w:spacing w:before="220"/>
        <w:ind w:firstLine="540"/>
        <w:jc w:val="both"/>
      </w:pPr>
      <w:r>
        <w:t>В 2020 году в Новосибирскую область прибыло 3185 соотечественников. Более 70% - это трудоспособные граждане.</w:t>
      </w:r>
    </w:p>
    <w:p w:rsidR="00660A82" w:rsidRDefault="00660A82">
      <w:pPr>
        <w:pStyle w:val="ConsPlusNormal"/>
        <w:spacing w:before="220"/>
        <w:ind w:firstLine="540"/>
        <w:jc w:val="both"/>
      </w:pPr>
      <w:r>
        <w:t>Новосибирская область по числу принятых соотечественников является лидером в СФО и занимает 4-е место среди субъектов Российской Федерации.</w:t>
      </w:r>
    </w:p>
    <w:p w:rsidR="00660A82" w:rsidRDefault="00660A82">
      <w:pPr>
        <w:pStyle w:val="ConsPlusNormal"/>
        <w:spacing w:before="220"/>
        <w:ind w:firstLine="540"/>
        <w:jc w:val="both"/>
      </w:pPr>
      <w:r>
        <w:t>С 2017 по 2021 год в Новосибирскую область на постоянное место жительства прибыло более 30,6 тыс. соотечественников.</w:t>
      </w:r>
    </w:p>
    <w:p w:rsidR="00660A82" w:rsidRDefault="00660A82">
      <w:pPr>
        <w:pStyle w:val="ConsPlusNormal"/>
        <w:spacing w:before="220"/>
        <w:ind w:firstLine="540"/>
        <w:jc w:val="both"/>
      </w:pPr>
      <w:r>
        <w:t>В связи с этим демографический прогноз развития Новосибирской области рассчитан по основным компонентам роста численности населения - естественное движение населения и миграция населения. На изменение достигнутых показателей будут влиять следующие факторы.</w:t>
      </w:r>
    </w:p>
    <w:p w:rsidR="00660A82" w:rsidRDefault="00660A82">
      <w:pPr>
        <w:pStyle w:val="ConsPlusNormal"/>
        <w:spacing w:before="220"/>
        <w:ind w:firstLine="540"/>
        <w:jc w:val="both"/>
      </w:pPr>
      <w:r>
        <w:t>С 2021 года продолжает снижаться численность женщин активного репродуктивного возраста 20 - 29 лет. Темпы сокращения постепенно будут уменьшаться, и с 2025 по 2036 год будет наблюдаться рост данной категории населения.</w:t>
      </w:r>
    </w:p>
    <w:p w:rsidR="00660A82" w:rsidRDefault="00660A82">
      <w:pPr>
        <w:pStyle w:val="ConsPlusNormal"/>
        <w:spacing w:before="220"/>
        <w:ind w:firstLine="540"/>
        <w:jc w:val="both"/>
      </w:pPr>
      <w:r>
        <w:t>До 2032 года будет снижаться, а с 2033 по 2036 год будет увеличиваться численность женщин 30 - 34 лет, на которых приходится рождение вторых и более детей.</w:t>
      </w:r>
    </w:p>
    <w:p w:rsidR="00660A82" w:rsidRDefault="00660A82">
      <w:pPr>
        <w:pStyle w:val="ConsPlusNormal"/>
        <w:spacing w:before="220"/>
        <w:ind w:firstLine="540"/>
        <w:jc w:val="both"/>
      </w:pPr>
      <w:r>
        <w:lastRenderedPageBreak/>
        <w:t>С 2024 по 2036 год численность населения в трудоспособном возрасте будет расти.</w:t>
      </w:r>
    </w:p>
    <w:p w:rsidR="00660A82" w:rsidRDefault="00660A82">
      <w:pPr>
        <w:pStyle w:val="ConsPlusNormal"/>
        <w:spacing w:before="220"/>
        <w:ind w:firstLine="540"/>
        <w:jc w:val="both"/>
      </w:pPr>
      <w:r>
        <w:t>Решение основных комплексных задач в целях стабилизации демографической ситуации будут осуществляться путем реализации:</w:t>
      </w:r>
    </w:p>
    <w:p w:rsidR="00660A82" w:rsidRDefault="00660A82">
      <w:pPr>
        <w:pStyle w:val="ConsPlusNormal"/>
        <w:spacing w:before="220"/>
        <w:ind w:firstLine="540"/>
        <w:jc w:val="both"/>
      </w:pPr>
      <w:hyperlink r:id="rId39" w:history="1">
        <w:r>
          <w:rPr>
            <w:color w:val="0000FF"/>
          </w:rPr>
          <w:t>Указа</w:t>
        </w:r>
      </w:hyperlink>
      <w:r>
        <w:t xml:space="preserve"> N 204, </w:t>
      </w:r>
      <w:hyperlink r:id="rId40" w:history="1">
        <w:r>
          <w:rPr>
            <w:color w:val="0000FF"/>
          </w:rPr>
          <w:t>Указа</w:t>
        </w:r>
      </w:hyperlink>
      <w:r>
        <w:t xml:space="preserve"> N 474, в том числе 3 региональных проектов "Финансовая поддержка семей при рождении детей", "Содействие занятости женщин", "Старшее поколение", входящих в состав соответствующих федеральных проектов национального проекта "Демография";</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мероприятий государственных программ Новосибирской области, направленных на развитие здравоохранения Новосибирской области; социальную поддержку в Новосибирской области; оказание содействия добровольному переселению в Новосибирскую область соотечественников, проживающих за рубежом;</w:t>
      </w:r>
    </w:p>
    <w:p w:rsidR="00660A82" w:rsidRDefault="00660A82">
      <w:pPr>
        <w:pStyle w:val="ConsPlusNormal"/>
        <w:spacing w:before="220"/>
        <w:ind w:firstLine="540"/>
        <w:jc w:val="both"/>
      </w:pPr>
      <w:hyperlink r:id="rId41" w:history="1">
        <w:r>
          <w:rPr>
            <w:color w:val="0000FF"/>
          </w:rPr>
          <w:t>Программы</w:t>
        </w:r>
      </w:hyperlink>
      <w: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N 539 "О программе мер по демографическому развитию Новосибирской области на 2008 - 2025 годы" (далее - Программа мер), и </w:t>
      </w:r>
      <w:hyperlink r:id="rId42" w:history="1">
        <w:r>
          <w:rPr>
            <w:color w:val="0000FF"/>
          </w:rPr>
          <w:t>Плана</w:t>
        </w:r>
      </w:hyperlink>
      <w:r>
        <w:t xml:space="preserve"> мероприятий по демографическому развитию Новосибирской области на 2016 - 2025 годы, введенного постановлением Губернатора Новосибирской области от 12.07.2016 N 159 "О внесении изменений в постановление Губернатора Новосибирской области от 29.12.2007 N 539" в Программу мер, а также реализации аналогичных программ демографического развития и планов мероприятий во всех муниципальных районах и городских округах Новосибирской области;</w:t>
      </w:r>
    </w:p>
    <w:p w:rsidR="00660A82" w:rsidRDefault="00660A82">
      <w:pPr>
        <w:pStyle w:val="ConsPlusNormal"/>
        <w:spacing w:before="220"/>
        <w:ind w:firstLine="540"/>
        <w:jc w:val="both"/>
      </w:pPr>
      <w:hyperlink r:id="rId43" w:history="1">
        <w:r>
          <w:rPr>
            <w:color w:val="0000FF"/>
          </w:rPr>
          <w:t>Плана</w:t>
        </w:r>
      </w:hyperlink>
      <w:r>
        <w:t xml:space="preserve">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N 514-п "О Плане мероприятий по реализации Стратегии социально-экономического развития Новосибирской области на период до 2030 года" (далее - План мероприятий по реализации Стратегии СЭР до 2030 года).</w:t>
      </w:r>
    </w:p>
    <w:p w:rsidR="00660A82" w:rsidRDefault="00660A82">
      <w:pPr>
        <w:pStyle w:val="ConsPlusNormal"/>
        <w:spacing w:before="220"/>
        <w:ind w:firstLine="540"/>
        <w:jc w:val="both"/>
      </w:pPr>
      <w:r>
        <w:t>Демографический прогноз развития Новосибирской области, с учетом сохранения миграционной привлекательности Новосибирской области, предполагает сохранение миграционного прироста по трем вариантам прогноза с ежегодным его снижением. Так, коэффициент миграционного прироста на 10000 человек населения по сравнению с 2021 годом (33,7) по 1 варианту прогноза к 2036 году снизится до 19,8, по 2 и 3 вариантам прогноза ожидается незначительный рост до 36,2 и 49,3 соответственно.</w:t>
      </w:r>
    </w:p>
    <w:p w:rsidR="00660A82" w:rsidRDefault="00660A82">
      <w:pPr>
        <w:pStyle w:val="ConsPlusNormal"/>
        <w:spacing w:before="220"/>
        <w:ind w:firstLine="540"/>
        <w:jc w:val="both"/>
      </w:pPr>
      <w:r>
        <w:t>Численность населения области по сравнению с 2021 годом (2785,8 тысячи человек) по 1 варианту прогноза снизится до 2781,3 тысячи человек к 2024 году, до 2750 тысяч человек к 2030 году и до 2673,9 тысячи человек к 2036 году. По 2 и 3 вариантам прогноза численность населения будет постепенно увеличиваться до 2797,5 и 2820,5 тысячи человек к 2024 году; до 2804,2 и 2880 - к 2030 году; до 2814,6 и 2955,1 тысячи человек - к 2036 году.</w:t>
      </w:r>
    </w:p>
    <w:p w:rsidR="00660A82" w:rsidRDefault="00660A82">
      <w:pPr>
        <w:pStyle w:val="ConsPlusNormal"/>
        <w:spacing w:before="220"/>
        <w:ind w:firstLine="540"/>
        <w:jc w:val="both"/>
      </w:pPr>
      <w:r>
        <w:t>Прогноз по 1 варианту отражает отрицательную динамику основных демографических процессов с учетом возникших в 2020 году ограничений, связанных с пандемией новой коронавирусной инфекции (COVID-19), которые имеют место в период его разработки, а также учитывает возрастно-половую структуру населения региона.</w:t>
      </w:r>
    </w:p>
    <w:p w:rsidR="00660A82" w:rsidRDefault="00660A82">
      <w:pPr>
        <w:pStyle w:val="ConsPlusNormal"/>
        <w:ind w:firstLine="540"/>
        <w:jc w:val="both"/>
      </w:pPr>
    </w:p>
    <w:p w:rsidR="00660A82" w:rsidRDefault="00660A82">
      <w:pPr>
        <w:pStyle w:val="ConsPlusTitle"/>
        <w:jc w:val="center"/>
        <w:outlineLvl w:val="2"/>
      </w:pPr>
      <w:r>
        <w:t>7. Научно-технологическое развитие Новосибирской области</w:t>
      </w:r>
    </w:p>
    <w:p w:rsidR="00660A82" w:rsidRDefault="00660A82">
      <w:pPr>
        <w:pStyle w:val="ConsPlusNormal"/>
        <w:ind w:firstLine="540"/>
        <w:jc w:val="both"/>
      </w:pPr>
    </w:p>
    <w:p w:rsidR="00660A82" w:rsidRDefault="00660A82">
      <w:pPr>
        <w:pStyle w:val="ConsPlusNormal"/>
        <w:ind w:firstLine="540"/>
        <w:jc w:val="both"/>
      </w:pPr>
      <w:r>
        <w:t xml:space="preserve">Главным преимуществом и спецификой Новосибирской области является развитый сектор научных исследований, представленный высокой концентрацией научно-исследовательских институтов и образовательных организаций высшего образования. Научно-образовательный </w:t>
      </w:r>
      <w:r>
        <w:lastRenderedPageBreak/>
        <w:t>потенциал является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w:t>
      </w:r>
    </w:p>
    <w:p w:rsidR="00660A82" w:rsidRDefault="00660A82">
      <w:pPr>
        <w:pStyle w:val="ConsPlusNormal"/>
        <w:spacing w:before="220"/>
        <w:ind w:firstLine="540"/>
        <w:jc w:val="both"/>
      </w:pPr>
      <w:r>
        <w:t>Новосибирская область обладает значительным научным, научно-техническим, кадровым потенциалом и занимает лидирующие места в России по данным показателям. Численность новосибирских ученых составляет 5% всего российского научного сообщества и около 50% ученых СФО.</w:t>
      </w:r>
    </w:p>
    <w:p w:rsidR="00660A82" w:rsidRDefault="00660A82">
      <w:pPr>
        <w:pStyle w:val="ConsPlusNormal"/>
        <w:spacing w:before="220"/>
        <w:ind w:firstLine="540"/>
        <w:jc w:val="both"/>
      </w:pPr>
      <w:r>
        <w:t xml:space="preserve">Развитие сферы науки и инноваций осуществляется в рамках реализации </w:t>
      </w:r>
      <w:hyperlink r:id="rId44" w:history="1">
        <w:r>
          <w:rPr>
            <w:color w:val="0000FF"/>
          </w:rPr>
          <w:t>Стратегии</w:t>
        </w:r>
      </w:hyperlink>
      <w:r>
        <w:t xml:space="preserve"> научно-технологического развития Российской Федерации (далее - СНТР), утвержденной Указом Президента Российской Федерации от 01.12.2016 N 642 "О Стратегии научно-технологического развития Российской Федерации", национального проекта "Наука и университеты", </w:t>
      </w:r>
      <w:hyperlink r:id="rId45"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государственной </w:t>
      </w:r>
      <w:hyperlink r:id="rId46" w:history="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 по стимулированию научной и инновационной деятельности), а также (с конца 2021 года) в рамках Единого плана.</w:t>
      </w:r>
    </w:p>
    <w:p w:rsidR="00660A82" w:rsidRDefault="00660A82">
      <w:pPr>
        <w:pStyle w:val="ConsPlusNormal"/>
        <w:ind w:firstLine="540"/>
        <w:jc w:val="both"/>
      </w:pPr>
    </w:p>
    <w:p w:rsidR="00660A82" w:rsidRDefault="00660A82">
      <w:pPr>
        <w:pStyle w:val="ConsPlusTitle"/>
        <w:jc w:val="center"/>
        <w:outlineLvl w:val="3"/>
      </w:pPr>
      <w:r>
        <w:t>Динамика основных показателей научно-инновационного</w:t>
      </w:r>
    </w:p>
    <w:p w:rsidR="00660A82" w:rsidRDefault="00660A82">
      <w:pPr>
        <w:pStyle w:val="ConsPlusTitle"/>
        <w:jc w:val="center"/>
      </w:pPr>
      <w:r>
        <w:t>развития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2021 г. (оценка)</w:t>
            </w:r>
          </w:p>
        </w:tc>
      </w:tr>
      <w:tr w:rsidR="00660A82">
        <w:tc>
          <w:tcPr>
            <w:tcW w:w="3402" w:type="dxa"/>
          </w:tcPr>
          <w:p w:rsidR="00660A82" w:rsidRDefault="00660A82">
            <w:pPr>
              <w:pStyle w:val="ConsPlusNormal"/>
            </w:pPr>
            <w:r>
              <w:t>Коэффициент изобретательской активности (число отечественных патентов, заявок на изобретения, поданных в России, в расчете на 10 тыс. чел. населения), единиц</w:t>
            </w:r>
          </w:p>
        </w:tc>
        <w:tc>
          <w:tcPr>
            <w:tcW w:w="1133" w:type="dxa"/>
          </w:tcPr>
          <w:p w:rsidR="00660A82" w:rsidRDefault="00660A82">
            <w:pPr>
              <w:pStyle w:val="ConsPlusNormal"/>
              <w:jc w:val="center"/>
            </w:pPr>
            <w:r>
              <w:t>1,68</w:t>
            </w:r>
          </w:p>
        </w:tc>
        <w:tc>
          <w:tcPr>
            <w:tcW w:w="1133" w:type="dxa"/>
          </w:tcPr>
          <w:p w:rsidR="00660A82" w:rsidRDefault="00660A82">
            <w:pPr>
              <w:pStyle w:val="ConsPlusNormal"/>
              <w:jc w:val="center"/>
            </w:pPr>
            <w:r>
              <w:t>1,64</w:t>
            </w:r>
          </w:p>
        </w:tc>
        <w:tc>
          <w:tcPr>
            <w:tcW w:w="1133" w:type="dxa"/>
          </w:tcPr>
          <w:p w:rsidR="00660A82" w:rsidRDefault="00660A82">
            <w:pPr>
              <w:pStyle w:val="ConsPlusNormal"/>
              <w:jc w:val="center"/>
            </w:pPr>
            <w:r>
              <w:t>1,8</w:t>
            </w:r>
          </w:p>
        </w:tc>
        <w:tc>
          <w:tcPr>
            <w:tcW w:w="1133" w:type="dxa"/>
          </w:tcPr>
          <w:p w:rsidR="00660A82" w:rsidRDefault="00660A82">
            <w:pPr>
              <w:pStyle w:val="ConsPlusNormal"/>
              <w:jc w:val="center"/>
            </w:pPr>
            <w:r>
              <w:t>1,86</w:t>
            </w:r>
          </w:p>
        </w:tc>
        <w:tc>
          <w:tcPr>
            <w:tcW w:w="1133" w:type="dxa"/>
          </w:tcPr>
          <w:p w:rsidR="00660A82" w:rsidRDefault="00660A82">
            <w:pPr>
              <w:pStyle w:val="ConsPlusNormal"/>
              <w:jc w:val="center"/>
            </w:pPr>
            <w:r>
              <w:t>1,87</w:t>
            </w:r>
          </w:p>
        </w:tc>
      </w:tr>
      <w:tr w:rsidR="00660A82">
        <w:tc>
          <w:tcPr>
            <w:tcW w:w="3402" w:type="dxa"/>
          </w:tcPr>
          <w:p w:rsidR="00660A82" w:rsidRDefault="00660A82">
            <w:pPr>
              <w:pStyle w:val="ConsPlusNormal"/>
            </w:pPr>
            <w:r>
              <w:t>Доля организаций, осуществляющих технологические инновации, в общем числе организаций Новосибирской области, %</w:t>
            </w:r>
          </w:p>
        </w:tc>
        <w:tc>
          <w:tcPr>
            <w:tcW w:w="1133" w:type="dxa"/>
          </w:tcPr>
          <w:p w:rsidR="00660A82" w:rsidRDefault="00660A82">
            <w:pPr>
              <w:pStyle w:val="ConsPlusNormal"/>
              <w:jc w:val="center"/>
            </w:pPr>
            <w:r>
              <w:t>16,5</w:t>
            </w:r>
          </w:p>
        </w:tc>
        <w:tc>
          <w:tcPr>
            <w:tcW w:w="1133" w:type="dxa"/>
          </w:tcPr>
          <w:p w:rsidR="00660A82" w:rsidRDefault="00660A82">
            <w:pPr>
              <w:pStyle w:val="ConsPlusNormal"/>
              <w:jc w:val="center"/>
            </w:pPr>
            <w:r>
              <w:t>16,4</w:t>
            </w:r>
          </w:p>
        </w:tc>
        <w:tc>
          <w:tcPr>
            <w:tcW w:w="1133" w:type="dxa"/>
          </w:tcPr>
          <w:p w:rsidR="00660A82" w:rsidRDefault="00660A82">
            <w:pPr>
              <w:pStyle w:val="ConsPlusNormal"/>
              <w:jc w:val="center"/>
            </w:pPr>
            <w:r>
              <w:t>17,7</w:t>
            </w:r>
          </w:p>
        </w:tc>
        <w:tc>
          <w:tcPr>
            <w:tcW w:w="1133" w:type="dxa"/>
          </w:tcPr>
          <w:p w:rsidR="00660A82" w:rsidRDefault="00660A82">
            <w:pPr>
              <w:pStyle w:val="ConsPlusNormal"/>
              <w:jc w:val="center"/>
            </w:pPr>
            <w:r>
              <w:t>17,8</w:t>
            </w:r>
          </w:p>
        </w:tc>
        <w:tc>
          <w:tcPr>
            <w:tcW w:w="1133" w:type="dxa"/>
          </w:tcPr>
          <w:p w:rsidR="00660A82" w:rsidRDefault="00660A82">
            <w:pPr>
              <w:pStyle w:val="ConsPlusNormal"/>
              <w:jc w:val="center"/>
            </w:pPr>
            <w:r>
              <w:t>17,9</w:t>
            </w:r>
          </w:p>
        </w:tc>
      </w:tr>
      <w:tr w:rsidR="00660A82">
        <w:tc>
          <w:tcPr>
            <w:tcW w:w="3402" w:type="dxa"/>
          </w:tcPr>
          <w:p w:rsidR="00660A82" w:rsidRDefault="00660A82">
            <w:pPr>
              <w:pStyle w:val="ConsPlusNormal"/>
            </w:pPr>
            <w:r>
              <w:t>Объем налоговых поступлений компаний-резидентов Технопарка Новосибирского Академгородка в консолидированный бюджет Новосибирской области, млн руб.</w:t>
            </w:r>
          </w:p>
        </w:tc>
        <w:tc>
          <w:tcPr>
            <w:tcW w:w="1133" w:type="dxa"/>
          </w:tcPr>
          <w:p w:rsidR="00660A82" w:rsidRDefault="00660A82">
            <w:pPr>
              <w:pStyle w:val="ConsPlusNormal"/>
              <w:jc w:val="center"/>
            </w:pPr>
            <w:r>
              <w:t>680</w:t>
            </w:r>
          </w:p>
        </w:tc>
        <w:tc>
          <w:tcPr>
            <w:tcW w:w="1133" w:type="dxa"/>
          </w:tcPr>
          <w:p w:rsidR="00660A82" w:rsidRDefault="00660A82">
            <w:pPr>
              <w:pStyle w:val="ConsPlusNormal"/>
              <w:jc w:val="center"/>
            </w:pPr>
            <w:r>
              <w:t>1147</w:t>
            </w:r>
          </w:p>
        </w:tc>
        <w:tc>
          <w:tcPr>
            <w:tcW w:w="1133" w:type="dxa"/>
          </w:tcPr>
          <w:p w:rsidR="00660A82" w:rsidRDefault="00660A82">
            <w:pPr>
              <w:pStyle w:val="ConsPlusNormal"/>
              <w:jc w:val="center"/>
            </w:pPr>
            <w:r>
              <w:t>979</w:t>
            </w:r>
          </w:p>
        </w:tc>
        <w:tc>
          <w:tcPr>
            <w:tcW w:w="1133" w:type="dxa"/>
          </w:tcPr>
          <w:p w:rsidR="00660A82" w:rsidRDefault="00660A82">
            <w:pPr>
              <w:pStyle w:val="ConsPlusNormal"/>
              <w:jc w:val="center"/>
            </w:pPr>
            <w:r>
              <w:t>1096</w:t>
            </w:r>
          </w:p>
        </w:tc>
        <w:tc>
          <w:tcPr>
            <w:tcW w:w="1133" w:type="dxa"/>
          </w:tcPr>
          <w:p w:rsidR="00660A82" w:rsidRDefault="00660A82">
            <w:pPr>
              <w:pStyle w:val="ConsPlusNormal"/>
              <w:jc w:val="center"/>
            </w:pPr>
            <w:r>
              <w:t>1270</w:t>
            </w:r>
          </w:p>
        </w:tc>
      </w:tr>
    </w:tbl>
    <w:p w:rsidR="00660A82" w:rsidRDefault="00660A82">
      <w:pPr>
        <w:pStyle w:val="ConsPlusNormal"/>
        <w:ind w:firstLine="540"/>
        <w:jc w:val="both"/>
      </w:pPr>
    </w:p>
    <w:p w:rsidR="00660A82" w:rsidRDefault="00660A82">
      <w:pPr>
        <w:pStyle w:val="ConsPlusNormal"/>
        <w:ind w:firstLine="540"/>
        <w:jc w:val="both"/>
      </w:pPr>
      <w:r>
        <w:t>За период с 2017 по 2020 год коэффициент изобретательской активности (число отечественных патентов, заявок на изобретения, поданных в России, в расчете на 10 тыс. чел. населения) увеличился на 10,7% (с 1,68 до 1,86 единицы).</w:t>
      </w:r>
    </w:p>
    <w:p w:rsidR="00660A82" w:rsidRDefault="00660A82">
      <w:pPr>
        <w:pStyle w:val="ConsPlusNormal"/>
        <w:spacing w:before="220"/>
        <w:ind w:firstLine="540"/>
        <w:jc w:val="both"/>
      </w:pPr>
      <w:r>
        <w:t xml:space="preserve">Доля организаций, осуществляющих технологические инновации, в общем числе </w:t>
      </w:r>
      <w:r>
        <w:lastRenderedPageBreak/>
        <w:t>организаций Новосибирской области возросла с 16,5% в 2017 году до 17,8% в 2020 году.</w:t>
      </w:r>
    </w:p>
    <w:p w:rsidR="00660A82" w:rsidRDefault="00660A82">
      <w:pPr>
        <w:pStyle w:val="ConsPlusNormal"/>
        <w:spacing w:before="220"/>
        <w:ind w:firstLine="540"/>
        <w:jc w:val="both"/>
      </w:pPr>
      <w:r>
        <w:t>Наблюдается рост объема налоговых поступлений компаний-резидентов Научно-технологического парка Новосибирского Академгородка (далее - Технопарк) в консолидированный бюджет Новосибирской области - увеличение на 61,2% с 680 до 1096 млн рублей в период 2017 - 2020 годов.</w:t>
      </w:r>
    </w:p>
    <w:p w:rsidR="00660A82" w:rsidRDefault="00660A82">
      <w:pPr>
        <w:pStyle w:val="ConsPlusNormal"/>
        <w:spacing w:before="220"/>
        <w:ind w:firstLine="540"/>
        <w:jc w:val="both"/>
      </w:pPr>
      <w:r>
        <w:t>Согласно рейтингу инновационных регионов России, составляемому Ассоциацией инновационных регионов России, в 2017 - 2018 годах Новосибирская область стабильно входила в группу регионов "сильные инноваторы".</w:t>
      </w:r>
    </w:p>
    <w:p w:rsidR="00660A82" w:rsidRDefault="00660A82">
      <w:pPr>
        <w:pStyle w:val="ConsPlusNormal"/>
        <w:spacing w:before="220"/>
        <w:ind w:firstLine="540"/>
        <w:jc w:val="both"/>
      </w:pPr>
      <w:r>
        <w:t>По информации аналитического центра ФГБУ "Федеральный институт промышленной собственности", Новосибирская область входит в десятку ведущих регионов Российской Федерации по количеству заявок на объекты интеллектуальной собственности (изобретения, полезные модели, промышленные образцы, товарные знаки) в 2020 году.</w:t>
      </w:r>
    </w:p>
    <w:p w:rsidR="00660A82" w:rsidRDefault="00660A82">
      <w:pPr>
        <w:pStyle w:val="ConsPlusNormal"/>
        <w:spacing w:before="220"/>
        <w:ind w:firstLine="540"/>
        <w:jc w:val="both"/>
      </w:pPr>
      <w:r>
        <w:t>В Новосибирской области функционирует инновационная инфраструктура, включающая технопарки: АО "Академпарк", АО "УК "Биотехнопарк", АО "Инновационный медико-технологический центр"; бизнес-инкубаторы; инновационные центры и другие. Сеть институтов развития представлена ГАУ НСО "Новосибирский областной инновационный фонд", Фондом содействия развитию научно-технологической сферы Новосибирской области, Государственным фондом развития промышленности Новосибирской области, Фондом развития малого и среднего предпринимательства Новосибирской области, Фондом поддержки молодежных инициатив Новосибирской области, АО "Агентство инвестиционного развития Новосибирской области", Центром содействия развитию предпринимательства Новосибирской области, организациями банковского сектора.</w:t>
      </w:r>
    </w:p>
    <w:p w:rsidR="00660A82" w:rsidRDefault="00660A82">
      <w:pPr>
        <w:pStyle w:val="ConsPlusNormal"/>
        <w:ind w:firstLine="540"/>
        <w:jc w:val="both"/>
      </w:pPr>
    </w:p>
    <w:p w:rsidR="00660A82" w:rsidRDefault="00660A82">
      <w:pPr>
        <w:pStyle w:val="ConsPlusTitle"/>
        <w:jc w:val="center"/>
        <w:outlineLvl w:val="3"/>
      </w:pPr>
      <w:r>
        <w:t>Информация о результатах научно-исследовательских и</w:t>
      </w:r>
    </w:p>
    <w:p w:rsidR="00660A82" w:rsidRDefault="00660A82">
      <w:pPr>
        <w:pStyle w:val="ConsPlusTitle"/>
        <w:jc w:val="center"/>
      </w:pPr>
      <w:r>
        <w:t>опытно-конструкторских работ резидентов Технопарка</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798"/>
        <w:gridCol w:w="3855"/>
      </w:tblGrid>
      <w:tr w:rsidR="00660A82">
        <w:tc>
          <w:tcPr>
            <w:tcW w:w="1417" w:type="dxa"/>
            <w:vMerge w:val="restart"/>
          </w:tcPr>
          <w:p w:rsidR="00660A82" w:rsidRDefault="00660A82">
            <w:pPr>
              <w:pStyle w:val="ConsPlusNormal"/>
              <w:jc w:val="center"/>
            </w:pPr>
            <w:r>
              <w:t>Год</w:t>
            </w:r>
          </w:p>
        </w:tc>
        <w:tc>
          <w:tcPr>
            <w:tcW w:w="7653" w:type="dxa"/>
            <w:gridSpan w:val="2"/>
          </w:tcPr>
          <w:p w:rsidR="00660A82" w:rsidRDefault="00660A82">
            <w:pPr>
              <w:pStyle w:val="ConsPlusNormal"/>
              <w:jc w:val="center"/>
            </w:pPr>
            <w:r>
              <w:t>Сведения о результатах научно-технической деятельности компаний-резидентов (нарастающим итогом)</w:t>
            </w:r>
          </w:p>
        </w:tc>
      </w:tr>
      <w:tr w:rsidR="00660A82">
        <w:tc>
          <w:tcPr>
            <w:tcW w:w="1417" w:type="dxa"/>
            <w:vMerge/>
          </w:tcPr>
          <w:p w:rsidR="00660A82" w:rsidRDefault="00660A82">
            <w:pPr>
              <w:spacing w:after="1" w:line="0" w:lineRule="atLeast"/>
            </w:pPr>
          </w:p>
        </w:tc>
        <w:tc>
          <w:tcPr>
            <w:tcW w:w="3798" w:type="dxa"/>
          </w:tcPr>
          <w:p w:rsidR="00660A82" w:rsidRDefault="00660A82">
            <w:pPr>
              <w:pStyle w:val="ConsPlusNormal"/>
              <w:jc w:val="center"/>
            </w:pPr>
            <w:r>
              <w:t>Расходы компаний-резидентов Технопарка Новосибирского Академгородка на научно-исследовательские и опытно-конструкторские работы, млн руб.</w:t>
            </w:r>
          </w:p>
        </w:tc>
        <w:tc>
          <w:tcPr>
            <w:tcW w:w="3855" w:type="dxa"/>
          </w:tcPr>
          <w:p w:rsidR="00660A82" w:rsidRDefault="00660A82">
            <w:pPr>
              <w:pStyle w:val="ConsPlusNormal"/>
              <w:jc w:val="center"/>
            </w:pPr>
            <w:r>
              <w:t>Количество полученных компаниями-резидентами Технопарка Новосибирского Академгородка охранных документов на результаты интеллектуальной деятельности, ед.</w:t>
            </w:r>
          </w:p>
        </w:tc>
      </w:tr>
      <w:tr w:rsidR="00660A82">
        <w:tc>
          <w:tcPr>
            <w:tcW w:w="1417" w:type="dxa"/>
          </w:tcPr>
          <w:p w:rsidR="00660A82" w:rsidRDefault="00660A82">
            <w:pPr>
              <w:pStyle w:val="ConsPlusNormal"/>
              <w:jc w:val="center"/>
            </w:pPr>
            <w:r>
              <w:t>2017</w:t>
            </w:r>
          </w:p>
        </w:tc>
        <w:tc>
          <w:tcPr>
            <w:tcW w:w="3798" w:type="dxa"/>
          </w:tcPr>
          <w:p w:rsidR="00660A82" w:rsidRDefault="00660A82">
            <w:pPr>
              <w:pStyle w:val="ConsPlusNormal"/>
              <w:jc w:val="center"/>
            </w:pPr>
            <w:r>
              <w:t>674</w:t>
            </w:r>
          </w:p>
        </w:tc>
        <w:tc>
          <w:tcPr>
            <w:tcW w:w="3855" w:type="dxa"/>
          </w:tcPr>
          <w:p w:rsidR="00660A82" w:rsidRDefault="00660A82">
            <w:pPr>
              <w:pStyle w:val="ConsPlusNormal"/>
              <w:jc w:val="center"/>
            </w:pPr>
            <w:r>
              <w:t>20</w:t>
            </w:r>
          </w:p>
        </w:tc>
      </w:tr>
      <w:tr w:rsidR="00660A82">
        <w:tc>
          <w:tcPr>
            <w:tcW w:w="1417" w:type="dxa"/>
          </w:tcPr>
          <w:p w:rsidR="00660A82" w:rsidRDefault="00660A82">
            <w:pPr>
              <w:pStyle w:val="ConsPlusNormal"/>
              <w:jc w:val="center"/>
            </w:pPr>
            <w:r>
              <w:t>2018</w:t>
            </w:r>
          </w:p>
        </w:tc>
        <w:tc>
          <w:tcPr>
            <w:tcW w:w="3798" w:type="dxa"/>
          </w:tcPr>
          <w:p w:rsidR="00660A82" w:rsidRDefault="00660A82">
            <w:pPr>
              <w:pStyle w:val="ConsPlusNormal"/>
              <w:jc w:val="center"/>
            </w:pPr>
            <w:r>
              <w:t>1027</w:t>
            </w:r>
          </w:p>
        </w:tc>
        <w:tc>
          <w:tcPr>
            <w:tcW w:w="3855" w:type="dxa"/>
          </w:tcPr>
          <w:p w:rsidR="00660A82" w:rsidRDefault="00660A82">
            <w:pPr>
              <w:pStyle w:val="ConsPlusNormal"/>
              <w:jc w:val="center"/>
            </w:pPr>
            <w:r>
              <w:t>49</w:t>
            </w:r>
          </w:p>
        </w:tc>
      </w:tr>
      <w:tr w:rsidR="00660A82">
        <w:tc>
          <w:tcPr>
            <w:tcW w:w="1417" w:type="dxa"/>
          </w:tcPr>
          <w:p w:rsidR="00660A82" w:rsidRDefault="00660A82">
            <w:pPr>
              <w:pStyle w:val="ConsPlusNormal"/>
              <w:jc w:val="center"/>
            </w:pPr>
            <w:r>
              <w:t>2019</w:t>
            </w:r>
          </w:p>
        </w:tc>
        <w:tc>
          <w:tcPr>
            <w:tcW w:w="3798" w:type="dxa"/>
          </w:tcPr>
          <w:p w:rsidR="00660A82" w:rsidRDefault="00660A82">
            <w:pPr>
              <w:pStyle w:val="ConsPlusNormal"/>
              <w:jc w:val="center"/>
            </w:pPr>
            <w:r>
              <w:t>1277</w:t>
            </w:r>
          </w:p>
        </w:tc>
        <w:tc>
          <w:tcPr>
            <w:tcW w:w="3855" w:type="dxa"/>
          </w:tcPr>
          <w:p w:rsidR="00660A82" w:rsidRDefault="00660A82">
            <w:pPr>
              <w:pStyle w:val="ConsPlusNormal"/>
              <w:jc w:val="center"/>
            </w:pPr>
            <w:r>
              <w:t>107</w:t>
            </w:r>
          </w:p>
        </w:tc>
      </w:tr>
      <w:tr w:rsidR="00660A82">
        <w:tc>
          <w:tcPr>
            <w:tcW w:w="1417" w:type="dxa"/>
          </w:tcPr>
          <w:p w:rsidR="00660A82" w:rsidRDefault="00660A82">
            <w:pPr>
              <w:pStyle w:val="ConsPlusNormal"/>
              <w:jc w:val="center"/>
            </w:pPr>
            <w:r>
              <w:t>2020</w:t>
            </w:r>
          </w:p>
        </w:tc>
        <w:tc>
          <w:tcPr>
            <w:tcW w:w="3798" w:type="dxa"/>
          </w:tcPr>
          <w:p w:rsidR="00660A82" w:rsidRDefault="00660A82">
            <w:pPr>
              <w:pStyle w:val="ConsPlusNormal"/>
              <w:jc w:val="center"/>
            </w:pPr>
            <w:r>
              <w:t>1888</w:t>
            </w:r>
          </w:p>
        </w:tc>
        <w:tc>
          <w:tcPr>
            <w:tcW w:w="3855" w:type="dxa"/>
          </w:tcPr>
          <w:p w:rsidR="00660A82" w:rsidRDefault="00660A82">
            <w:pPr>
              <w:pStyle w:val="ConsPlusNormal"/>
              <w:jc w:val="center"/>
            </w:pPr>
            <w:r>
              <w:t>162</w:t>
            </w:r>
          </w:p>
        </w:tc>
      </w:tr>
      <w:tr w:rsidR="00660A82">
        <w:tc>
          <w:tcPr>
            <w:tcW w:w="1417" w:type="dxa"/>
          </w:tcPr>
          <w:p w:rsidR="00660A82" w:rsidRDefault="00660A82">
            <w:pPr>
              <w:pStyle w:val="ConsPlusNormal"/>
              <w:jc w:val="center"/>
            </w:pPr>
            <w:r>
              <w:t>2021 (ожидаемые итоги)</w:t>
            </w:r>
          </w:p>
        </w:tc>
        <w:tc>
          <w:tcPr>
            <w:tcW w:w="3798" w:type="dxa"/>
          </w:tcPr>
          <w:p w:rsidR="00660A82" w:rsidRDefault="00660A82">
            <w:pPr>
              <w:pStyle w:val="ConsPlusNormal"/>
              <w:jc w:val="center"/>
            </w:pPr>
            <w:r>
              <w:t>2328</w:t>
            </w:r>
          </w:p>
        </w:tc>
        <w:tc>
          <w:tcPr>
            <w:tcW w:w="3855" w:type="dxa"/>
          </w:tcPr>
          <w:p w:rsidR="00660A82" w:rsidRDefault="00660A82">
            <w:pPr>
              <w:pStyle w:val="ConsPlusNormal"/>
              <w:jc w:val="center"/>
            </w:pPr>
            <w:r>
              <w:t>212</w:t>
            </w:r>
          </w:p>
        </w:tc>
      </w:tr>
    </w:tbl>
    <w:p w:rsidR="00660A82" w:rsidRDefault="00660A82">
      <w:pPr>
        <w:pStyle w:val="ConsPlusNormal"/>
        <w:ind w:firstLine="540"/>
        <w:jc w:val="both"/>
      </w:pPr>
    </w:p>
    <w:p w:rsidR="00660A82" w:rsidRDefault="00660A82">
      <w:pPr>
        <w:pStyle w:val="ConsPlusNormal"/>
        <w:ind w:firstLine="540"/>
        <w:jc w:val="both"/>
      </w:pPr>
      <w:r>
        <w:t>Определяющая роль в развитии в Новосибирской области новых технологий принадлежит научным организациям Новосибирского научного центра, подведомственным Минобрнауки России.</w:t>
      </w:r>
    </w:p>
    <w:p w:rsidR="00660A82" w:rsidRDefault="00660A82">
      <w:pPr>
        <w:pStyle w:val="ConsPlusNormal"/>
        <w:spacing w:before="220"/>
        <w:ind w:firstLine="540"/>
        <w:jc w:val="both"/>
      </w:pPr>
      <w:r>
        <w:lastRenderedPageBreak/>
        <w:t>Наиболее развитые направления научной и инновационной деятельности - ядерные исследования, биомедицина и биотехнологии, IT-технологии, приборостроение, нанотехнологии, машиностроение и энергетика, авиация и космос, каталитические технологии, генетические технологии, нефтегазодобыча и нефте- и углехимия, промышленная автоматизация, оборона и безопасность и другие.</w:t>
      </w:r>
    </w:p>
    <w:p w:rsidR="00660A82" w:rsidRDefault="00660A82">
      <w:pPr>
        <w:pStyle w:val="ConsPlusNormal"/>
        <w:spacing w:before="220"/>
        <w:ind w:firstLine="540"/>
        <w:jc w:val="both"/>
      </w:pPr>
      <w:r>
        <w:t>В Новосибирской области действует более 50 научных организаций, среди них:</w:t>
      </w:r>
    </w:p>
    <w:p w:rsidR="00660A82" w:rsidRDefault="00660A82">
      <w:pPr>
        <w:pStyle w:val="ConsPlusNormal"/>
        <w:spacing w:before="220"/>
        <w:ind w:firstLine="540"/>
        <w:jc w:val="both"/>
      </w:pPr>
      <w:r>
        <w:t>Федеральное государственное бюджетное учреждение науки Институт ядерной физики им. Г.И. Будкера Сибирского отделения Российской академии наук - один из ведущих мировых R&amp;D центров в области физики высоких энергий, физики плазмы и управляемого термоядерного синтеза и производитель современных ускорителей, интенсивных источников синхротронного излучения и другой уникальной техники;</w:t>
      </w:r>
    </w:p>
    <w:p w:rsidR="00660A82" w:rsidRDefault="00660A82">
      <w:pPr>
        <w:pStyle w:val="ConsPlusNormal"/>
        <w:spacing w:before="220"/>
        <w:ind w:firstLine="540"/>
        <w:jc w:val="both"/>
      </w:pPr>
      <w:r>
        <w:t>Федеральное бюджетное учреждение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 крупнейший научный центр России, занимающийся широким спектром исследований в области биотехнологий, разработкой вакцин, в том числе против новой коронавирусной инфекции (COVID-19);</w:t>
      </w:r>
    </w:p>
    <w:p w:rsidR="00660A82" w:rsidRDefault="00660A82">
      <w:pPr>
        <w:pStyle w:val="ConsPlusNormal"/>
        <w:spacing w:before="220"/>
        <w:ind w:firstLine="540"/>
        <w:jc w:val="both"/>
      </w:pPr>
      <w:r>
        <w:t>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 - один из мировых лидеров в области каталитической химии;</w:t>
      </w:r>
    </w:p>
    <w:p w:rsidR="00660A82" w:rsidRDefault="00660A82">
      <w:pPr>
        <w:pStyle w:val="ConsPlusNormal"/>
        <w:spacing w:before="220"/>
        <w:ind w:firstLine="540"/>
        <w:jc w:val="both"/>
      </w:pPr>
      <w:r>
        <w:t>Федеральное государственное бюджетное научное учреждение "Федеральный исследовательский центр информационных и вычислительных технологий", основными направлениями научной деятельности которого являются информационно-вычислительные технологии, программно-аппаратные средства в задачах поддержки принятия решений, а также методы, технологии и программные средства в задачах автоматизации производств, анализа и проектирования конструкций, сооружений и технических систем;</w:t>
      </w:r>
    </w:p>
    <w:p w:rsidR="00660A82" w:rsidRDefault="00660A82">
      <w:pPr>
        <w:pStyle w:val="ConsPlusNormal"/>
        <w:spacing w:before="220"/>
        <w:ind w:firstLine="540"/>
        <w:jc w:val="both"/>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 - крупнейший научно-исследовательский центр России, проводящий исследования по направлениям общей, молекулярной, медицинской и сельскохозяйственной генетики, клеточной биологии, генетических основ биотехнологий, биоинформатики и системной биологии;</w:t>
      </w:r>
    </w:p>
    <w:p w:rsidR="00660A82" w:rsidRDefault="00660A82">
      <w:pPr>
        <w:pStyle w:val="ConsPlusNormal"/>
        <w:spacing w:before="220"/>
        <w:ind w:firstLine="540"/>
        <w:jc w:val="both"/>
      </w:pPr>
      <w:r>
        <w:t>Федеральное государственное бюджетное научное учреждение "Федеральный исследовательский центр фундаментальной и трансляционной медицины", в состав основных направлений научной деятельности которого входит получение новых знаний в области фундаментальной, персонализированной и трансляционной медицины, а также разработка и внедрение на этой основе прорывных медицинских технологий, диагностики, профилактики, лечения и реабилитации наиболее распространенных социально значимых заболеваний и коморбидных состояний человека;</w:t>
      </w:r>
    </w:p>
    <w:p w:rsidR="00660A82" w:rsidRDefault="00660A82">
      <w:pPr>
        <w:pStyle w:val="ConsPlusNormal"/>
        <w:spacing w:before="220"/>
        <w:ind w:firstLine="540"/>
        <w:jc w:val="both"/>
      </w:pPr>
      <w:r>
        <w:t>Федеральное государственное бюджетное учреждение науки Сибирский федеральный научный центр агробиотехнологий Российской академии наук, осуществляющий проведение фундаментальных, прикладных и поисковых научных исследований для создания опережающего научно-технологического задела и получения результатов, обеспечивающих устойчивое развитие сельскохозяйственного производства Сибири.</w:t>
      </w:r>
    </w:p>
    <w:p w:rsidR="00660A82" w:rsidRDefault="00660A82">
      <w:pPr>
        <w:pStyle w:val="ConsPlusNormal"/>
        <w:spacing w:before="220"/>
        <w:ind w:firstLine="540"/>
        <w:jc w:val="both"/>
      </w:pPr>
      <w:r>
        <w:t>На базе образовательных организаций высшего образования, расположенных на территории Новосибирской области (далее - вузы), сформирована инновационная инфраструктура, которая включает в себя испытательные лаборатории, центры коллективного пользования, бизнес-инкубаторы, инжиниринговые центры и центры трансфера технологий.</w:t>
      </w:r>
    </w:p>
    <w:p w:rsidR="00660A82" w:rsidRDefault="00660A82">
      <w:pPr>
        <w:pStyle w:val="ConsPlusNormal"/>
        <w:spacing w:before="220"/>
        <w:ind w:firstLine="540"/>
        <w:jc w:val="both"/>
      </w:pPr>
      <w:r>
        <w:lastRenderedPageBreak/>
        <w:t>В Технопарке и вузах функционируют четыре "точки кипения" - пространства для коллективной работы и обсуждения проектов студентами, представителями науки, бизнеса и власти.</w:t>
      </w:r>
    </w:p>
    <w:p w:rsidR="00660A82" w:rsidRDefault="00660A82">
      <w:pPr>
        <w:pStyle w:val="ConsPlusNormal"/>
        <w:spacing w:before="220"/>
        <w:ind w:firstLine="540"/>
        <w:jc w:val="both"/>
      </w:pPr>
      <w:r>
        <w:t>Несмотря на созданные условия для инновационного развития в Новосибирской области, сохраняется ряд ключевых проблем в данной сфере:</w:t>
      </w:r>
    </w:p>
    <w:p w:rsidR="00660A82" w:rsidRDefault="00660A82">
      <w:pPr>
        <w:pStyle w:val="ConsPlusNormal"/>
        <w:spacing w:before="220"/>
        <w:ind w:firstLine="540"/>
        <w:jc w:val="both"/>
      </w:pPr>
      <w:r>
        <w:t>существенный разрыв между высоким научно-техническим потенциалом региона и реальной низкой восприимчивостью его реального сектора к инновациям;</w:t>
      </w:r>
    </w:p>
    <w:p w:rsidR="00660A82" w:rsidRDefault="00660A82">
      <w:pPr>
        <w:pStyle w:val="ConsPlusNormal"/>
        <w:spacing w:before="220"/>
        <w:ind w:firstLine="540"/>
        <w:jc w:val="both"/>
      </w:pPr>
      <w:r>
        <w:t>недостаточное использование потенциала Новосибирской области по совместному участию научных организаций, вузов и предприятий в исследованиях и разработках по приоритетным направлениям развития научно-технологического комплекса России;</w:t>
      </w:r>
    </w:p>
    <w:p w:rsidR="00660A82" w:rsidRDefault="00660A82">
      <w:pPr>
        <w:pStyle w:val="ConsPlusNormal"/>
        <w:spacing w:before="220"/>
        <w:ind w:firstLine="540"/>
        <w:jc w:val="both"/>
      </w:pPr>
      <w:r>
        <w:t>недостаточное освоение эффективных механизмов коммерциализации и трансфера новых технологий и разработок;</w:t>
      </w:r>
    </w:p>
    <w:p w:rsidR="00660A82" w:rsidRDefault="00660A82">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660A82" w:rsidRDefault="00660A82">
      <w:pPr>
        <w:pStyle w:val="ConsPlusNormal"/>
        <w:spacing w:before="220"/>
        <w:ind w:firstLine="540"/>
        <w:jc w:val="both"/>
      </w:pPr>
      <w:r>
        <w:t>В целях решения данных проблем и придания развивающего импульса сфере науки и инноваций в Новосибирской области приняты и реализуются следующие решения:</w:t>
      </w:r>
    </w:p>
    <w:p w:rsidR="00660A82" w:rsidRDefault="00660A82">
      <w:pPr>
        <w:pStyle w:val="ConsPlusNormal"/>
        <w:spacing w:before="220"/>
        <w:ind w:firstLine="540"/>
        <w:jc w:val="both"/>
      </w:pPr>
      <w:r>
        <w:t>1) реализация проекта "Академгородок 2.0", предусматривающего создание на данной территории объектов научной, инженерной, социальной, транспортной инфраструктуры. В целях осуществления проекта "Академгородок 2.0" утвержден перечень из 72 проектов, в том числе 27 проектов транспортной инфраструктуры, 25 проектов социальной инфраструктуры и 20 проектов инженерной инфраструктуры.</w:t>
      </w:r>
    </w:p>
    <w:p w:rsidR="00660A82" w:rsidRDefault="00660A82">
      <w:pPr>
        <w:pStyle w:val="ConsPlusNormal"/>
        <w:spacing w:before="220"/>
        <w:ind w:firstLine="540"/>
        <w:jc w:val="both"/>
      </w:pPr>
      <w:r>
        <w:t>Одним из ключевых объектов научной инфраструктуры проекта "Академгородок 2.0" является создание центра коллективного пользования "Сибирский кольцевой источник фотонов" (далее - ЦКП "СКИФ") - уникальной научной установки класса "мегасайенс". Создание ЦКП "СКИФ" позволит Новосибирской области и Российской Федерации в целом добиться опережающих темпов развития в таких областях, как здравоохранение, образование, экология, культура и обеспечить лидерство в международной научной кооперации. На реализацию флагманского проекта ЦКП "СКИФ" из федеральных бюджетных ассигнований определено 37,1 млрд рублей в ценах 2019 года.</w:t>
      </w:r>
    </w:p>
    <w:p w:rsidR="00660A82" w:rsidRDefault="00660A82">
      <w:pPr>
        <w:pStyle w:val="ConsPlusNormal"/>
        <w:spacing w:before="220"/>
        <w:ind w:firstLine="540"/>
        <w:jc w:val="both"/>
      </w:pPr>
      <w:r>
        <w:t>В рамках проекта "Академгородок 2.0" осуществляется реализация проекта "Кампус мирового уровня НГУ", проектируемого с учетом ожидаемого увеличения численности студентов НГУ с 8600 человек в настоящее время до 15000 к 2030 году. Проект "Кампус мирового уровня НГУ" подразумевает создание 6 инфраструктурных объектов и затрагивает образовательную и исследовательскую деятельность университета, а также деятельность, связанную с обеспечением обучающихся и сотрудников специализированным жилым фондом.</w:t>
      </w:r>
    </w:p>
    <w:p w:rsidR="00660A82" w:rsidRDefault="00660A82">
      <w:pPr>
        <w:pStyle w:val="ConsPlusNormal"/>
        <w:spacing w:before="220"/>
        <w:ind w:firstLine="540"/>
        <w:jc w:val="both"/>
      </w:pPr>
      <w:r>
        <w:t>Также в рамках проекта "Академгородок 2.0" запланирована реализация проекта по созданию Суперкомпьютерного центра "Лаврентьев" с Центром компетенций по высокопроизводительным вычислениям и искусственному интеллекту (далее - СКЦ "Лаврентьев").</w:t>
      </w:r>
    </w:p>
    <w:p w:rsidR="00660A82" w:rsidRDefault="00660A82">
      <w:pPr>
        <w:pStyle w:val="ConsPlusNormal"/>
        <w:spacing w:before="220"/>
        <w:ind w:firstLine="540"/>
        <w:jc w:val="both"/>
      </w:pPr>
      <w:r>
        <w:t>Реализация проекта СКЦ "Лаврентьев" обеспечит создание и развитие отечественного суперкомпьютерного программного обеспечения для технологий искусственного интеллекта, обработки естественных языков, глубокого (машинного) обучения, моделирования и обработки больших данных, цифровых двойников производственного оборудования и живых систем. Новые технологии могут быть применены в авиа-, судо- и машиностроении, на предприятиях добывающей и перерабатывающей, микроэлектронной и химической промышленности, энергетике и военно-промышленном комплексе, сельском хозяйстве, торговле;</w:t>
      </w:r>
    </w:p>
    <w:p w:rsidR="00660A82" w:rsidRDefault="00660A82">
      <w:pPr>
        <w:pStyle w:val="ConsPlusNormal"/>
        <w:spacing w:before="220"/>
        <w:ind w:firstLine="540"/>
        <w:jc w:val="both"/>
      </w:pPr>
      <w:r>
        <w:lastRenderedPageBreak/>
        <w:t>2) реализация мероприятий по комплексному развитию перспективной территории СмартСити-Новосибирск.</w:t>
      </w:r>
    </w:p>
    <w:p w:rsidR="00660A82" w:rsidRDefault="00660A82">
      <w:pPr>
        <w:pStyle w:val="ConsPlusNormal"/>
        <w:spacing w:before="220"/>
        <w:ind w:firstLine="540"/>
        <w:jc w:val="both"/>
      </w:pPr>
      <w:r>
        <w:t>СмартСити-Новосибирск - это проект пространственного развития территории инновационной и научно-образовательной деятельности, научно-инновационный городок, задачей которого является стимулирование развития инновационного бизнеса в регионе. Направления комплексного развития перспективной территории СмартСити-Новосибирск: создание Новосибирского инновационного научно-технологического центра (далее - НИНТЦ), создание инновационного промышленного парка, строительство служебного кампуса, строительство Айтигородка, комплексное развитие территории;</w:t>
      </w:r>
    </w:p>
    <w:p w:rsidR="00660A82" w:rsidRDefault="00660A82">
      <w:pPr>
        <w:pStyle w:val="ConsPlusNormal"/>
        <w:spacing w:before="220"/>
        <w:ind w:firstLine="540"/>
        <w:jc w:val="both"/>
      </w:pPr>
      <w:r>
        <w:t>3) реализация инвестиционного проекта "Развитие инфраструктуры Технопарка на период 2021 - 2027 годов". Проект предусматривает создание объектов инженерной инфраструктуры, строительство производственных и лабораторно-офисных объектов. Суммарная площадь планируемых к созданию зданий и сооружений - 100 тыс. кв. м (удвоение существующих площадей). Также дополнительно прорабатываются варианты уплотнительной застройки на используемых земельных участках инфраструктурного комплекса АО "Академпарк";</w:t>
      </w:r>
    </w:p>
    <w:p w:rsidR="00660A82" w:rsidRDefault="00660A82">
      <w:pPr>
        <w:pStyle w:val="ConsPlusNormal"/>
        <w:spacing w:before="220"/>
        <w:ind w:firstLine="540"/>
        <w:jc w:val="both"/>
      </w:pPr>
      <w:r>
        <w:t>4) организация деятельности единого регионального оператора в инновационной сфере на базе ГАУ НСО "Новосибирский областной инновационный фонд", который должен стать "одним окном" для всех субъектов инновационной деятельности: научных институтов, образовательных организаций, инновационных компаний и предпринимателей, управляющих компаний технопарков и бизнес-инкубаторов, иной инновационной инфраструктуры.</w:t>
      </w:r>
    </w:p>
    <w:p w:rsidR="00660A82" w:rsidRDefault="00660A82">
      <w:pPr>
        <w:pStyle w:val="ConsPlusNormal"/>
        <w:spacing w:before="220"/>
        <w:ind w:firstLine="540"/>
        <w:jc w:val="both"/>
      </w:pPr>
      <w:r>
        <w:t>Для единого регионального оператора в инновационной сфере определены задачи в части координации реализации Национальной технологической инициативы в Новосибирской области; обеспечения работы регионального оператора Фонда "Сколково" и Фонда содействия инновациям в Новосибирской области; выявления отраслевых задач; выявления компетенций научного сообщества под отраслевые задачи; организации взаимодействия и содействия реализации проектов; совершенствования инструментов наставничества, менторства; повышения компетенций в сфере технологического предпринимательства; содействия в привлечении ресурсов для реализации проектов и мероприятий; глобального маркетинга и продвижения региональных команд и продуктов;</w:t>
      </w:r>
    </w:p>
    <w:p w:rsidR="00660A82" w:rsidRDefault="00660A82">
      <w:pPr>
        <w:pStyle w:val="ConsPlusNormal"/>
        <w:spacing w:before="220"/>
        <w:ind w:firstLine="540"/>
        <w:jc w:val="both"/>
      </w:pPr>
      <w:r>
        <w:t>5) продолжение работы по реализации на территории Новосибирской области программы деятельности научно-образовательного центра мирового уровня "Сибирский биотехнологический научно-образовательный центр" (далее - НОЦ), который позволит обеспечить интеграцию образовательных организаций высшего образования, научных организаций и их кооперацию с организациями, действующими в реальном секторе экономики. Целью деятельности НОЦ является обеспечение научно-технологического прорыва в сфере биотехнологий на основе консолидации интеллектуальных, финансовых, производственных и трудовых ресурсов участников НОЦ путем реализации комплексных проектов полного цикла при создании новых продуктов и технологий.</w:t>
      </w:r>
    </w:p>
    <w:p w:rsidR="00660A82" w:rsidRDefault="00660A82">
      <w:pPr>
        <w:pStyle w:val="ConsPlusNormal"/>
        <w:spacing w:before="220"/>
        <w:ind w:firstLine="540"/>
        <w:jc w:val="both"/>
      </w:pPr>
      <w:r>
        <w:t>В прогнозном периоде в сфере науки и инноваций усилия будут направлены на:</w:t>
      </w:r>
    </w:p>
    <w:p w:rsidR="00660A82" w:rsidRDefault="00660A82">
      <w:pPr>
        <w:pStyle w:val="ConsPlusNormal"/>
        <w:spacing w:before="220"/>
        <w:ind w:firstLine="540"/>
        <w:jc w:val="both"/>
      </w:pPr>
      <w:r>
        <w:t>реализацию на территории Новосибирской области национального проекта "Наука и университеты";</w:t>
      </w:r>
    </w:p>
    <w:p w:rsidR="00660A82" w:rsidRDefault="00660A82">
      <w:pPr>
        <w:pStyle w:val="ConsPlusNormal"/>
        <w:spacing w:before="220"/>
        <w:ind w:firstLine="540"/>
        <w:jc w:val="both"/>
      </w:pPr>
      <w:r>
        <w:t>реализацию СНТР, в том числе в части развития Новосибирского научного центра как территории с высокой концентрацией исследований и разработок (проект "Академгородок 2.0");</w:t>
      </w:r>
    </w:p>
    <w:p w:rsidR="00660A82" w:rsidRDefault="00660A82">
      <w:pPr>
        <w:pStyle w:val="ConsPlusNormal"/>
        <w:spacing w:before="220"/>
        <w:ind w:firstLine="540"/>
        <w:jc w:val="both"/>
      </w:pPr>
      <w:r>
        <w:t>организацию деятельности регионального института развития - ГАУ НСО "Новосибирский областной инновационный фонд";</w:t>
      </w:r>
    </w:p>
    <w:p w:rsidR="00660A82" w:rsidRDefault="00660A82">
      <w:pPr>
        <w:pStyle w:val="ConsPlusNormal"/>
        <w:spacing w:before="220"/>
        <w:ind w:firstLine="540"/>
        <w:jc w:val="both"/>
      </w:pPr>
      <w:r>
        <w:t>развитие инновационной инфраструктуры;</w:t>
      </w:r>
    </w:p>
    <w:p w:rsidR="00660A82" w:rsidRDefault="00660A82">
      <w:pPr>
        <w:pStyle w:val="ConsPlusNormal"/>
        <w:spacing w:before="220"/>
        <w:ind w:firstLine="540"/>
        <w:jc w:val="both"/>
      </w:pPr>
      <w:r>
        <w:lastRenderedPageBreak/>
        <w:t>оказание мер государственной поддержки научной и инновационной деятельности, предусмотренных государственной программой по стимулированию научной и инновационной деятельности.</w:t>
      </w:r>
    </w:p>
    <w:p w:rsidR="00660A82" w:rsidRDefault="00660A82">
      <w:pPr>
        <w:pStyle w:val="ConsPlusNormal"/>
        <w:spacing w:before="220"/>
        <w:ind w:firstLine="540"/>
        <w:jc w:val="both"/>
      </w:pPr>
      <w:r>
        <w:t>Формируемая в результате реализации вышеуказанных мероприятий и проектов инновационная экосистема обеспечит развитие Новосибирской области как центра науки, инноваций и высоких технологий мирового уровня и будет способствовать динамичному росту экономики и созданию благоприятных условий для развития человеческого капитала.</w:t>
      </w:r>
    </w:p>
    <w:p w:rsidR="00660A82" w:rsidRDefault="00660A82">
      <w:pPr>
        <w:pStyle w:val="ConsPlusNormal"/>
        <w:spacing w:before="220"/>
        <w:ind w:firstLine="540"/>
        <w:jc w:val="both"/>
      </w:pPr>
      <w:r>
        <w:t>В период 2022 - 2030 годов ожидается умеренный рост значений прогнозируемых показателей. В период 2030 - 2036 годов прогнозируется активное развитие субъектов инновационной деятельности на основе сформированной инновационной экосистемы. Доля организаций, осуществляющих технологические инновации, в общем числе организаций Новосибирской области к концу периода по вариантам прогноза достигнет 19,2%, 20,7% и 23,2% соответственно; объем налоговых поступлений компаний-резидентов Технопарка в консолидированный бюджет Новосибирской области составит по первому варианту прогноза 2500 млн рублей, по второму варианту - 3600 млн рублей и по третьему - 5700 млн рублей.</w:t>
      </w:r>
    </w:p>
    <w:p w:rsidR="00660A82" w:rsidRDefault="00660A82">
      <w:pPr>
        <w:pStyle w:val="ConsPlusNormal"/>
        <w:ind w:firstLine="540"/>
        <w:jc w:val="both"/>
      </w:pPr>
    </w:p>
    <w:p w:rsidR="00660A82" w:rsidRDefault="00660A82">
      <w:pPr>
        <w:pStyle w:val="ConsPlusTitle"/>
        <w:jc w:val="center"/>
        <w:outlineLvl w:val="2"/>
      </w:pPr>
      <w:r>
        <w:t>8. Цифровая трансформация Новосибирской области</w:t>
      </w:r>
    </w:p>
    <w:p w:rsidR="00660A82" w:rsidRDefault="00660A82">
      <w:pPr>
        <w:pStyle w:val="ConsPlusNormal"/>
        <w:ind w:firstLine="540"/>
        <w:jc w:val="both"/>
      </w:pPr>
    </w:p>
    <w:p w:rsidR="00660A82" w:rsidRDefault="00660A82">
      <w:pPr>
        <w:pStyle w:val="ConsPlusNormal"/>
        <w:ind w:firstLine="540"/>
        <w:jc w:val="both"/>
      </w:pPr>
      <w:r>
        <w:t>Новосибирская область входит в число регионов-лидеров в Российской Федерации по уровню цифрового развития и доступности современных услуг связи. Значения ряда статистических показателей, характеризующих уровень цифровизации, превышают среднероссийские. Темпы роста указанных показателей также в основном превышают среднероссийские.</w:t>
      </w:r>
    </w:p>
    <w:p w:rsidR="00660A82" w:rsidRDefault="00660A82">
      <w:pPr>
        <w:pStyle w:val="ConsPlusNormal"/>
        <w:spacing w:before="220"/>
        <w:ind w:firstLine="540"/>
        <w:jc w:val="both"/>
      </w:pPr>
      <w:r>
        <w:t>Так, по показателю "число абонентов фиксированного широкополосного доступа (далее - ШПД) в Интернет на 100 человек населения" регион занимает 1 место в Российской Федерации (39 абонентов). В среднем по Российской Федерации значение указанного показателя составляет 23 человека из 100.</w:t>
      </w:r>
    </w:p>
    <w:p w:rsidR="00660A82" w:rsidRDefault="00660A82">
      <w:pPr>
        <w:pStyle w:val="ConsPlusNormal"/>
        <w:spacing w:before="220"/>
        <w:ind w:firstLine="540"/>
        <w:jc w:val="both"/>
      </w:pPr>
      <w:r>
        <w:t>Число абонентов мобильного ШПД в Интернет в Новосибирской области составляет 103 абонента на 100 человек населения.</w:t>
      </w:r>
    </w:p>
    <w:p w:rsidR="00660A82" w:rsidRDefault="00660A82">
      <w:pPr>
        <w:pStyle w:val="ConsPlusNormal"/>
        <w:spacing w:before="220"/>
        <w:ind w:firstLine="540"/>
        <w:jc w:val="both"/>
      </w:pPr>
      <w:r>
        <w:t>Проникновение сотовой связи составляет 202,5 на 100 человек населения. Услуги сотовой связи стандарта 2G доступны в среднем 99% населения области, услуги 3G - 97% населения, услуги 4G доступны уже в половине населенных пунктов области, где проживает почти 96% населения.</w:t>
      </w:r>
    </w:p>
    <w:p w:rsidR="00660A82" w:rsidRDefault="00660A82">
      <w:pPr>
        <w:pStyle w:val="ConsPlusNormal"/>
        <w:spacing w:before="220"/>
        <w:ind w:firstLine="540"/>
        <w:jc w:val="both"/>
      </w:pPr>
      <w:r>
        <w:t>Регион имеет высокий уровень развития базовой технологической инфраструктуры, необходимой для функционирования всех социально значимых государственных информационных систем и информационных ресурсов в регионе.</w:t>
      </w:r>
    </w:p>
    <w:p w:rsidR="00660A82" w:rsidRDefault="00660A82">
      <w:pPr>
        <w:pStyle w:val="ConsPlusNormal"/>
        <w:spacing w:before="220"/>
        <w:ind w:firstLine="540"/>
        <w:jc w:val="both"/>
      </w:pPr>
      <w:r>
        <w:t>По результатам исследования, проводимого НП "Руссофт", на протяжении последних лет Новосибирская область является одним из регионов-лидеров по уровню развития индустрии разработки программного обеспечения, уступая лишь Москве и Санкт-Петербургу.</w:t>
      </w:r>
    </w:p>
    <w:p w:rsidR="00660A82" w:rsidRDefault="00660A82">
      <w:pPr>
        <w:pStyle w:val="ConsPlusNormal"/>
        <w:spacing w:before="220"/>
        <w:ind w:firstLine="540"/>
        <w:jc w:val="both"/>
      </w:pPr>
      <w:r>
        <w:t>Также регион является одним из крупнейших в стране центров генерации кадров в сфере информации и связи.</w:t>
      </w:r>
    </w:p>
    <w:p w:rsidR="00660A82" w:rsidRDefault="00660A82">
      <w:pPr>
        <w:pStyle w:val="ConsPlusNormal"/>
        <w:spacing w:before="220"/>
        <w:ind w:firstLine="540"/>
        <w:jc w:val="both"/>
      </w:pPr>
      <w:r>
        <w:t>Основными хозяйствующими субъектами Новосибирской области по виду деятельности "деятельность в области информации и связи" являются следующие: ЗАО "Центр финансовых технологий", ООО "Новотелеком", АО "ЗАП-Сибтранстелеком", ЗАО "Золотая корона", ООО "Сибирские сети", ЗАО "Биллинговый центр", ЗАО Процессинговый Центр "Картстандарт".</w:t>
      </w:r>
    </w:p>
    <w:p w:rsidR="00660A82" w:rsidRDefault="00660A82">
      <w:pPr>
        <w:pStyle w:val="ConsPlusNormal"/>
        <w:ind w:firstLine="540"/>
        <w:jc w:val="both"/>
      </w:pPr>
    </w:p>
    <w:p w:rsidR="00660A82" w:rsidRDefault="00660A82">
      <w:pPr>
        <w:pStyle w:val="ConsPlusTitle"/>
        <w:jc w:val="center"/>
        <w:outlineLvl w:val="3"/>
      </w:pPr>
      <w:r>
        <w:t>Динамика основных экономических показателей организаций</w:t>
      </w:r>
    </w:p>
    <w:p w:rsidR="00660A82" w:rsidRDefault="00660A82">
      <w:pPr>
        <w:pStyle w:val="ConsPlusTitle"/>
        <w:jc w:val="center"/>
      </w:pPr>
      <w:r>
        <w:t>по виду деятельности в области информации и связи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20"/>
        <w:gridCol w:w="2948"/>
        <w:gridCol w:w="1814"/>
      </w:tblGrid>
      <w:tr w:rsidR="00660A82">
        <w:tc>
          <w:tcPr>
            <w:tcW w:w="3288" w:type="dxa"/>
          </w:tcPr>
          <w:p w:rsidR="00660A82" w:rsidRDefault="00660A82">
            <w:pPr>
              <w:pStyle w:val="ConsPlusNormal"/>
            </w:pPr>
          </w:p>
        </w:tc>
        <w:tc>
          <w:tcPr>
            <w:tcW w:w="1020" w:type="dxa"/>
          </w:tcPr>
          <w:p w:rsidR="00660A82" w:rsidRDefault="00660A82">
            <w:pPr>
              <w:pStyle w:val="ConsPlusNormal"/>
              <w:jc w:val="center"/>
            </w:pPr>
            <w:r>
              <w:t>2020 год</w:t>
            </w:r>
          </w:p>
        </w:tc>
        <w:tc>
          <w:tcPr>
            <w:tcW w:w="2948" w:type="dxa"/>
          </w:tcPr>
          <w:p w:rsidR="00660A82" w:rsidRDefault="00660A82">
            <w:pPr>
              <w:pStyle w:val="ConsPlusNormal"/>
              <w:jc w:val="center"/>
            </w:pPr>
            <w:r>
              <w:t>Удельный вес</w:t>
            </w:r>
          </w:p>
        </w:tc>
        <w:tc>
          <w:tcPr>
            <w:tcW w:w="1814" w:type="dxa"/>
          </w:tcPr>
          <w:p w:rsidR="00660A82" w:rsidRDefault="00660A82">
            <w:pPr>
              <w:pStyle w:val="ConsPlusNormal"/>
              <w:jc w:val="center"/>
            </w:pPr>
            <w:r>
              <w:t>Изменение показателя к уровню 2017 &lt;2&gt; года</w:t>
            </w:r>
          </w:p>
        </w:tc>
      </w:tr>
      <w:tr w:rsidR="00660A82">
        <w:tc>
          <w:tcPr>
            <w:tcW w:w="3288" w:type="dxa"/>
          </w:tcPr>
          <w:p w:rsidR="00660A82" w:rsidRDefault="00660A82">
            <w:pPr>
              <w:pStyle w:val="ConsPlusNormal"/>
            </w:pPr>
            <w:r>
              <w:t>Оборот организаций, млн рублей</w:t>
            </w:r>
          </w:p>
        </w:tc>
        <w:tc>
          <w:tcPr>
            <w:tcW w:w="1020" w:type="dxa"/>
          </w:tcPr>
          <w:p w:rsidR="00660A82" w:rsidRDefault="00660A82">
            <w:pPr>
              <w:pStyle w:val="ConsPlusNormal"/>
              <w:jc w:val="center"/>
            </w:pPr>
            <w:r>
              <w:t>84466,0</w:t>
            </w:r>
          </w:p>
        </w:tc>
        <w:tc>
          <w:tcPr>
            <w:tcW w:w="2948" w:type="dxa"/>
          </w:tcPr>
          <w:p w:rsidR="00660A82" w:rsidRDefault="00660A82">
            <w:pPr>
              <w:pStyle w:val="ConsPlusNormal"/>
              <w:jc w:val="center"/>
            </w:pPr>
            <w:r>
              <w:t>2,5% в обороте всех организаций</w:t>
            </w:r>
          </w:p>
        </w:tc>
        <w:tc>
          <w:tcPr>
            <w:tcW w:w="1814" w:type="dxa"/>
          </w:tcPr>
          <w:p w:rsidR="00660A82" w:rsidRDefault="00660A82">
            <w:pPr>
              <w:pStyle w:val="ConsPlusNormal"/>
              <w:jc w:val="center"/>
            </w:pPr>
            <w:r>
              <w:t>рост в 1,24 раза</w:t>
            </w:r>
          </w:p>
        </w:tc>
      </w:tr>
      <w:tr w:rsidR="00660A82">
        <w:tc>
          <w:tcPr>
            <w:tcW w:w="3288" w:type="dxa"/>
          </w:tcPr>
          <w:p w:rsidR="00660A82" w:rsidRDefault="00660A82">
            <w:pPr>
              <w:pStyle w:val="ConsPlusNormal"/>
            </w:pPr>
            <w:r>
              <w:t>Отгружено товаров собственного производства, выполнено работ и услуг собственными силами, млн рублей</w:t>
            </w:r>
          </w:p>
        </w:tc>
        <w:tc>
          <w:tcPr>
            <w:tcW w:w="1020" w:type="dxa"/>
          </w:tcPr>
          <w:p w:rsidR="00660A82" w:rsidRDefault="00660A82">
            <w:pPr>
              <w:pStyle w:val="ConsPlusNormal"/>
              <w:jc w:val="center"/>
            </w:pPr>
            <w:r>
              <w:t>82811,0</w:t>
            </w:r>
          </w:p>
        </w:tc>
        <w:tc>
          <w:tcPr>
            <w:tcW w:w="2948" w:type="dxa"/>
          </w:tcPr>
          <w:p w:rsidR="00660A82" w:rsidRDefault="00660A82">
            <w:pPr>
              <w:pStyle w:val="ConsPlusNormal"/>
              <w:jc w:val="center"/>
            </w:pPr>
            <w:r>
              <w:t>5,5% во всем объеме отгруженных товаров собственного производства, выполненных работ и услуг собственными силами</w:t>
            </w:r>
          </w:p>
        </w:tc>
        <w:tc>
          <w:tcPr>
            <w:tcW w:w="1814" w:type="dxa"/>
          </w:tcPr>
          <w:p w:rsidR="00660A82" w:rsidRDefault="00660A82">
            <w:pPr>
              <w:pStyle w:val="ConsPlusNormal"/>
              <w:jc w:val="center"/>
            </w:pPr>
            <w:r>
              <w:t>рост в 1,28 раза</w:t>
            </w:r>
          </w:p>
        </w:tc>
      </w:tr>
      <w:tr w:rsidR="00660A82">
        <w:tc>
          <w:tcPr>
            <w:tcW w:w="3288" w:type="dxa"/>
          </w:tcPr>
          <w:p w:rsidR="00660A82" w:rsidRDefault="00660A82">
            <w:pPr>
              <w:pStyle w:val="ConsPlusNormal"/>
            </w:pPr>
            <w:r>
              <w:t>Среднесписочная численность работников (без внешних совместителей), человек</w:t>
            </w:r>
          </w:p>
        </w:tc>
        <w:tc>
          <w:tcPr>
            <w:tcW w:w="1020" w:type="dxa"/>
          </w:tcPr>
          <w:p w:rsidR="00660A82" w:rsidRDefault="00660A82">
            <w:pPr>
              <w:pStyle w:val="ConsPlusNormal"/>
              <w:jc w:val="center"/>
            </w:pPr>
            <w:r>
              <w:t>30418</w:t>
            </w:r>
          </w:p>
        </w:tc>
        <w:tc>
          <w:tcPr>
            <w:tcW w:w="2948" w:type="dxa"/>
          </w:tcPr>
          <w:p w:rsidR="00660A82" w:rsidRDefault="00660A82">
            <w:pPr>
              <w:pStyle w:val="ConsPlusNormal"/>
              <w:jc w:val="center"/>
            </w:pPr>
            <w:r>
              <w:t>3,3% от численности всех работников</w:t>
            </w:r>
          </w:p>
        </w:tc>
        <w:tc>
          <w:tcPr>
            <w:tcW w:w="1814" w:type="dxa"/>
          </w:tcPr>
          <w:p w:rsidR="00660A82" w:rsidRDefault="00660A82">
            <w:pPr>
              <w:pStyle w:val="ConsPlusNormal"/>
              <w:jc w:val="center"/>
            </w:pPr>
            <w:r>
              <w:t>рост в 1,2 раза</w:t>
            </w:r>
          </w:p>
        </w:tc>
      </w:tr>
      <w:tr w:rsidR="00660A82">
        <w:tc>
          <w:tcPr>
            <w:tcW w:w="3288" w:type="dxa"/>
          </w:tcPr>
          <w:p w:rsidR="00660A82" w:rsidRDefault="00660A82">
            <w:pPr>
              <w:pStyle w:val="ConsPlusNormal"/>
            </w:pPr>
            <w:r>
              <w:t>Фонд начисленной заработной платы работников - всего, млн рублей</w:t>
            </w:r>
          </w:p>
        </w:tc>
        <w:tc>
          <w:tcPr>
            <w:tcW w:w="1020" w:type="dxa"/>
          </w:tcPr>
          <w:p w:rsidR="00660A82" w:rsidRDefault="00660A82">
            <w:pPr>
              <w:pStyle w:val="ConsPlusNormal"/>
              <w:jc w:val="center"/>
            </w:pPr>
            <w:r>
              <w:t>25731,5</w:t>
            </w:r>
          </w:p>
        </w:tc>
        <w:tc>
          <w:tcPr>
            <w:tcW w:w="2948" w:type="dxa"/>
          </w:tcPr>
          <w:p w:rsidR="00660A82" w:rsidRDefault="00660A82">
            <w:pPr>
              <w:pStyle w:val="ConsPlusNormal"/>
              <w:jc w:val="center"/>
            </w:pPr>
            <w:r>
              <w:t>5,7% фонда начисленной заработной платы работников НСО</w:t>
            </w:r>
          </w:p>
        </w:tc>
        <w:tc>
          <w:tcPr>
            <w:tcW w:w="1814" w:type="dxa"/>
          </w:tcPr>
          <w:p w:rsidR="00660A82" w:rsidRDefault="00660A82">
            <w:pPr>
              <w:pStyle w:val="ConsPlusNormal"/>
              <w:jc w:val="center"/>
            </w:pPr>
            <w:r>
              <w:t>рост в 1,4 раза</w:t>
            </w:r>
          </w:p>
        </w:tc>
      </w:tr>
      <w:tr w:rsidR="00660A82">
        <w:tc>
          <w:tcPr>
            <w:tcW w:w="3288" w:type="dxa"/>
          </w:tcPr>
          <w:p w:rsidR="00660A82" w:rsidRDefault="00660A82">
            <w:pPr>
              <w:pStyle w:val="ConsPlusNormal"/>
            </w:pPr>
            <w:r>
              <w:t>Среднемесячная номинальная начисленная заработная плата одного работника, рублей</w:t>
            </w:r>
          </w:p>
        </w:tc>
        <w:tc>
          <w:tcPr>
            <w:tcW w:w="1020" w:type="dxa"/>
          </w:tcPr>
          <w:p w:rsidR="00660A82" w:rsidRDefault="00660A82">
            <w:pPr>
              <w:pStyle w:val="ConsPlusNormal"/>
              <w:jc w:val="center"/>
            </w:pPr>
            <w:r>
              <w:t>69731</w:t>
            </w:r>
          </w:p>
        </w:tc>
        <w:tc>
          <w:tcPr>
            <w:tcW w:w="2948" w:type="dxa"/>
          </w:tcPr>
          <w:p w:rsidR="00660A82" w:rsidRDefault="00660A82">
            <w:pPr>
              <w:pStyle w:val="ConsPlusNormal"/>
              <w:jc w:val="center"/>
            </w:pPr>
            <w:r>
              <w:t>169,6% к средней номинальной начисленной заработной плате одного работника по НСО</w:t>
            </w:r>
          </w:p>
        </w:tc>
        <w:tc>
          <w:tcPr>
            <w:tcW w:w="1814" w:type="dxa"/>
          </w:tcPr>
          <w:p w:rsidR="00660A82" w:rsidRDefault="00660A82">
            <w:pPr>
              <w:pStyle w:val="ConsPlusNormal"/>
              <w:jc w:val="center"/>
            </w:pPr>
            <w:r>
              <w:t>рост в 1,2 раза</w:t>
            </w:r>
          </w:p>
        </w:tc>
      </w:tr>
    </w:tbl>
    <w:p w:rsidR="00660A82" w:rsidRDefault="00660A82">
      <w:pPr>
        <w:pStyle w:val="ConsPlusNormal"/>
        <w:ind w:firstLine="540"/>
        <w:jc w:val="both"/>
      </w:pPr>
    </w:p>
    <w:p w:rsidR="00660A82" w:rsidRDefault="00660A82">
      <w:pPr>
        <w:pStyle w:val="ConsPlusNormal"/>
        <w:ind w:firstLine="540"/>
        <w:jc w:val="both"/>
      </w:pPr>
      <w:r>
        <w:t>--------------------------------</w:t>
      </w:r>
    </w:p>
    <w:p w:rsidR="00660A82" w:rsidRDefault="00660A82">
      <w:pPr>
        <w:pStyle w:val="ConsPlusNormal"/>
        <w:spacing w:before="220"/>
        <w:ind w:firstLine="540"/>
        <w:jc w:val="both"/>
      </w:pPr>
      <w:r>
        <w:t xml:space="preserve">&lt;2&gt; - с 2017 года виды экономической деятельности приведены в соответствии с </w:t>
      </w:r>
      <w:hyperlink r:id="rId47" w:history="1">
        <w:r>
          <w:rPr>
            <w:color w:val="0000FF"/>
          </w:rPr>
          <w:t>ОКВЭД 2</w:t>
        </w:r>
      </w:hyperlink>
      <w:r>
        <w:t>.</w:t>
      </w:r>
    </w:p>
    <w:p w:rsidR="00660A82" w:rsidRDefault="00660A82">
      <w:pPr>
        <w:pStyle w:val="ConsPlusNormal"/>
        <w:ind w:firstLine="540"/>
        <w:jc w:val="both"/>
      </w:pPr>
    </w:p>
    <w:p w:rsidR="00660A82" w:rsidRDefault="00660A82">
      <w:pPr>
        <w:pStyle w:val="ConsPlusNormal"/>
        <w:ind w:firstLine="540"/>
        <w:jc w:val="both"/>
      </w:pPr>
      <w:r>
        <w:t>Для сектора услуг связи Новосибирской области свойственны общероссийские тенденции. В направлении повышения качества услуг связи происходит расширение спектра их предоставления; интеграция телекоммуникационных сетей, трансформация участников рынка в операторов, предоставляющих не отдельные виды, а комплекс услуг связи. Основным драйвером роста абонентской базы остаются конвергентные предложения, включающие услуги сотовой, фиксированной связи, доступа к сети Интернет, а также платного телевидения.</w:t>
      </w:r>
    </w:p>
    <w:p w:rsidR="00660A82" w:rsidRDefault="00660A82">
      <w:pPr>
        <w:pStyle w:val="ConsPlusNormal"/>
        <w:spacing w:before="220"/>
        <w:ind w:firstLine="540"/>
        <w:jc w:val="both"/>
      </w:pPr>
      <w:r>
        <w:t>Рост объема услуг связи, оказанных населению, в расчете на 1 жителя в период 2017 - 2020 годов составил, по данным Министерства цифрового развития, связи и массовых коммуникаций Российской Федерации, 113,1%. В общей структуре доходов от услуг связи, оказанных населению в 2020 году, основную часть занимают доходы от услуг документальной электросвязи (44,7%) и подвижной связи (22,4%).</w:t>
      </w:r>
    </w:p>
    <w:p w:rsidR="00660A82" w:rsidRDefault="00660A82">
      <w:pPr>
        <w:pStyle w:val="ConsPlusNormal"/>
        <w:spacing w:before="220"/>
        <w:ind w:firstLine="540"/>
        <w:jc w:val="both"/>
      </w:pPr>
      <w:r>
        <w:t>Сохраняется устойчивая тенденция к снижению доли доходов от международной и междугородной телефонной связи, подвижной связи. Устойчивый рост доходов фиксируется только от услуг документальной электросвязи, с 2017 года они выросли почти на 43%. Падение доходов от услуг подвижной связи составило с 2017 года более 11%, местной телефонной связи - более чем на 23%, междугородной, внутризоновой и международной связи - более чем на 25%.</w:t>
      </w:r>
    </w:p>
    <w:p w:rsidR="00660A82" w:rsidRDefault="00660A82">
      <w:pPr>
        <w:pStyle w:val="ConsPlusNormal"/>
        <w:spacing w:before="220"/>
        <w:ind w:firstLine="540"/>
        <w:jc w:val="both"/>
      </w:pPr>
      <w:r>
        <w:t>Ограничения, введенные во время распространения новой коронавирусной инфекции (COVID-19), способствовали ускорению цифровизации отраслей экономики и изменению паттернов потребления гражданами и бизнесом услуг, в том числе услуг связи.</w:t>
      </w:r>
    </w:p>
    <w:p w:rsidR="00660A82" w:rsidRDefault="00660A82">
      <w:pPr>
        <w:pStyle w:val="ConsPlusNormal"/>
        <w:spacing w:before="220"/>
        <w:ind w:firstLine="540"/>
        <w:jc w:val="both"/>
      </w:pPr>
      <w:r>
        <w:lastRenderedPageBreak/>
        <w:t>В основе этих изменений лежит необходимость быстрого и массового перехода людей к автономной удаленной работе, дистанционному обучению и общению в онлайн-режиме.</w:t>
      </w:r>
    </w:p>
    <w:p w:rsidR="00660A82" w:rsidRDefault="00660A82">
      <w:pPr>
        <w:pStyle w:val="ConsPlusNormal"/>
        <w:spacing w:before="220"/>
        <w:ind w:firstLine="540"/>
        <w:jc w:val="both"/>
      </w:pPr>
      <w:r>
        <w:t>Среди факторов, сдерживающих цифровую трансформацию Новосибирской области, в прогнозном периоде можно выделить следующие:</w:t>
      </w:r>
    </w:p>
    <w:p w:rsidR="00660A82" w:rsidRDefault="00660A82">
      <w:pPr>
        <w:pStyle w:val="ConsPlusNormal"/>
        <w:spacing w:before="220"/>
        <w:ind w:firstLine="540"/>
        <w:jc w:val="both"/>
      </w:pPr>
      <w:r>
        <w:t>дефицит технологических (цифровых) компетенций специалистов ключевых отраслей экономики и социальной сферы;</w:t>
      </w:r>
    </w:p>
    <w:p w:rsidR="00660A82" w:rsidRDefault="00660A82">
      <w:pPr>
        <w:pStyle w:val="ConsPlusNormal"/>
        <w:spacing w:before="220"/>
        <w:ind w:firstLine="540"/>
        <w:jc w:val="both"/>
      </w:pPr>
      <w:r>
        <w:t>наличие дисбаланса в обеспеченности информационной инфраструктурой, а также современной компьютерной техникой и цифровым оборудованием граждан и организаций на городских и сельских территориях, устаревшее технологическое оснащение части предприятий и организаций, что затрудняет внедрение цифровых технологий и решений;</w:t>
      </w:r>
    </w:p>
    <w:p w:rsidR="00660A82" w:rsidRDefault="00660A82">
      <w:pPr>
        <w:pStyle w:val="ConsPlusNormal"/>
        <w:spacing w:before="220"/>
        <w:ind w:firstLine="540"/>
        <w:jc w:val="both"/>
      </w:pPr>
      <w:r>
        <w:t>нехватка финансовых ресурсов для реализации проектов внедрения новых цифровых решений;</w:t>
      </w:r>
    </w:p>
    <w:p w:rsidR="00660A82" w:rsidRDefault="00660A82">
      <w:pPr>
        <w:pStyle w:val="ConsPlusNormal"/>
        <w:spacing w:before="220"/>
        <w:ind w:firstLine="540"/>
        <w:jc w:val="both"/>
      </w:pPr>
      <w:r>
        <w:t>существенное различие в уровне владения информационно-коммуникационными технологиями населением области, недостаток цифровых навыков у отдельных категорий населения;</w:t>
      </w:r>
    </w:p>
    <w:p w:rsidR="00660A82" w:rsidRDefault="00660A82">
      <w:pPr>
        <w:pStyle w:val="ConsPlusNormal"/>
        <w:spacing w:before="220"/>
        <w:ind w:firstLine="540"/>
        <w:jc w:val="both"/>
      </w:pPr>
      <w:r>
        <w:t>отток квалифицированных кадров из региона.</w:t>
      </w:r>
    </w:p>
    <w:p w:rsidR="00660A82" w:rsidRDefault="00660A82">
      <w:pPr>
        <w:pStyle w:val="ConsPlusNormal"/>
        <w:spacing w:before="220"/>
        <w:ind w:firstLine="540"/>
        <w:jc w:val="both"/>
      </w:pPr>
      <w:r>
        <w:t>Приоритетными направлениями деятельности для обеспечения развития сектора цифровых услуг в прогнозном периоде можно выделить следующие:</w:t>
      </w:r>
    </w:p>
    <w:p w:rsidR="00660A82" w:rsidRDefault="00660A82">
      <w:pPr>
        <w:pStyle w:val="ConsPlusNormal"/>
        <w:spacing w:before="220"/>
        <w:ind w:firstLine="540"/>
        <w:jc w:val="both"/>
      </w:pPr>
      <w:r>
        <w:t>формирование современной информационно-телекоммуникационной инфраструктуры, обеспечение высокого уровня ее доступности, предоставление на ее основе качественных услуг;</w:t>
      </w:r>
    </w:p>
    <w:p w:rsidR="00660A82" w:rsidRDefault="00660A82">
      <w:pPr>
        <w:pStyle w:val="ConsPlusNormal"/>
        <w:spacing w:before="220"/>
        <w:ind w:firstLine="540"/>
        <w:jc w:val="both"/>
      </w:pPr>
      <w:r>
        <w:t>обеспечение безопасности обработки и хранения данных государственных информационных и телекоммуникационных систем;</w:t>
      </w:r>
    </w:p>
    <w:p w:rsidR="00660A82" w:rsidRDefault="00660A82">
      <w:pPr>
        <w:pStyle w:val="ConsPlusNormal"/>
        <w:spacing w:before="220"/>
        <w:ind w:firstLine="540"/>
        <w:jc w:val="both"/>
      </w:pPr>
      <w: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на основе внедрения цифровых технологий и платформенных решений в сферах государственного управления и оказания государственных услуг;</w:t>
      </w:r>
    </w:p>
    <w:p w:rsidR="00660A82" w:rsidRDefault="00660A82">
      <w:pPr>
        <w:pStyle w:val="ConsPlusNormal"/>
        <w:spacing w:before="220"/>
        <w:ind w:firstLine="540"/>
        <w:jc w:val="both"/>
      </w:pPr>
      <w:r>
        <w:t>создание условий для развития процессов информатизации приоритетных отраслей экономики и социальной сферы, включая здравоохранение, образование, социальную сферу, промышленность, сельское хозяйство, строительство и городское хозяйство, транспортную и энергетическую инфраструктуру, посредством внедрения цифровых технологий и платформенных решений;</w:t>
      </w:r>
    </w:p>
    <w:p w:rsidR="00660A82" w:rsidRDefault="00660A82">
      <w:pPr>
        <w:pStyle w:val="ConsPlusNormal"/>
        <w:spacing w:before="220"/>
        <w:ind w:firstLine="540"/>
        <w:jc w:val="both"/>
      </w:pPr>
      <w:r>
        <w:t>обеспечение подготовки высококвалифицированных кадров для цифровой экономики;</w:t>
      </w:r>
    </w:p>
    <w:p w:rsidR="00660A82" w:rsidRDefault="00660A82">
      <w:pPr>
        <w:pStyle w:val="ConsPlusNormal"/>
        <w:spacing w:before="220"/>
        <w:ind w:firstLine="540"/>
        <w:jc w:val="both"/>
      </w:pPr>
      <w:r>
        <w:t>создание условий для обеспечения равного доступа населения к овладению цифровыми навыками независимо от их места жительства, возраста и социально-экономического положения;</w:t>
      </w:r>
    </w:p>
    <w:p w:rsidR="00660A82" w:rsidRDefault="00660A82">
      <w:pPr>
        <w:pStyle w:val="ConsPlusNormal"/>
        <w:spacing w:before="220"/>
        <w:ind w:firstLine="540"/>
        <w:jc w:val="both"/>
      </w:pPr>
      <w:r>
        <w:t>формирование благоприятных условий для развития отрасли информационно-коммуникационных технологий на территории Новосибирской области, увеличения количества высокопроизводительных рабочих мест.</w:t>
      </w:r>
    </w:p>
    <w:p w:rsidR="00660A82" w:rsidRDefault="00660A82">
      <w:pPr>
        <w:pStyle w:val="ConsPlusNormal"/>
        <w:spacing w:before="220"/>
        <w:ind w:firstLine="540"/>
        <w:jc w:val="both"/>
      </w:pPr>
      <w:r>
        <w:t>В период 2022 - 2036 годов реализация мероприятий, направленных на цифровую трансформацию Новосибирской области, будет осуществляться в рамках:</w:t>
      </w:r>
    </w:p>
    <w:p w:rsidR="00660A82" w:rsidRDefault="00660A82">
      <w:pPr>
        <w:pStyle w:val="ConsPlusNormal"/>
        <w:spacing w:before="220"/>
        <w:ind w:firstLine="540"/>
        <w:jc w:val="both"/>
      </w:pPr>
      <w:hyperlink r:id="rId48" w:history="1">
        <w:r>
          <w:rPr>
            <w:color w:val="0000FF"/>
          </w:rPr>
          <w:t>Указа</w:t>
        </w:r>
      </w:hyperlink>
      <w:r>
        <w:t xml:space="preserve"> N 204, </w:t>
      </w:r>
      <w:hyperlink r:id="rId49" w:history="1">
        <w:r>
          <w:rPr>
            <w:color w:val="0000FF"/>
          </w:rPr>
          <w:t>Указа</w:t>
        </w:r>
      </w:hyperlink>
      <w:r>
        <w:t xml:space="preserve"> N 474, в том числе региональных проектов "Цифровые технологии", "Цифровое государственное управление", "Информационная безопасность", "Информационная </w:t>
      </w:r>
      <w:r>
        <w:lastRenderedPageBreak/>
        <w:t>инфраструктура", "Кадры для цифровой экономики", входящих в состав соответствующих федеральных проектов национальной программы "Цифровая экономика Российской Федерации";</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Травниковым А.А. 16.08.2021;</w:t>
      </w:r>
    </w:p>
    <w:p w:rsidR="00660A82" w:rsidRDefault="00660A82">
      <w:pPr>
        <w:pStyle w:val="ConsPlusNormal"/>
        <w:spacing w:before="220"/>
        <w:ind w:firstLine="540"/>
        <w:jc w:val="both"/>
      </w:pPr>
      <w:r>
        <w:t>государственных программ Новосибирской области, направленных на: цифровую трансформацию Новосибирской области; построение и развитие аппаратно-программного комплекса "Безопасный город" в Новосибирской области.</w:t>
      </w:r>
    </w:p>
    <w:p w:rsidR="00660A82" w:rsidRDefault="00660A82">
      <w:pPr>
        <w:pStyle w:val="ConsPlusNormal"/>
        <w:spacing w:before="220"/>
        <w:ind w:firstLine="540"/>
        <w:jc w:val="both"/>
      </w:pPr>
      <w:r>
        <w:t xml:space="preserve">В соответствии с установленными </w:t>
      </w:r>
      <w:hyperlink r:id="rId50" w:history="1">
        <w:r>
          <w:rPr>
            <w:color w:val="0000FF"/>
          </w:rPr>
          <w:t>Указом</w:t>
        </w:r>
      </w:hyperlink>
      <w:r>
        <w:t xml:space="preserve"> N 474 целевыми показателями, характеризующими достижение национальной цели "Цифровая трансформация", к 2030 году будет обеспечено:</w:t>
      </w:r>
    </w:p>
    <w:p w:rsidR="00660A82" w:rsidRDefault="00660A82">
      <w:pPr>
        <w:pStyle w:val="ConsPlusNormal"/>
        <w:spacing w:before="220"/>
        <w:ind w:firstLine="540"/>
        <w:jc w:val="both"/>
      </w:pPr>
      <w: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p w:rsidR="00660A82" w:rsidRDefault="00660A82">
      <w:pPr>
        <w:pStyle w:val="ConsPlusNormal"/>
        <w:spacing w:before="220"/>
        <w:ind w:firstLine="540"/>
        <w:jc w:val="both"/>
      </w:pPr>
      <w:r>
        <w:t>увеличение доли массовых социально значимых услуг, доступных в электронном виде, до 95 процентов;</w:t>
      </w:r>
    </w:p>
    <w:p w:rsidR="00660A82" w:rsidRDefault="00660A82">
      <w:pPr>
        <w:pStyle w:val="ConsPlusNormal"/>
        <w:spacing w:before="220"/>
        <w:ind w:firstLine="540"/>
        <w:jc w:val="both"/>
      </w:pPr>
      <w:r>
        <w:t>рост доли домохозяйств, которым обеспечена возможность широкополосного доступа к информационно-телекоммуникационной сети "Интернет", до 97 процентов;</w:t>
      </w:r>
    </w:p>
    <w:p w:rsidR="00660A82" w:rsidRDefault="00660A82">
      <w:pPr>
        <w:pStyle w:val="ConsPlusNormal"/>
        <w:spacing w:before="220"/>
        <w:ind w:firstLine="540"/>
        <w:jc w:val="both"/>
      </w:pPr>
      <w:r>
        <w:t>увеличение вложений в отечественные решения в сфере информационных технологий в четыре раза по сравнению с показателем 2019 года.</w:t>
      </w:r>
    </w:p>
    <w:p w:rsidR="00660A82" w:rsidRDefault="00660A82">
      <w:pPr>
        <w:pStyle w:val="ConsPlusNormal"/>
        <w:spacing w:before="220"/>
        <w:ind w:firstLine="540"/>
        <w:jc w:val="both"/>
      </w:pPr>
      <w:r>
        <w:t>К концу 2036 года доля массовых социально значимых услуг, доступных в электронном виде, возрастет до 100% по вариантам прогноза.</w:t>
      </w:r>
    </w:p>
    <w:p w:rsidR="00660A82" w:rsidRDefault="00660A82">
      <w:pPr>
        <w:pStyle w:val="ConsPlusNormal"/>
        <w:spacing w:before="220"/>
        <w:ind w:firstLine="540"/>
        <w:jc w:val="both"/>
      </w:pPr>
      <w:r>
        <w:t>Доля домохозяйств, которым обеспечена возможность широкополосного доступа к информационно-телекоммуникационной сети "Интернет", на территории Новосибирской области возрастет до 94,5% по 1 варианту, до 97,5% - по 2 варианту и до 100% - по 3 варианту прогноза.</w:t>
      </w:r>
    </w:p>
    <w:p w:rsidR="00660A82" w:rsidRDefault="00660A82">
      <w:pPr>
        <w:pStyle w:val="ConsPlusNormal"/>
        <w:spacing w:before="220"/>
        <w:ind w:firstLine="540"/>
        <w:jc w:val="both"/>
      </w:pPr>
      <w:r>
        <w:t>Результатом будет внедрение цифровых технологий в ключевых отраслях экономики и социальной сферы, включая транспорт, промышленность, сельское хозяйство, жилищно-коммунальное хозяйство, образование, здравоохранение, культуру, а также в государственном управлении. Реализация вышеуказанных мероприятий будет способствовать усилению роли компаний, осуществляющих деятельность в сфере информации и связи, в экономике, развитию технологий и сетей связи, инфраструктуры обработки и хранения данных, а также позволит обеспечить предоставление широкого спектра востребованных цифровых сервисов для населения, бизнеса и государства.</w:t>
      </w:r>
    </w:p>
    <w:p w:rsidR="00660A82" w:rsidRDefault="00660A82">
      <w:pPr>
        <w:pStyle w:val="ConsPlusNormal"/>
        <w:ind w:firstLine="540"/>
        <w:jc w:val="both"/>
      </w:pPr>
    </w:p>
    <w:p w:rsidR="00660A82" w:rsidRDefault="00660A82">
      <w:pPr>
        <w:pStyle w:val="ConsPlusTitle"/>
        <w:jc w:val="center"/>
        <w:outlineLvl w:val="2"/>
      </w:pPr>
      <w:r>
        <w:t>9. Инвестиции и строительство в Новосибирской области</w:t>
      </w:r>
    </w:p>
    <w:p w:rsidR="00660A82" w:rsidRDefault="00660A82">
      <w:pPr>
        <w:pStyle w:val="ConsPlusNormal"/>
        <w:ind w:firstLine="540"/>
        <w:jc w:val="both"/>
      </w:pPr>
    </w:p>
    <w:p w:rsidR="00660A82" w:rsidRDefault="00660A82">
      <w:pPr>
        <w:pStyle w:val="ConsPlusNormal"/>
        <w:ind w:firstLine="540"/>
        <w:jc w:val="both"/>
      </w:pPr>
      <w:r>
        <w:t xml:space="preserve">В Новосибирской области успешно реализуются Инвестиционная </w:t>
      </w:r>
      <w:hyperlink r:id="rId51" w:history="1">
        <w:r>
          <w:rPr>
            <w:color w:val="0000FF"/>
          </w:rPr>
          <w:t>стратегия</w:t>
        </w:r>
      </w:hyperlink>
      <w:r>
        <w:t xml:space="preserve"> Новосибирской области до 2030 года, утвержденная постановлением Правительства Новосибирской области от 25.12.2014 N 541-п "Об утверждении Инвестиционной стратегии Новосибирской области до 2030 года" (далее - Инвестиционная стратегия Новосибирской области), и государственная </w:t>
      </w:r>
      <w:hyperlink r:id="rId52" w:history="1">
        <w:r>
          <w:rPr>
            <w:color w:val="0000FF"/>
          </w:rPr>
          <w:t>программа</w:t>
        </w:r>
      </w:hyperlink>
      <w:r>
        <w:t xml:space="preserve"> "Стимулирование инвестиционной активности в Новосибирской области", утвержденная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целью которой является улучшение инвестиционного климата на территории Новосибирской области и активное привлечение инвестиций.</w:t>
      </w:r>
    </w:p>
    <w:p w:rsidR="00660A82" w:rsidRDefault="00660A82">
      <w:pPr>
        <w:pStyle w:val="ConsPlusNormal"/>
        <w:spacing w:before="220"/>
        <w:ind w:firstLine="540"/>
        <w:jc w:val="both"/>
      </w:pPr>
      <w:r>
        <w:lastRenderedPageBreak/>
        <w:t>За последние пять лет в Новосибирской области принято несколько "пакетов" инвестиционных законов, обеспечивающих привлечение инвестиций и улучшение инвестиционного климата региона.</w:t>
      </w:r>
    </w:p>
    <w:p w:rsidR="00660A82" w:rsidRDefault="00660A82">
      <w:pPr>
        <w:pStyle w:val="ConsPlusNormal"/>
        <w:spacing w:before="220"/>
        <w:ind w:firstLine="540"/>
        <w:jc w:val="both"/>
      </w:pPr>
      <w:r>
        <w:t xml:space="preserve">Разработан и принят обновленный </w:t>
      </w:r>
      <w:hyperlink r:id="rId53" w:history="1">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hyperlink r:id="rId54" w:history="1">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Вторым "пакетом" законов в 2018 - 2020 гг. расширен перечень мер государственной поддержки, а также введены новые механизмы стимулирования инвестиционной деятельности, такие как: предоставление льгот региональным инвестиционным проектам; предоставление налогоплательщикам инвестиционного налогового вычета, позволяющего за счет льготы по налогу на прибыль организаций окупить вложения; предоставление субсидий из регионального бюджета в целях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усовершенствование механизма организации и проведения конкурса инвестиционных проектов на территории Новосибирской области, порядка проведения экспертизы инвестиционных проектов, претендующих на получение господдержки инвестиционной деятельности, порядка осуществления контроля за эффективностью мер государственной поддержки инвестиционной деятельности.</w:t>
      </w:r>
    </w:p>
    <w:p w:rsidR="00660A82" w:rsidRDefault="00660A82">
      <w:pPr>
        <w:pStyle w:val="ConsPlusNormal"/>
        <w:spacing w:before="220"/>
        <w:ind w:firstLine="540"/>
        <w:jc w:val="both"/>
      </w:pPr>
      <w:r>
        <w:t>В 2020 году Правительством Российской Федерации запущен новый механизм стимулирования инвестиционной деятельности в субъектах Российской Федерации. Регионы, активно развивающие инфраструктуру, получают право на списание долгов по бюджетным кредитам. Речь идет о создании или реконструкции объектов транспортной, энергетической и коммунальной инфраструктуры, необходимых для запуска новых инвестиционных проектов. Принимаемые меры помогут бизнесу в реализации важных инвестиционных решений, ускорят создание новой инфраструктуры.</w:t>
      </w:r>
    </w:p>
    <w:p w:rsidR="00660A82" w:rsidRDefault="00660A82">
      <w:pPr>
        <w:pStyle w:val="ConsPlusNormal"/>
        <w:spacing w:before="220"/>
        <w:ind w:firstLine="540"/>
        <w:jc w:val="both"/>
      </w:pPr>
      <w:r>
        <w:t>С 2019 года в Новосибирской области почти в 6 раз увеличен ежегодный лимит налоговых льгот для инвесторов - с 850 млн рублей до 5 млрд рублей.</w:t>
      </w:r>
    </w:p>
    <w:p w:rsidR="00660A82" w:rsidRDefault="00660A82">
      <w:pPr>
        <w:pStyle w:val="ConsPlusNormal"/>
        <w:spacing w:before="220"/>
        <w:ind w:firstLine="540"/>
        <w:jc w:val="both"/>
      </w:pPr>
      <w:r>
        <w:t>Ежегодно более 30 инвесторов являются получателями мер государственной поддержки на общую сумму более 0,5 млрд рублей; за 5 лет создано более 3000 новых рабочих мест, бюджетная эффективность составила порядка 2 рублей на 1 рубль государственной поддержки.</w:t>
      </w:r>
    </w:p>
    <w:p w:rsidR="00660A82" w:rsidRDefault="00660A82">
      <w:pPr>
        <w:pStyle w:val="ConsPlusNormal"/>
        <w:spacing w:before="220"/>
        <w:ind w:firstLine="540"/>
        <w:jc w:val="both"/>
      </w:pPr>
      <w:r>
        <w:t>В 2020 году на заседаниях комиссии по проведению конкурса инвестиционных проектов было рассмотрено 27 проектов, в том числе 11 новых проектов с совокупным объемом инвестиций более 30 млрд рублей.</w:t>
      </w:r>
    </w:p>
    <w:p w:rsidR="00660A82" w:rsidRDefault="00660A82">
      <w:pPr>
        <w:pStyle w:val="ConsPlusNormal"/>
        <w:spacing w:before="220"/>
        <w:ind w:firstLine="540"/>
        <w:jc w:val="both"/>
      </w:pPr>
      <w:r>
        <w:t>Всего в различной стадии реализации Правительством Новосибирской области поддержка предусмотрена около 50 инвестиционным проектам с совокупным плановым объемом инвестиций более 90 млрд рублей.</w:t>
      </w:r>
    </w:p>
    <w:p w:rsidR="00660A82" w:rsidRDefault="00660A82">
      <w:pPr>
        <w:pStyle w:val="ConsPlusNormal"/>
        <w:spacing w:before="220"/>
        <w:ind w:firstLine="540"/>
        <w:jc w:val="both"/>
      </w:pPr>
      <w:r>
        <w:t>Локомотивными проектами развития региона являются: проекты в рамках национальных проектов; крупнейшие инфраструктурные и социальные проекты, в том числе на принципах государственно-частного и муниципально-частного партнерства (далее - ГЧП, МЧП); крупнейшие частные инвестиционные проекты, реализуемые на территории Новосибирской области.</w:t>
      </w:r>
    </w:p>
    <w:p w:rsidR="00660A82" w:rsidRDefault="00660A82">
      <w:pPr>
        <w:pStyle w:val="ConsPlusNormal"/>
        <w:spacing w:before="220"/>
        <w:ind w:firstLine="540"/>
        <w:jc w:val="both"/>
      </w:pPr>
      <w:r>
        <w:t>На территории Новосибирской области на 10.09.2021 реализуются 43 проекта ГЧП (МЧП) с общим объемом инвестиций 57 млрд рублей, из которых 25,1 млрд рублей - частные инвестиции. В стадии планируемых к реализации находится 54 проекта.</w:t>
      </w:r>
    </w:p>
    <w:p w:rsidR="00660A82" w:rsidRDefault="00660A82">
      <w:pPr>
        <w:pStyle w:val="ConsPlusNormal"/>
        <w:spacing w:before="220"/>
        <w:ind w:firstLine="540"/>
        <w:jc w:val="both"/>
      </w:pPr>
      <w:r>
        <w:lastRenderedPageBreak/>
        <w:t>Формирование и развитие кластеров является эффективным механизмом привлечения прямых иностранных инвестиций и активизации внешнеэкономической интеграции. Развитие территориальных кластеров способствует повышению конкурентоспособности экономики и улучшению инвестиционного климата региона.</w:t>
      </w:r>
    </w:p>
    <w:p w:rsidR="00660A82" w:rsidRDefault="00660A82">
      <w:pPr>
        <w:pStyle w:val="ConsPlusNormal"/>
        <w:spacing w:before="220"/>
        <w:ind w:firstLine="540"/>
        <w:jc w:val="both"/>
      </w:pPr>
      <w:r>
        <w:t>В Новосибирской области с 2015 года действует Центр кластерного развития, утвержден регламент сопровождения кластеров и проектов участников кластеров по принципу "одного окна", осуществляется ведение государственного реестра кластеров Новосибирской области.</w:t>
      </w:r>
    </w:p>
    <w:p w:rsidR="00660A82" w:rsidRDefault="00660A82">
      <w:pPr>
        <w:pStyle w:val="ConsPlusNormal"/>
        <w:spacing w:before="220"/>
        <w:ind w:firstLine="540"/>
        <w:jc w:val="both"/>
      </w:pPr>
      <w:r>
        <w:t>В 2016 году начал функционировать Научно-производственный кластер "Сибирский наукополис" (далее - НПК "Сибирский наукополис"), который является участником приоритетного проекта Минэкономразвития России "Развитие инновационных кластеров - лидеров инвестиционной привлекательности мирового уровня". НПК "Сибирский наукополис" объединяет следующие отраслевые направления: высокотехнологичная медицина, информационные и биофармацевтические технологии.</w:t>
      </w:r>
    </w:p>
    <w:p w:rsidR="00660A82" w:rsidRDefault="00660A82">
      <w:pPr>
        <w:pStyle w:val="ConsPlusNormal"/>
        <w:spacing w:before="220"/>
        <w:ind w:firstLine="540"/>
        <w:jc w:val="both"/>
      </w:pPr>
      <w:r>
        <w:t xml:space="preserve">В процессе развития НПК "Сибирский наукополис" в 2019 году институционально оформлен Биофармацевтический кластер Новосибирской области, </w:t>
      </w:r>
      <w:hyperlink r:id="rId55" w:history="1">
        <w:r>
          <w:rPr>
            <w:color w:val="0000FF"/>
          </w:rPr>
          <w:t>программа</w:t>
        </w:r>
      </w:hyperlink>
      <w:r>
        <w:t xml:space="preserve"> развития которого утверждена постановлением Правительства Новосибирской области от 24.12.2019 N 495-п "Об утверждении программы развития Биофармацевтического кластера Новосибирской области". Также в 2019 году в Новосибирской области оформлен Первый зерновой кластер производителей сельскохозяйственной и промышленной продукции, </w:t>
      </w:r>
      <w:hyperlink r:id="rId56" w:history="1">
        <w:r>
          <w:rPr>
            <w:color w:val="0000FF"/>
          </w:rPr>
          <w:t>программа</w:t>
        </w:r>
      </w:hyperlink>
      <w:r>
        <w:t xml:space="preserve"> развития которого утверждена постановлением Правительства Новосибирской области от 24.12.2019 N 496-п "Об утверждении программы развития Первого зернового кластера производителей сельскохозяйственной и промышленной продукции".</w:t>
      </w:r>
    </w:p>
    <w:p w:rsidR="00660A82" w:rsidRDefault="00660A82">
      <w:pPr>
        <w:pStyle w:val="ConsPlusNormal"/>
        <w:spacing w:before="220"/>
        <w:ind w:firstLine="540"/>
        <w:jc w:val="both"/>
      </w:pPr>
      <w:r>
        <w:t xml:space="preserve">В рамках нацпроекта "Цифровая экономика Российской Федерации" в 2020 году зарегистрирован промышленный кластер "Цифровая энергетика", </w:t>
      </w:r>
      <w:hyperlink r:id="rId57" w:history="1">
        <w:r>
          <w:rPr>
            <w:color w:val="0000FF"/>
          </w:rPr>
          <w:t>программа</w:t>
        </w:r>
      </w:hyperlink>
      <w:r>
        <w:t xml:space="preserve"> развития которого утверждена постановлением Правительства Новосибирской области от 04.03.2020 N 55-п "Об утверждении программы развития промышленного кластера "Цифровая энергетика" Новосибирской области". Данный кластер позволит производить комплексные продукты для цифровизации электрических сетей.</w:t>
      </w:r>
    </w:p>
    <w:p w:rsidR="00660A82" w:rsidRDefault="00660A82">
      <w:pPr>
        <w:pStyle w:val="ConsPlusNormal"/>
        <w:spacing w:before="220"/>
        <w:ind w:firstLine="540"/>
        <w:jc w:val="both"/>
      </w:pPr>
      <w:r>
        <w:t>По состоянию на 2021 год в Государственный реестр кластеров Новосибирской области внесены пять кластеров:</w:t>
      </w:r>
    </w:p>
    <w:p w:rsidR="00660A82" w:rsidRDefault="00660A82">
      <w:pPr>
        <w:pStyle w:val="ConsPlusNormal"/>
        <w:spacing w:before="220"/>
        <w:ind w:firstLine="540"/>
        <w:jc w:val="both"/>
      </w:pPr>
      <w:r>
        <w:t>Кластер информационных и биофармацевтических технологий;</w:t>
      </w:r>
    </w:p>
    <w:p w:rsidR="00660A82" w:rsidRDefault="00660A82">
      <w:pPr>
        <w:pStyle w:val="ConsPlusNormal"/>
        <w:spacing w:before="220"/>
        <w:ind w:firstLine="540"/>
        <w:jc w:val="both"/>
      </w:pPr>
      <w:r>
        <w:t>Научно-производственный кластер "Сибирский наукополис";</w:t>
      </w:r>
    </w:p>
    <w:p w:rsidR="00660A82" w:rsidRDefault="00660A82">
      <w:pPr>
        <w:pStyle w:val="ConsPlusNormal"/>
        <w:spacing w:before="220"/>
        <w:ind w:firstLine="540"/>
        <w:jc w:val="both"/>
      </w:pPr>
      <w:r>
        <w:t>Биофармацевтический кластер Новосибирской области;</w:t>
      </w:r>
    </w:p>
    <w:p w:rsidR="00660A82" w:rsidRDefault="00660A82">
      <w:pPr>
        <w:pStyle w:val="ConsPlusNormal"/>
        <w:spacing w:before="220"/>
        <w:ind w:firstLine="540"/>
        <w:jc w:val="both"/>
      </w:pPr>
      <w:r>
        <w:t>Первый зерновой кластер производителей сельскохозяйственной и промышленной продукции;</w:t>
      </w:r>
    </w:p>
    <w:p w:rsidR="00660A82" w:rsidRDefault="00660A82">
      <w:pPr>
        <w:pStyle w:val="ConsPlusNormal"/>
        <w:spacing w:before="220"/>
        <w:ind w:firstLine="540"/>
        <w:jc w:val="both"/>
      </w:pPr>
      <w:r>
        <w:t>Промышленный кластер "Цифровая энергетика" Новосибирской области.</w:t>
      </w:r>
    </w:p>
    <w:p w:rsidR="00660A82" w:rsidRDefault="00660A82">
      <w:pPr>
        <w:pStyle w:val="ConsPlusNormal"/>
        <w:spacing w:before="220"/>
        <w:ind w:firstLine="540"/>
        <w:jc w:val="both"/>
      </w:pPr>
      <w:r>
        <w:t>В прогнозном периоде планируется дальнейшее оказание содействия реализации программ развития кластеров Новосибирской области, включенных в государственный реестр кластеров Новосибирской области, а также институциональное оформление новых кластерных инициатив и их включение в государственный реестр кластеров Новосибирской области.</w:t>
      </w:r>
    </w:p>
    <w:p w:rsidR="00660A82" w:rsidRDefault="00660A82">
      <w:pPr>
        <w:pStyle w:val="ConsPlusNormal"/>
        <w:spacing w:before="220"/>
        <w:ind w:firstLine="540"/>
        <w:jc w:val="both"/>
      </w:pPr>
      <w:r>
        <w:t xml:space="preserve">Основным результатом к 2036 году должно стать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w:t>
      </w:r>
      <w:r>
        <w:lastRenderedPageBreak/>
        <w:t>биофармацевтика, высокотехнологичные медицинские изделия и услуги, энергетика.</w:t>
      </w:r>
    </w:p>
    <w:p w:rsidR="00660A82" w:rsidRDefault="00660A82">
      <w:pPr>
        <w:pStyle w:val="ConsPlusNormal"/>
        <w:spacing w:before="220"/>
        <w:ind w:firstLine="540"/>
        <w:jc w:val="both"/>
      </w:pPr>
      <w:r>
        <w:t>Парковая политика Новосибирской области является одним из базовых элементов инвестиционной политики Новосибирской области, нацеленных на максимально эффективное использование имеющегося территориального и инфраструктурного потенциала, создание условий для повышения инвестиционной привлекательности региона.</w:t>
      </w:r>
    </w:p>
    <w:p w:rsidR="00660A82" w:rsidRDefault="00660A82">
      <w:pPr>
        <w:pStyle w:val="ConsPlusNormal"/>
        <w:spacing w:before="220"/>
        <w:ind w:firstLine="540"/>
        <w:jc w:val="both"/>
      </w:pPr>
      <w:r>
        <w:t>Для обеспечения комфортных условий инвесторам в Новосибирской области продолжается опережающее развитие инфраструктуры крупнейших индустриальных (промышленных) парков региона: Биотехнопарка в наукограде Кольцово (далее - Биотехнопарк) и Промышленно-логистического парка.</w:t>
      </w:r>
    </w:p>
    <w:p w:rsidR="00660A82" w:rsidRDefault="00660A82">
      <w:pPr>
        <w:pStyle w:val="ConsPlusNormal"/>
        <w:spacing w:before="220"/>
        <w:ind w:firstLine="540"/>
        <w:jc w:val="both"/>
      </w:pPr>
      <w:r>
        <w:t>Биотехнопарк является ведущей научно-производственной площадкой Сибири в сфере биотехнологий, фармацевтики и смежных областях. На его базе работает Центр коллективного пользования (далее - ЦКП), электротехническая лаборатория, Клинико-диагностическая лаборатория, осуществляющая в том числе исследование проб на определение новой коронавирусной инфекции (COVID-19).</w:t>
      </w:r>
    </w:p>
    <w:p w:rsidR="00660A82" w:rsidRDefault="00660A82">
      <w:pPr>
        <w:pStyle w:val="ConsPlusNormal"/>
        <w:spacing w:before="220"/>
        <w:ind w:firstLine="540"/>
        <w:jc w:val="both"/>
      </w:pPr>
      <w:r>
        <w:t>По состоянию на 2021 год на территории Биотехнопарка осуществляют реализацию инвестиционных проектов 13 компаний-резидентов, общий объем инвестиций составляет порядка 3,5 млрд рублей.</w:t>
      </w:r>
    </w:p>
    <w:p w:rsidR="00660A82" w:rsidRDefault="00660A82">
      <w:pPr>
        <w:pStyle w:val="ConsPlusNormal"/>
        <w:spacing w:before="220"/>
        <w:ind w:firstLine="540"/>
        <w:jc w:val="both"/>
      </w:pPr>
      <w:r>
        <w:t>В долгосрочном периоде до 2036 года АО "УК "Биотехнопарк" планируется развитие в новых направлениях:</w:t>
      </w:r>
    </w:p>
    <w:p w:rsidR="00660A82" w:rsidRDefault="00660A82">
      <w:pPr>
        <w:pStyle w:val="ConsPlusNormal"/>
        <w:spacing w:before="220"/>
        <w:ind w:firstLine="540"/>
        <w:jc w:val="both"/>
      </w:pPr>
      <w:r>
        <w:t>развитие второй очереди Биотехнопарка. Одним из якорных резидентов площадки станет компания ООО "Сиббиотех", осуществляющая производство компонентов для противомалярийных препаратов;</w:t>
      </w:r>
    </w:p>
    <w:p w:rsidR="00660A82" w:rsidRDefault="00660A82">
      <w:pPr>
        <w:pStyle w:val="ConsPlusNormal"/>
        <w:spacing w:before="220"/>
        <w:ind w:firstLine="540"/>
        <w:jc w:val="both"/>
      </w:pPr>
      <w:r>
        <w:t>реализация проекта по созданию на территории Биотехнопарка многофункционального центра;</w:t>
      </w:r>
    </w:p>
    <w:p w:rsidR="00660A82" w:rsidRDefault="00660A82">
      <w:pPr>
        <w:pStyle w:val="ConsPlusNormal"/>
        <w:spacing w:before="220"/>
        <w:ind w:firstLine="540"/>
        <w:jc w:val="both"/>
      </w:pPr>
      <w:r>
        <w:t>развитие лабораторного комплекса - расширение области аккредитации лабораторий в части пищевой продукции и Фармакопеи Евразийского экономического союза;</w:t>
      </w:r>
    </w:p>
    <w:p w:rsidR="00660A82" w:rsidRDefault="00660A82">
      <w:pPr>
        <w:pStyle w:val="ConsPlusNormal"/>
        <w:spacing w:before="220"/>
        <w:ind w:firstLine="540"/>
        <w:jc w:val="both"/>
      </w:pPr>
      <w:r>
        <w:t>реализация на базе ЦКП проекта по локализации производства инсулиновых помп и проекта по организации производства стентов;</w:t>
      </w:r>
    </w:p>
    <w:p w:rsidR="00660A82" w:rsidRDefault="00660A82">
      <w:pPr>
        <w:pStyle w:val="ConsPlusNormal"/>
        <w:spacing w:before="220"/>
        <w:ind w:firstLine="540"/>
        <w:jc w:val="both"/>
      </w:pPr>
      <w:r>
        <w:t>организация выпуска экспериментальных партий и контрактного производства БАДов;</w:t>
      </w:r>
    </w:p>
    <w:p w:rsidR="00660A82" w:rsidRDefault="00660A82">
      <w:pPr>
        <w:pStyle w:val="ConsPlusNormal"/>
        <w:spacing w:before="220"/>
        <w:ind w:firstLine="540"/>
        <w:jc w:val="both"/>
      </w:pPr>
      <w:r>
        <w:t>создание дополнительных условий для размещения стартапов. Прорабатывается вопрос расширения ЦКП Биотехнопарка за счет использования площадки бизнес-инкубатора наукограда Кольцово с целью размещения инновационных компаний, в том числе на льготных условиях;</w:t>
      </w:r>
    </w:p>
    <w:p w:rsidR="00660A82" w:rsidRDefault="00660A82">
      <w:pPr>
        <w:pStyle w:val="ConsPlusNormal"/>
        <w:spacing w:before="220"/>
        <w:ind w:firstLine="540"/>
        <w:jc w:val="both"/>
      </w:pPr>
      <w:r>
        <w:t>реализация проекта по созданию сети заборных пунктов и медицинских центров;</w:t>
      </w:r>
    </w:p>
    <w:p w:rsidR="00660A82" w:rsidRDefault="00660A82">
      <w:pPr>
        <w:pStyle w:val="ConsPlusNormal"/>
        <w:spacing w:before="220"/>
        <w:ind w:firstLine="540"/>
        <w:jc w:val="both"/>
      </w:pPr>
      <w:r>
        <w:t>организация проведения регулярных тематических научно-образовательных мероприятий на базе Биотехнопарка.</w:t>
      </w:r>
    </w:p>
    <w:p w:rsidR="00660A82" w:rsidRDefault="00660A82">
      <w:pPr>
        <w:pStyle w:val="ConsPlusNormal"/>
        <w:spacing w:before="220"/>
        <w:ind w:firstLine="540"/>
        <w:jc w:val="both"/>
      </w:pPr>
      <w:r>
        <w:t>Новосибирский Промышленно-логистический парк (далее - ПЛП) является одним из крупнейших по площади (2000 га) индустриальным парком в России, обеспечивающим инвесторов земельными ресурсами и полным комплексом инженерной, дорожно-транспортной и общественно-деловой инфраструктуры.</w:t>
      </w:r>
    </w:p>
    <w:p w:rsidR="00660A82" w:rsidRDefault="00660A82">
      <w:pPr>
        <w:pStyle w:val="ConsPlusNormal"/>
        <w:spacing w:before="220"/>
        <w:ind w:firstLine="540"/>
        <w:jc w:val="both"/>
      </w:pPr>
      <w:r>
        <w:t xml:space="preserve">Главной задачей АО "Управляющая компания "Промышленно-логистический парк" (далее - АО "УК ПЛП") является комплексное освоение территории парка и опережающее развитие единой </w:t>
      </w:r>
      <w:r>
        <w:lastRenderedPageBreak/>
        <w:t>для всех участников инженерной инфраструктуры, а также оказание высококачественных комплексных услуг резидентам парка в формате "одного окна" с целью создания оптимальных условий для реализации инвестиционных проектов резидентов.</w:t>
      </w:r>
    </w:p>
    <w:p w:rsidR="00660A82" w:rsidRDefault="00660A82">
      <w:pPr>
        <w:pStyle w:val="ConsPlusNormal"/>
        <w:spacing w:before="220"/>
        <w:ind w:firstLine="540"/>
        <w:jc w:val="both"/>
      </w:pPr>
      <w:r>
        <w:t>В настоящее время на территории ПЛП осуществляет реализацию инвестиционных проектов 21 компания-резидент.</w:t>
      </w:r>
    </w:p>
    <w:p w:rsidR="00660A82" w:rsidRDefault="00660A82">
      <w:pPr>
        <w:pStyle w:val="ConsPlusNormal"/>
        <w:spacing w:before="220"/>
        <w:ind w:firstLine="540"/>
        <w:jc w:val="both"/>
      </w:pPr>
      <w:r>
        <w:t>В долгосрочном периоде до 2036 года АО "УК "ПЛП" планируется развитие в следующих направлениях:</w:t>
      </w:r>
    </w:p>
    <w:p w:rsidR="00660A82" w:rsidRDefault="00660A82">
      <w:pPr>
        <w:pStyle w:val="ConsPlusNormal"/>
        <w:spacing w:before="220"/>
        <w:ind w:firstLine="540"/>
        <w:jc w:val="both"/>
      </w:pPr>
      <w:r>
        <w:t>привлечение новых резидентов, в том числе работающих в направлениях максимального роста объемов внешнеэкономической деятельности в отраслях приоритетного импортозамещения (АПК, информационные технологии, промышленные производства и другое);</w:t>
      </w:r>
    </w:p>
    <w:p w:rsidR="00660A82" w:rsidRDefault="00660A82">
      <w:pPr>
        <w:pStyle w:val="ConsPlusNormal"/>
        <w:spacing w:before="220"/>
        <w:ind w:firstLine="540"/>
        <w:jc w:val="both"/>
      </w:pPr>
      <w:r>
        <w:t>создание и реконструкция объектов инженерной, дорожно-транспортной и иной инфраструктуры ПЛП;</w:t>
      </w:r>
    </w:p>
    <w:p w:rsidR="00660A82" w:rsidRDefault="00660A82">
      <w:pPr>
        <w:pStyle w:val="ConsPlusNormal"/>
        <w:spacing w:before="220"/>
        <w:ind w:firstLine="540"/>
        <w:jc w:val="both"/>
      </w:pPr>
      <w:r>
        <w:t>создание социально-деловой инфраструктуры в связи с ежегодным приростом количества рабочих мест компаний-резидентов (пользователей инфраструктуры ПЛП), в том числе с привлечением внешних инвесторов.</w:t>
      </w:r>
    </w:p>
    <w:p w:rsidR="00660A82" w:rsidRDefault="00660A82">
      <w:pPr>
        <w:pStyle w:val="ConsPlusNormal"/>
        <w:spacing w:before="220"/>
        <w:ind w:firstLine="540"/>
        <w:jc w:val="both"/>
      </w:pPr>
      <w:r>
        <w:t>Кроме того, ведется проработка вопроса комплексного обустройства территории и создания индустриального парка "Южный ПЛП" площадью 143,4 га с якорным резидентом ООО "Нестле Россия" (инвестиционный проект "Строительство завода по производству кормов для домашних животных" с объемов инвестиций более 10 млрд рублей). Запуск производственной линии запланирован к 2023 году.</w:t>
      </w:r>
    </w:p>
    <w:p w:rsidR="00660A82" w:rsidRDefault="00660A82">
      <w:pPr>
        <w:pStyle w:val="ConsPlusNormal"/>
        <w:spacing w:before="220"/>
        <w:ind w:firstLine="540"/>
        <w:jc w:val="both"/>
      </w:pPr>
      <w:r>
        <w:t xml:space="preserve">С конца 2020 года ведется работа по реализации механизма </w:t>
      </w:r>
      <w:hyperlink r:id="rId58" w:history="1">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(далее - постановление Правительства РФ N 1704).</w:t>
      </w:r>
    </w:p>
    <w:p w:rsidR="00660A82" w:rsidRDefault="00660A82">
      <w:pPr>
        <w:pStyle w:val="ConsPlusNormal"/>
        <w:spacing w:before="220"/>
        <w:ind w:firstLine="540"/>
        <w:jc w:val="both"/>
      </w:pPr>
      <w:r>
        <w:t>Новый механизм направлен на поддержку инвестиционной активности регионов, который позволит одновременно направлять средства на развитие экономики и снижать долговую нагрузку регионов. Регионы получат право направлять на развитие инфраструктуры для новых инвестиционных проектов средства, высвобождаемые в результате реструктуризации задолженности по бюджетным кредитам.</w:t>
      </w:r>
    </w:p>
    <w:p w:rsidR="00660A82" w:rsidRDefault="00660A82">
      <w:pPr>
        <w:pStyle w:val="ConsPlusNormal"/>
        <w:spacing w:before="220"/>
        <w:ind w:firstLine="540"/>
        <w:jc w:val="both"/>
      </w:pPr>
      <w:r>
        <w:t>Так, в 2020 году Новосибирская область заявила 12 новых инвестиционных проектов (далее - НИП). В 2021 году заявка была актуализирована, в нее включены 30 НИП общей стоимостью порядка 171 млрд рублей. В ближайшие три года в строительство и реконструкцию объектов инфраструктуры, необходимых для реализации этих проектов, планируется вложить 15 млрд рублей, высвобожденных в результате списания долгов по бюджетным кредитам.</w:t>
      </w:r>
    </w:p>
    <w:p w:rsidR="00660A82" w:rsidRDefault="00660A82">
      <w:pPr>
        <w:pStyle w:val="ConsPlusNormal"/>
        <w:spacing w:before="220"/>
        <w:ind w:firstLine="540"/>
        <w:jc w:val="both"/>
      </w:pPr>
      <w:r>
        <w:t>Реализация указанных инвестиционных проектов позволит создать в Новосибирской области около 4,3 тысячи рабочих мест, налоговые отчисления в бюджеты всех уровней за десять лет составят порядка 61 млрд рублей.</w:t>
      </w:r>
    </w:p>
    <w:p w:rsidR="00660A82" w:rsidRDefault="00660A82">
      <w:pPr>
        <w:pStyle w:val="ConsPlusNormal"/>
        <w:spacing w:before="220"/>
        <w:ind w:firstLine="540"/>
        <w:jc w:val="both"/>
      </w:pPr>
      <w:r>
        <w:t xml:space="preserve">В мае 2021 года в </w:t>
      </w:r>
      <w:hyperlink r:id="rId59" w:history="1">
        <w:r>
          <w:rPr>
            <w:color w:val="0000FF"/>
          </w:rPr>
          <w:t>постановление</w:t>
        </w:r>
      </w:hyperlink>
      <w:r>
        <w:t xml:space="preserve"> Правительства РФ N 1704 были внесены изменения, предусматривающие создание объектов инфраструктуры парковых проектов и ТОСЭР, что будет способствовать привлечению новых резидентов на данные площадки. В связи с этим на территории Новосибирской области в период 2022 - 2024 годов будут созданы объекты инфраструктуры для развития Промышленно-логистического парка Новосибирской области и Технопарка </w:t>
      </w:r>
      <w:r>
        <w:lastRenderedPageBreak/>
        <w:t>Новосибирского Академгородка (на площадках по ул. Инженерной и в п. Ложок Барышевского сельсовета Новосибирского района), для создания индустриального парка "Южный ПЛП" площадью 143,4 га и комплексной парковой зоны "Верх-Тулинский", включающей индустриальный и агропромышленный парки, а также для развития инфраструктуры ТОСЭР "Горный" и "Линево".</w:t>
      </w:r>
    </w:p>
    <w:p w:rsidR="00660A82" w:rsidRDefault="00660A82">
      <w:pPr>
        <w:pStyle w:val="ConsPlusNormal"/>
        <w:spacing w:before="220"/>
        <w:ind w:firstLine="540"/>
        <w:jc w:val="both"/>
      </w:pPr>
      <w:r>
        <w:t xml:space="preserve">Наряду с внедрением механизма реструктуризации бюджетных кредитов при реализации инвестиционных проектов в прогнозном периоде Новосибирская область примет участие в программе инфраструктурного кредитования, предусмотренной </w:t>
      </w:r>
      <w:hyperlink r:id="rId60" w:history="1">
        <w:r>
          <w:rPr>
            <w:color w:val="0000FF"/>
          </w:rPr>
          <w:t>постановлением</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постановление Правительства РФ N 1189).</w:t>
      </w:r>
    </w:p>
    <w:p w:rsidR="00660A82" w:rsidRDefault="00660A82">
      <w:pPr>
        <w:pStyle w:val="ConsPlusNormal"/>
        <w:spacing w:before="220"/>
        <w:ind w:firstLine="540"/>
        <w:jc w:val="both"/>
      </w:pPr>
      <w:r>
        <w:t xml:space="preserve">В рамках </w:t>
      </w:r>
      <w:hyperlink r:id="rId61" w:history="1">
        <w:r>
          <w:rPr>
            <w:color w:val="0000FF"/>
          </w:rPr>
          <w:t>постановления</w:t>
        </w:r>
      </w:hyperlink>
      <w:r>
        <w:t xml:space="preserve"> Правительства РФ N 1189 подготовлена заявка Новосибирской области, включающая 13 инфраструктурных проектов на сумму 5,3 млрд рублей, реализуемых и планируемых к реализации на принципах ГЧП (в рамках лимита бюджетных кредитов на финансовое обеспечение реализации инфраструктурных проектов); данная заявка была одобрена 26.10.2021 президиумом Правительственной комиссии по региональному развитию в Российской Федерации. Также по состоянию на конец октября 2021 года в рамках конкурса была подготовлена заявка на предоставление бюджетных кредитов Новосибирской области на сумму 7,7 млрд рублей, которая включает в себя инфраструктурный проект в сфере жилищного строительства.</w:t>
      </w:r>
    </w:p>
    <w:p w:rsidR="00660A82" w:rsidRDefault="00660A82">
      <w:pPr>
        <w:pStyle w:val="ConsPlusNormal"/>
        <w:spacing w:before="220"/>
        <w:ind w:firstLine="540"/>
        <w:jc w:val="both"/>
      </w:pPr>
      <w:r>
        <w:t>В прогнозном периоде развитие инвестиционной деятельности на территории региона будет осуществляться в рамках реализации:</w:t>
      </w:r>
    </w:p>
    <w:p w:rsidR="00660A82" w:rsidRDefault="00660A82">
      <w:pPr>
        <w:pStyle w:val="ConsPlusNormal"/>
        <w:spacing w:before="220"/>
        <w:ind w:firstLine="540"/>
        <w:jc w:val="both"/>
      </w:pPr>
      <w:hyperlink r:id="rId62" w:history="1">
        <w:r>
          <w:rPr>
            <w:color w:val="0000FF"/>
          </w:rPr>
          <w:t>Указа</w:t>
        </w:r>
      </w:hyperlink>
      <w:r>
        <w:t xml:space="preserve"> N 204, </w:t>
      </w:r>
      <w:hyperlink r:id="rId63" w:history="1">
        <w:r>
          <w:rPr>
            <w:color w:val="0000FF"/>
          </w:rPr>
          <w:t>Указа</w:t>
        </w:r>
      </w:hyperlink>
      <w:r>
        <w:t xml:space="preserve"> N 474;</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инвестиционной стратегии Новосибирской области;</w:t>
      </w:r>
    </w:p>
    <w:p w:rsidR="00660A82" w:rsidRDefault="00660A82">
      <w:pPr>
        <w:pStyle w:val="ConsPlusNormal"/>
        <w:spacing w:before="220"/>
        <w:ind w:firstLine="540"/>
        <w:jc w:val="both"/>
      </w:pPr>
      <w:r>
        <w:t>государственной программы, направленной на стимулирование инвестиционной активности в Новосибирской области.</w:t>
      </w:r>
    </w:p>
    <w:p w:rsidR="00660A82" w:rsidRDefault="00660A82">
      <w:pPr>
        <w:pStyle w:val="ConsPlusNormal"/>
        <w:spacing w:before="220"/>
        <w:ind w:firstLine="540"/>
        <w:jc w:val="both"/>
      </w:pPr>
      <w:r>
        <w:t>Рост объема инвестиций в основной капитал в прогнозном периоде будет обеспечен за счет реализации проектов в рамках национальных проектов, крупнейших инфраструктурных и социальных проектов (в том числе реализуемых на принципах государственно-частного (муниципально-частного) партнерства), а также за счет реализации крупных частных инвестиционных проектов, реализуемых на территории Новосибирской области, таких как:</w:t>
      </w:r>
    </w:p>
    <w:p w:rsidR="00660A82" w:rsidRDefault="00660A82">
      <w:pPr>
        <w:pStyle w:val="ConsPlusNormal"/>
        <w:spacing w:before="220"/>
        <w:ind w:firstLine="540"/>
        <w:jc w:val="both"/>
      </w:pPr>
      <w:r>
        <w:t>проект реконструкции аэропортового комплекса Толмачево (АО "Аэропорт Толмачево") стоимостью более 60 млрд рублей;</w:t>
      </w:r>
    </w:p>
    <w:p w:rsidR="00660A82" w:rsidRDefault="00660A82">
      <w:pPr>
        <w:pStyle w:val="ConsPlusNormal"/>
        <w:spacing w:before="220"/>
        <w:ind w:firstLine="540"/>
        <w:jc w:val="both"/>
      </w:pPr>
      <w:r>
        <w:t>проект строительства завода по производству соленых закусок (ООО "Пепсико Холдингс") стоимостью около 13,7 млрд рублей;</w:t>
      </w:r>
    </w:p>
    <w:p w:rsidR="00660A82" w:rsidRDefault="00660A82">
      <w:pPr>
        <w:pStyle w:val="ConsPlusNormal"/>
        <w:spacing w:before="220"/>
        <w:ind w:firstLine="540"/>
        <w:jc w:val="both"/>
      </w:pPr>
      <w:r>
        <w:t>проект "Строительство фабрики по производству кормов для непродуктивных животных" (ООО "Нестле Россия") стоимостью более 10 млрд рублей;</w:t>
      </w:r>
    </w:p>
    <w:p w:rsidR="00660A82" w:rsidRDefault="00660A82">
      <w:pPr>
        <w:pStyle w:val="ConsPlusNormal"/>
        <w:spacing w:before="220"/>
        <w:ind w:firstLine="540"/>
        <w:jc w:val="both"/>
      </w:pPr>
      <w:r>
        <w:t>проект "Строительство мультимодального транспортно-логистического центра в Новосибирской области" (ООО "НТТ") стоимостью 4,7 млрд рублей;</w:t>
      </w:r>
    </w:p>
    <w:p w:rsidR="00660A82" w:rsidRDefault="00660A82">
      <w:pPr>
        <w:pStyle w:val="ConsPlusNormal"/>
        <w:spacing w:before="220"/>
        <w:ind w:firstLine="540"/>
        <w:jc w:val="both"/>
      </w:pPr>
      <w:r>
        <w:t>проект "Строительство и дальнейшая эксплуатация Центра обработки и хранения данных" (ООО "Нэолайн") стоимостью 4,5 млрд рублей;</w:t>
      </w:r>
    </w:p>
    <w:p w:rsidR="00660A82" w:rsidRDefault="00660A82">
      <w:pPr>
        <w:pStyle w:val="ConsPlusNormal"/>
        <w:spacing w:before="220"/>
        <w:ind w:firstLine="540"/>
        <w:jc w:val="both"/>
      </w:pPr>
      <w:r>
        <w:lastRenderedPageBreak/>
        <w:t>проект "Реконструкция элеваторного комплекса для единовременного хранения 165000 тонн зерновых культур в г. Купино Новосибирской области" (ООО "Метелица") стоимостью более 1,2 млрд рублей;</w:t>
      </w:r>
    </w:p>
    <w:p w:rsidR="00660A82" w:rsidRDefault="00660A82">
      <w:pPr>
        <w:pStyle w:val="ConsPlusNormal"/>
        <w:spacing w:before="220"/>
        <w:ind w:firstLine="540"/>
        <w:jc w:val="both"/>
      </w:pPr>
      <w:r>
        <w:t>проект "Строительство комплекса промышленных зданий для производства геофизического оборудования по адресу: г. Новосибирск, ул. 2-я Юргинская" (ООО Научно-производственное предприятие геофизической аппаратуры "Луч") стоимостью около 1 млрд рублей.</w:t>
      </w:r>
    </w:p>
    <w:p w:rsidR="00660A82" w:rsidRDefault="00660A82">
      <w:pPr>
        <w:pStyle w:val="ConsPlusNormal"/>
        <w:spacing w:before="220"/>
        <w:ind w:firstLine="540"/>
        <w:jc w:val="both"/>
      </w:pPr>
      <w:r>
        <w:t>В период 2022 - 2024 годов среднегодовые индексы физического объема инвестиций в основной капитал в Новосибирской области составят 102,2%, 103,2% и 109,6% по 1, 2 и 3 вариантам прогноза соответственно. В период 2025 - 2030 годов по вариантам прогноза данные показатели составят 107,8%, 110,2% и 112,8%. Период 2031 - 2036 годов будет характеризоваться замедлением инвестиционной активности: среднегодовые индексы физического объема инвестиций в основной капитал составят 105,5%, 107% и 108% по 1, 2 и 3 вариантам прогноза соответственно.</w:t>
      </w:r>
    </w:p>
    <w:p w:rsidR="00660A82" w:rsidRDefault="00660A82">
      <w:pPr>
        <w:pStyle w:val="ConsPlusNormal"/>
        <w:spacing w:before="220"/>
        <w:ind w:firstLine="540"/>
        <w:jc w:val="both"/>
      </w:pPr>
      <w:r>
        <w:t>В долгосрочном периоде объем инвестиций в основной капитал увеличится с 281,0 млрд рублей в 2021 году до 1106,8 млрд рублей в 2036 году по 1 варианту прогноза; по 2 и 3 вариантам прогноза данный показатель возрастет до 1418,6 млрд рублей и 2059,1 млрд рублей соответственно. В сопоставимых ценах объем инвестиций в основной капитал в период 2022 - 2036 годов увеличится по 1 варианту прогноза в 2,3 раза, по 2 и 3 вариантам прогноза - в 3,0 и 4,3 раза соответственно.</w:t>
      </w:r>
    </w:p>
    <w:p w:rsidR="00660A82" w:rsidRDefault="00660A82">
      <w:pPr>
        <w:pStyle w:val="ConsPlusNormal"/>
        <w:spacing w:before="220"/>
        <w:ind w:firstLine="540"/>
        <w:jc w:val="both"/>
      </w:pPr>
      <w:r>
        <w:t>Инвестиции являются главной составляющей финансирования строительства. Строительство естественным образом связано с остальными отраслями экономики не только участием в их развитии, но и потреблением их конечной продукции.</w:t>
      </w:r>
    </w:p>
    <w:p w:rsidR="00660A82" w:rsidRDefault="00660A82">
      <w:pPr>
        <w:pStyle w:val="ConsPlusNormal"/>
        <w:spacing w:before="220"/>
        <w:ind w:firstLine="540"/>
        <w:jc w:val="both"/>
      </w:pPr>
      <w:r>
        <w:t>Индекс объема работ, выполненных по виду деятельности "строительство", по итогам 2021 года прогнозируется на уровне 102,9%.</w:t>
      </w:r>
    </w:p>
    <w:p w:rsidR="00660A82" w:rsidRDefault="00660A82">
      <w:pPr>
        <w:pStyle w:val="ConsPlusNormal"/>
        <w:spacing w:before="220"/>
        <w:ind w:firstLine="540"/>
        <w:jc w:val="both"/>
      </w:pPr>
      <w:r>
        <w:t>В период 2022 - 2024 годов среднегодовые индексы физического объема работ, выполненных по виду деятельности "строительство", будут отличаться по вариантам прогноза: 100,6% по 1 варианту прогноза и 101,9 - 102,0% - по 2 и 3 вариантам. В последующие периоды (2025 - 2030 гг. и 2031 - 2036 гг.) прогнозируется сокращение диапазона вариативности. В 2025 - 2030 годах среднегодовой рост объема работ, выполненных по виду деятельности "строительство", составит 101,4% по 1 варианту прогноза, 101,9% и 102,1% - по 2 и 3 вариантам прогноза соответственно. В период 2025 - 2030 годов среднегодовые индексы физического объема работ, выполненных по виду деятельности "строительство", по вариантам прогноза составят 103,0%, 103,6% и 103,9%.</w:t>
      </w:r>
    </w:p>
    <w:p w:rsidR="00660A82" w:rsidRDefault="00660A82">
      <w:pPr>
        <w:pStyle w:val="ConsPlusNormal"/>
        <w:spacing w:before="220"/>
        <w:ind w:firstLine="540"/>
        <w:jc w:val="both"/>
      </w:pPr>
      <w:r>
        <w:t>В долгосрочной перспективе объем работ, выполненных по виду деятельности "строительство", увеличится с 115,9 млрд рублей в 2021 году до 274,5 млрд рублей к 2036 году по 1 варианту прогноза, в сопоставимых ценах рост составит 132,5%. По 2 и 3 вариантам прогноза рост данного показателя составит 146,7% и 150,9% соответственно.</w:t>
      </w:r>
    </w:p>
    <w:p w:rsidR="00660A82" w:rsidRDefault="00660A82">
      <w:pPr>
        <w:pStyle w:val="ConsPlusNormal"/>
        <w:ind w:firstLine="540"/>
        <w:jc w:val="both"/>
      </w:pPr>
    </w:p>
    <w:p w:rsidR="00660A82" w:rsidRDefault="00660A82">
      <w:pPr>
        <w:pStyle w:val="ConsPlusTitle"/>
        <w:jc w:val="center"/>
        <w:outlineLvl w:val="2"/>
      </w:pPr>
      <w:r>
        <w:t>10. Содействие развитию субъектов малого</w:t>
      </w:r>
    </w:p>
    <w:p w:rsidR="00660A82" w:rsidRDefault="00660A82">
      <w:pPr>
        <w:pStyle w:val="ConsPlusTitle"/>
        <w:jc w:val="center"/>
      </w:pPr>
      <w:r>
        <w:t>и среднего предпринимательства</w:t>
      </w:r>
    </w:p>
    <w:p w:rsidR="00660A82" w:rsidRDefault="00660A82">
      <w:pPr>
        <w:pStyle w:val="ConsPlusNormal"/>
        <w:ind w:firstLine="540"/>
        <w:jc w:val="both"/>
      </w:pPr>
    </w:p>
    <w:p w:rsidR="00660A82" w:rsidRDefault="00660A82">
      <w:pPr>
        <w:pStyle w:val="ConsPlusNormal"/>
        <w:ind w:firstLine="540"/>
        <w:jc w:val="both"/>
      </w:pPr>
      <w:r>
        <w:t>Развитие малого и среднего бизнеса является одним из важнейших направлений формирования реального сектора экономики, имеющего высокую социальную значимость.</w:t>
      </w:r>
    </w:p>
    <w:p w:rsidR="00660A82" w:rsidRDefault="00660A82">
      <w:pPr>
        <w:pStyle w:val="ConsPlusNormal"/>
        <w:spacing w:before="220"/>
        <w:ind w:firstLine="540"/>
        <w:jc w:val="both"/>
      </w:pPr>
      <w:r>
        <w:t>Новосибирская область сохраняет лидирующие позиции среди субъектов СФО по количеству действующих на территории субъектов МСП, их обороту, объему инвестиций в основной капитал, а также количеству занятых.</w:t>
      </w:r>
    </w:p>
    <w:p w:rsidR="00660A82" w:rsidRDefault="00660A82">
      <w:pPr>
        <w:pStyle w:val="ConsPlusNormal"/>
        <w:spacing w:before="220"/>
        <w:ind w:firstLine="540"/>
        <w:jc w:val="both"/>
      </w:pPr>
      <w:r>
        <w:t>Доля оборота малых и средних предприятий Новосибирской области составляет более 50% оборота всех организаций Новосибирской области.</w:t>
      </w:r>
    </w:p>
    <w:p w:rsidR="00660A82" w:rsidRDefault="00660A82">
      <w:pPr>
        <w:pStyle w:val="ConsPlusNormal"/>
        <w:spacing w:before="220"/>
        <w:ind w:firstLine="540"/>
        <w:jc w:val="both"/>
      </w:pPr>
      <w:r>
        <w:lastRenderedPageBreak/>
        <w:t>Развитию малого и среднего предпринимательства в Новосибирской области способствует создание благоприятных условий для ведения бизнеса.</w:t>
      </w:r>
    </w:p>
    <w:p w:rsidR="00660A82" w:rsidRDefault="00660A82">
      <w:pPr>
        <w:pStyle w:val="ConsPlusNormal"/>
        <w:spacing w:before="220"/>
        <w:ind w:firstLine="540"/>
        <w:jc w:val="both"/>
      </w:pPr>
      <w:r>
        <w:t xml:space="preserve">Реализуется государственная </w:t>
      </w:r>
      <w:hyperlink r:id="rId64" w:history="1">
        <w:r>
          <w:rPr>
            <w:color w:val="0000FF"/>
          </w:rPr>
          <w:t>программа</w:t>
        </w:r>
      </w:hyperlink>
      <w:r>
        <w:t xml:space="preserve">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 поддержки предпринимательства).</w:t>
      </w:r>
    </w:p>
    <w:p w:rsidR="00660A82" w:rsidRDefault="00660A82">
      <w:pPr>
        <w:pStyle w:val="ConsPlusNormal"/>
        <w:spacing w:before="220"/>
        <w:ind w:firstLine="540"/>
        <w:jc w:val="both"/>
      </w:pPr>
      <w:r>
        <w:t>В муниципальных образованиях области также действуют муниципальные программы, направленные на развитие субъектов МСП.</w:t>
      </w:r>
    </w:p>
    <w:p w:rsidR="00660A82" w:rsidRDefault="00660A82">
      <w:pPr>
        <w:pStyle w:val="ConsPlusNormal"/>
        <w:spacing w:before="220"/>
        <w:ind w:firstLine="540"/>
        <w:jc w:val="both"/>
      </w:pPr>
      <w:r>
        <w:t>За 5 лет на реализацию мероприятий государственной программы поддержки предпринимательства направлено более 3 млрд рублей средств федерального и областного бюджетов.</w:t>
      </w:r>
    </w:p>
    <w:p w:rsidR="00660A82" w:rsidRDefault="00660A82">
      <w:pPr>
        <w:pStyle w:val="ConsPlusNormal"/>
        <w:spacing w:before="220"/>
        <w:ind w:firstLine="540"/>
        <w:jc w:val="both"/>
      </w:pPr>
      <w:r>
        <w:t>На территории Новосибирской области создана и действует инфраструктура поддержки малого и среднего предпринимательства.</w:t>
      </w:r>
    </w:p>
    <w:p w:rsidR="00660A82" w:rsidRDefault="00660A82">
      <w:pPr>
        <w:pStyle w:val="ConsPlusNormal"/>
        <w:spacing w:before="220"/>
        <w:ind w:firstLine="540"/>
        <w:jc w:val="both"/>
      </w:pPr>
      <w:r>
        <w:t>В сентябре 2020 года в Новосибирске состоялось открытие Центра содействия развитию предпринимательства Новосибирской области "Мой Бизнес". Центр объединил на своей площадке не только региональные организации инфраструктуры поддержки предпринимательства, но и представительство АО "МСП-Банк", общественную приемную Уполномоченного по правам предпринимателей Новосибирской области. На базе центра открыто два окна МФЦ для бизнеса.</w:t>
      </w:r>
    </w:p>
    <w:p w:rsidR="00660A82" w:rsidRDefault="00660A82">
      <w:pPr>
        <w:pStyle w:val="ConsPlusNormal"/>
        <w:spacing w:before="220"/>
        <w:ind w:firstLine="540"/>
        <w:jc w:val="both"/>
      </w:pPr>
      <w:r>
        <w:t>Предпринимателям оказываются следующие виды поддержки: финансовая, имущественная, информационная, консультационная, образовательная, антикризисная, поддержка самозанятым.</w:t>
      </w:r>
    </w:p>
    <w:p w:rsidR="00660A82" w:rsidRDefault="00660A82">
      <w:pPr>
        <w:pStyle w:val="ConsPlusNormal"/>
        <w:spacing w:before="220"/>
        <w:ind w:firstLine="540"/>
        <w:jc w:val="both"/>
      </w:pPr>
      <w:r>
        <w:t>В 2020 году в центре "Мой бизнес" более 12 тысяч услуг оказаны 6167 субъектам малого и среднего предпринимательства. Самый массовый вид поддержки - консультационная. В январе 2020 года начала работу горячая линия. Особую актуальность горячая линия приобрела в период введения ограничений для бизнеса из-за пандемии новой коронавирусной инфекции (COVID-19). Сотрудниками центра за это время обработано более 10 тысяч звонков.</w:t>
      </w:r>
    </w:p>
    <w:p w:rsidR="00660A82" w:rsidRDefault="00660A82">
      <w:pPr>
        <w:pStyle w:val="ConsPlusNormal"/>
        <w:spacing w:before="220"/>
        <w:ind w:firstLine="540"/>
        <w:jc w:val="both"/>
      </w:pPr>
      <w:r>
        <w:t>В долгосрочной перспективе реализация государственной программы поддержки предпринимательства продолжится.</w:t>
      </w:r>
    </w:p>
    <w:p w:rsidR="00660A82" w:rsidRDefault="00660A82">
      <w:pPr>
        <w:pStyle w:val="ConsPlusNormal"/>
        <w:spacing w:before="220"/>
        <w:ind w:firstLine="540"/>
        <w:jc w:val="both"/>
      </w:pPr>
      <w:r>
        <w:t>Среди основных факторов, сдерживающих развитие малого и среднего предпринимательства, можно отметить: нестабильность налогового законодательства и экономической ситуации; снижение потребительской активности в 2020 - 2021 годах; недостаточная доступность финансовых, кредитных и инвестиционных ресурсов; рост цен на энергоресурсы.</w:t>
      </w:r>
    </w:p>
    <w:p w:rsidR="00660A82" w:rsidRDefault="00660A82">
      <w:pPr>
        <w:pStyle w:val="ConsPlusNormal"/>
        <w:spacing w:before="220"/>
        <w:ind w:firstLine="540"/>
        <w:jc w:val="both"/>
      </w:pPr>
      <w:r>
        <w:t>В целях устранения факторов, сдерживающих развитие предпринимательства, в прогнозном периоде будут реализовываться меры, предполагающие содействие субъектам малого и среднего предпринимательства Новосибирской области в повышении информированности субъектов малого и среднего бизнеса, в том числе о формах и видах поддержки, привлечении финансовых ресурсов для осуществления предпринимательской деятельности, продвижении продукции (товаров, услуг) на региональные рынки Российской Федерации и рынки иностранных государств, разработке и внедрении инноваций, модернизации производства.</w:t>
      </w:r>
    </w:p>
    <w:p w:rsidR="00660A82" w:rsidRDefault="00660A82">
      <w:pPr>
        <w:pStyle w:val="ConsPlusNormal"/>
        <w:spacing w:before="220"/>
        <w:ind w:firstLine="540"/>
        <w:jc w:val="both"/>
      </w:pPr>
      <w:r>
        <w:t>В период 2022 - 2036 годов реализация мероприятий, направленных на развитие малого и среднего предпринимательства Новосибирской области, будет осуществляться в рамках:</w:t>
      </w:r>
    </w:p>
    <w:p w:rsidR="00660A82" w:rsidRDefault="00660A82">
      <w:pPr>
        <w:pStyle w:val="ConsPlusNormal"/>
        <w:spacing w:before="220"/>
        <w:ind w:firstLine="540"/>
        <w:jc w:val="both"/>
      </w:pPr>
      <w:hyperlink r:id="rId65" w:history="1">
        <w:r>
          <w:rPr>
            <w:color w:val="0000FF"/>
          </w:rPr>
          <w:t>Указа</w:t>
        </w:r>
      </w:hyperlink>
      <w:r>
        <w:t xml:space="preserve"> N 204, </w:t>
      </w:r>
      <w:hyperlink r:id="rId66" w:history="1">
        <w:r>
          <w:rPr>
            <w:color w:val="0000FF"/>
          </w:rPr>
          <w:t>Указа</w:t>
        </w:r>
      </w:hyperlink>
      <w:r>
        <w:t xml:space="preserve"> N 474, в том числе региональных проектов "Акселерация субъектов малого и среднего предпринимательства", "Создание условий для легкого старта и комфортного ведения </w:t>
      </w:r>
      <w:r>
        <w:lastRenderedPageBreak/>
        <w:t>бизнеса", "Создание благоприятных условий для осуществления деятельности самозанятыми гражданами", входящих в состав соответствующих федеральных проектов национального проекта "Малое и среднее предпринимательство и поддержка индивидуальной предпринимательской инициативы";</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государственной программы Новосибирской области, направленной на развитие малого и среднего предпринимательства.</w:t>
      </w:r>
    </w:p>
    <w:p w:rsidR="00660A82" w:rsidRDefault="00660A82">
      <w:pPr>
        <w:pStyle w:val="ConsPlusNormal"/>
        <w:spacing w:before="220"/>
        <w:ind w:firstLine="540"/>
        <w:jc w:val="both"/>
      </w:pPr>
      <w:r>
        <w:t>При эффективной реализации мероприятий по развитию малого и среднего предпринимательства, особенно в сфере материального производства и инновационной деятельности, поддержке быстрорастущих компаний рост оборота малого и среднего предпринимательства в 2036 году составит 162% по отношению к уровню 2021 года при 1 варианте прогноза, 202% - при 2 варианте прогноза и 239% - при 3 варианте прогноза; количество малых и средних предприятий Новосибирской области увеличится с 71,3 тыс. единиц в 2021 году до 76,0 тыс. единиц в 2036 году при 1 варианте прогноза, до 76,5 тыс. единиц - по 2 варианту прогноза и до 80,0 тыс. единиц - при 3 варианте прогноза.</w:t>
      </w:r>
    </w:p>
    <w:p w:rsidR="00660A82" w:rsidRDefault="00660A82">
      <w:pPr>
        <w:pStyle w:val="ConsPlusNormal"/>
        <w:spacing w:before="220"/>
        <w:ind w:firstLine="540"/>
        <w:jc w:val="both"/>
      </w:pPr>
      <w:r>
        <w:t>По итогам 2020 года оборот малых (с микро-) и средних предприятий Новосибирской области превысил 1860,5 млрд рублей (101% к показателю 2019 года). В 2036 году прогнозируется увеличение оборота малых и средних предприятий, включая микропредприятия, до 3109,2 млрд рублей по 1 варианту прогноза, до 3878,4 млрд рублей - по 2 варианту и до 4581,8 млрд рублей - по 3 варианту прогноза.</w:t>
      </w:r>
    </w:p>
    <w:p w:rsidR="00660A82" w:rsidRDefault="00660A82">
      <w:pPr>
        <w:pStyle w:val="ConsPlusNormal"/>
        <w:ind w:firstLine="540"/>
        <w:jc w:val="both"/>
      </w:pPr>
    </w:p>
    <w:p w:rsidR="00660A82" w:rsidRDefault="00660A82">
      <w:pPr>
        <w:pStyle w:val="ConsPlusTitle"/>
        <w:jc w:val="center"/>
        <w:outlineLvl w:val="1"/>
      </w:pPr>
      <w:r>
        <w:t>IV. Направления социально-экономического</w:t>
      </w:r>
    </w:p>
    <w:p w:rsidR="00660A82" w:rsidRDefault="00660A82">
      <w:pPr>
        <w:pStyle w:val="ConsPlusTitle"/>
        <w:jc w:val="center"/>
      </w:pPr>
      <w:r>
        <w:t>развития Новосибирской области</w:t>
      </w:r>
    </w:p>
    <w:p w:rsidR="00660A82" w:rsidRDefault="00660A82">
      <w:pPr>
        <w:pStyle w:val="ConsPlusNormal"/>
        <w:ind w:firstLine="540"/>
        <w:jc w:val="both"/>
      </w:pPr>
    </w:p>
    <w:p w:rsidR="00660A82" w:rsidRDefault="00660A82">
      <w:pPr>
        <w:pStyle w:val="ConsPlusTitle"/>
        <w:jc w:val="center"/>
        <w:outlineLvl w:val="2"/>
      </w:pPr>
      <w:r>
        <w:t>11. Развитие человеческого капитала и социальной сферы</w:t>
      </w:r>
    </w:p>
    <w:p w:rsidR="00660A82" w:rsidRDefault="00660A82">
      <w:pPr>
        <w:pStyle w:val="ConsPlusNormal"/>
        <w:ind w:firstLine="540"/>
        <w:jc w:val="both"/>
      </w:pPr>
    </w:p>
    <w:p w:rsidR="00660A82" w:rsidRDefault="00660A82">
      <w:pPr>
        <w:pStyle w:val="ConsPlusNormal"/>
        <w:ind w:firstLine="540"/>
        <w:jc w:val="both"/>
      </w:pPr>
      <w:r>
        <w:t>Создание условий для развития человеческого капитала и социальной сферы в прогнозном периоде будет обеспечиваться в рамках:</w:t>
      </w:r>
    </w:p>
    <w:p w:rsidR="00660A82" w:rsidRDefault="00660A82">
      <w:pPr>
        <w:pStyle w:val="ConsPlusNormal"/>
        <w:spacing w:before="220"/>
        <w:ind w:firstLine="540"/>
        <w:jc w:val="both"/>
      </w:pPr>
      <w:hyperlink r:id="rId67" w:history="1">
        <w:r>
          <w:rPr>
            <w:color w:val="0000FF"/>
          </w:rPr>
          <w:t>Указа</w:t>
        </w:r>
      </w:hyperlink>
      <w:r>
        <w:t xml:space="preserve"> N 204, </w:t>
      </w:r>
      <w:hyperlink r:id="rId68" w:history="1">
        <w:r>
          <w:rPr>
            <w:color w:val="0000FF"/>
          </w:rPr>
          <w:t>Указа</w:t>
        </w:r>
      </w:hyperlink>
      <w:r>
        <w:t xml:space="preserve"> N 474, в том числе 7 региональных проектов "Развитие системы оказания первичной медико-санитарной помощи", "Борьба с сердечно-сосудистыми заболеваниями", "Борьба с онкологическими заболеваниями", "Развитие детского здравоохранения, включая создание современной инфраструктуры оказания медицинской помощи", "Обеспечение медицинских организаций системы здравоохранения Новосибирской области квалифицированными кадрами", "Развитие экспорта медицинских услуг", "Создание единого цифрового контура в здравоохранении на основе единой государственной информационной системы в сфере здравоохранения (ЕГИСЗ)", входящих в состав соответствующих федеральных проектов национального проекта "Здравоохранение"; в том числе 5 региональных проектов "Современная школа", "Успех каждого ребенка", "Цифровая образовательная среда", "Молодые профессионалы (Повышение конкурентоспособности профессионального образования)", "Патриотическое воспитание граждан Российской Федерации", входящих в состав соответствующих федеральных проектов национального проекта "Образование"; региональных составляющих "Культурная среда", "Творческие люди", "Цифровая культура" национального проекта "Культура"; регионального проекта "Социальная активность", входящего в состав соответствующего федерального проекта национального проекта "Образование"; региональных проектов "Жилье" и "Ипотека", входящих в состав соответствующих федеральных проектов национального проекта "Жилье и городская среда"; региональных проектов "Финансовая поддержка семей при рождении детей", "Старшее поколение", "Содействие занятости", "Спорт - норма жизни", входящих в состав соответствующих федеральных проектов национального проекта "Демография";</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hyperlink r:id="rId69" w:history="1">
        <w:r>
          <w:rPr>
            <w:color w:val="0000FF"/>
          </w:rPr>
          <w:t>постановления</w:t>
        </w:r>
      </w:hyperlink>
      <w:r>
        <w:t xml:space="preserve"> Правительства Новосибирской области от 13.12.2019 N 474-п "Об утверждении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2020 - 2024 годы"; </w:t>
      </w:r>
      <w:hyperlink r:id="rId70" w:history="1">
        <w:r>
          <w:rPr>
            <w:color w:val="0000FF"/>
          </w:rPr>
          <w:t>постановления</w:t>
        </w:r>
      </w:hyperlink>
      <w:r>
        <w:t xml:space="preserve"> Правительства Новосибирской области от 14.12.2020 N 513-п "Об утверждении региональной программы "Модернизация первичного звена здравоохранения Новосибирской области на 2021 - 2025 годы";</w:t>
      </w:r>
    </w:p>
    <w:p w:rsidR="00660A82" w:rsidRDefault="00660A82">
      <w:pPr>
        <w:pStyle w:val="ConsPlusNormal"/>
        <w:spacing w:before="220"/>
        <w:ind w:firstLine="540"/>
        <w:jc w:val="both"/>
      </w:pPr>
      <w:hyperlink r:id="rId71" w:history="1">
        <w:r>
          <w:rPr>
            <w:color w:val="0000FF"/>
          </w:rPr>
          <w:t>постановления</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660A82" w:rsidRDefault="00660A82">
      <w:pPr>
        <w:pStyle w:val="ConsPlusNormal"/>
        <w:spacing w:before="220"/>
        <w:ind w:firstLine="540"/>
        <w:jc w:val="both"/>
      </w:pPr>
      <w:hyperlink r:id="rId72" w:history="1">
        <w:r>
          <w:rPr>
            <w:color w:val="0000FF"/>
          </w:rPr>
          <w:t>Плана</w:t>
        </w:r>
      </w:hyperlink>
      <w:r>
        <w:t xml:space="preserve"> мероприятий по демографическому развитию Новосибирской области на 2016 - 2025 годы, утвержденного постановлением Губернатора Новосибирской области от 12.07.2016 N 159 "О внесении изменений в постановление Губернатора Новосибирской области от 29.12.2007 N 539";</w:t>
      </w:r>
    </w:p>
    <w:p w:rsidR="00660A82" w:rsidRDefault="00660A82">
      <w:pPr>
        <w:pStyle w:val="ConsPlusNormal"/>
        <w:spacing w:before="220"/>
        <w:ind w:firstLine="540"/>
        <w:jc w:val="both"/>
      </w:pPr>
      <w:hyperlink r:id="rId73" w:history="1">
        <w:r>
          <w:rPr>
            <w:color w:val="0000FF"/>
          </w:rPr>
          <w:t>распоряжения</w:t>
        </w:r>
      </w:hyperlink>
      <w:r>
        <w:t xml:space="preserve"> Правительства Новосибирской области от 30.09.2015 N 401-рп "О плане мероприятий ("дорожной карте") по повышению значений показателей доступности для инвалидов объектов и услуг на 2016 - 2030 годы в Новосибирской области";</w:t>
      </w:r>
    </w:p>
    <w:p w:rsidR="00660A82" w:rsidRDefault="00660A82">
      <w:pPr>
        <w:pStyle w:val="ConsPlusNormal"/>
        <w:spacing w:before="220"/>
        <w:ind w:firstLine="540"/>
        <w:jc w:val="both"/>
      </w:pPr>
      <w:hyperlink r:id="rId74" w:history="1">
        <w:r>
          <w:rPr>
            <w:color w:val="0000FF"/>
          </w:rPr>
          <w:t>постановления</w:t>
        </w:r>
      </w:hyperlink>
      <w:r>
        <w:t xml:space="preserve"> Правительства Новосибирской области от 29.12.2020 N 561-п "О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w:t>
      </w:r>
    </w:p>
    <w:p w:rsidR="00660A82" w:rsidRDefault="00660A82">
      <w:pPr>
        <w:pStyle w:val="ConsPlusNormal"/>
        <w:spacing w:before="220"/>
        <w:ind w:firstLine="540"/>
        <w:jc w:val="both"/>
      </w:pPr>
      <w:r>
        <w:t>Плана мероприятий по реализации Стратегии СЭР до 2030 года;</w:t>
      </w:r>
    </w:p>
    <w:p w:rsidR="00660A82" w:rsidRDefault="00660A82">
      <w:pPr>
        <w:pStyle w:val="ConsPlusNormal"/>
        <w:spacing w:before="220"/>
        <w:ind w:firstLine="540"/>
        <w:jc w:val="both"/>
      </w:pPr>
      <w:r>
        <w:t>Регионального соглашения о минимальной заработной плате в Новосибирской области;</w:t>
      </w:r>
    </w:p>
    <w:p w:rsidR="00660A82" w:rsidRDefault="00660A82">
      <w:pPr>
        <w:pStyle w:val="ConsPlusNormal"/>
        <w:spacing w:before="220"/>
        <w:ind w:firstLine="540"/>
        <w:jc w:val="both"/>
      </w:pPr>
      <w:hyperlink r:id="rId75" w:history="1">
        <w:r>
          <w:rPr>
            <w:color w:val="0000FF"/>
          </w:rPr>
          <w:t>постановления</w:t>
        </w:r>
      </w:hyperlink>
      <w:r>
        <w:t xml:space="preserve"> Правительства Новосибирской области от 08.06.2021 N 212-п "Об утверждении Концепции развития креативных индустрий в Новосибирской области";</w:t>
      </w:r>
    </w:p>
    <w:p w:rsidR="00660A82" w:rsidRDefault="00660A82">
      <w:pPr>
        <w:pStyle w:val="ConsPlusNormal"/>
        <w:spacing w:before="220"/>
        <w:ind w:firstLine="540"/>
        <w:jc w:val="both"/>
      </w:pPr>
      <w:r>
        <w:t>государственных программ Новосибирской области, направленных на: развитие здравоохранения Новосибирской области, социальную поддержку в Новосибирской области; содействие занятости населения; оказание содействия добровольному переселению в Новосибирскую область соотечественников, проживающих за рубежом; развитие физической культуры и спорта в Новосибирской области; развитие культуры Новосибирской области, развитие институтов региональной политики и гражданского общества в Новосибирской области, развитие государственной молодежной политики Новосибирской области, стимулирование развития жилищного строительства в Новосибирской области; обеспечение жильем молодых семей в Новосибирской области; развитие образования, создание условий для социализации детей и учащейся молодежи в Новосибирской области, развитие среднего профессионального образования Новосибирской области;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w:t>
      </w:r>
    </w:p>
    <w:p w:rsidR="00660A82" w:rsidRDefault="00660A82">
      <w:pPr>
        <w:pStyle w:val="ConsPlusNormal"/>
        <w:ind w:firstLine="540"/>
        <w:jc w:val="both"/>
      </w:pPr>
    </w:p>
    <w:p w:rsidR="00660A82" w:rsidRDefault="00660A82">
      <w:pPr>
        <w:pStyle w:val="ConsPlusTitle"/>
        <w:jc w:val="center"/>
        <w:outlineLvl w:val="3"/>
      </w:pPr>
      <w:r>
        <w:t>Развитие рынка труда</w:t>
      </w:r>
    </w:p>
    <w:p w:rsidR="00660A82" w:rsidRDefault="00660A82">
      <w:pPr>
        <w:pStyle w:val="ConsPlusNormal"/>
        <w:ind w:firstLine="540"/>
        <w:jc w:val="both"/>
      </w:pPr>
    </w:p>
    <w:p w:rsidR="00660A82" w:rsidRDefault="00660A82">
      <w:pPr>
        <w:pStyle w:val="ConsPlusNormal"/>
        <w:ind w:firstLine="540"/>
        <w:jc w:val="both"/>
      </w:pPr>
      <w:r>
        <w:t>В прогнозный период до 2036 года на рынке труда Новосибирской области ситуация будет определяться развитием экономики в условиях перехода на инновационный путь развития, внедрения инноваций, роста производительности труда, повышения уровня кооперации среди предприятий и организаций, будут внедряться новые технологии и форматы взаимодействия. В условиях дальнейшего развития и модернизации экономики высокую актуальность сохраняют создание условий для повышения уровня участия населения в составе рабочей силы, обновление структуры занятости и снижение уровня естественной безработицы.</w:t>
      </w:r>
    </w:p>
    <w:p w:rsidR="00660A82" w:rsidRDefault="00660A82">
      <w:pPr>
        <w:pStyle w:val="ConsPlusNormal"/>
        <w:spacing w:before="220"/>
        <w:ind w:firstLine="540"/>
        <w:jc w:val="both"/>
      </w:pPr>
      <w:r>
        <w:t xml:space="preserve">Уровень конкурентоспособности инновационной экономики будет все в большей степени </w:t>
      </w:r>
      <w:r>
        <w:lastRenderedPageBreak/>
        <w:t>определяться качеством профессиональных кадров. Улучшение качества рабочей силы и развитие ее профессиональной мобильности будет обеспечиваться за счет реформирования системы профессионального образования всех уровней, повышения гибкости трудовых отношений, развития системы непрерывного профессионального образования, системы профессиональной подготовки и переподготовки кадров с учетом определения государственных приоритетов развития экономики, внедрения новых технологий, роботизации и автоматизации производства.</w:t>
      </w:r>
    </w:p>
    <w:p w:rsidR="00660A82" w:rsidRDefault="00660A82">
      <w:pPr>
        <w:pStyle w:val="ConsPlusNormal"/>
        <w:spacing w:before="220"/>
        <w:ind w:firstLine="540"/>
        <w:jc w:val="both"/>
      </w:pPr>
      <w:r>
        <w:t>На обеспечение эффективной трудовой занятости в 2022 - 2036 годах будут направлены меры органов государственной власти по содействию созданию новых рабочих мест, расширению самозанятости населения; реализации эффективной занятости сельского населения;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w:t>
      </w:r>
    </w:p>
    <w:p w:rsidR="00660A82" w:rsidRDefault="00660A82">
      <w:pPr>
        <w:pStyle w:val="ConsPlusNormal"/>
        <w:spacing w:before="220"/>
        <w:ind w:firstLine="540"/>
        <w:jc w:val="both"/>
      </w:pPr>
      <w:r>
        <w:t>Кроме того, в связи с повышением общеустановленного пенсионного возраста Правительством Российской Федерации будет реализован комплекс мероприятий, направленных на защиту социально-трудовых прав граждан, в частности граждан предпенсионного возраста, что создаст условия для их активного участия в жизни общества, продолжения трудовой деятельности.</w:t>
      </w:r>
    </w:p>
    <w:p w:rsidR="00660A82" w:rsidRDefault="00660A82">
      <w:pPr>
        <w:pStyle w:val="ConsPlusNormal"/>
        <w:spacing w:before="220"/>
        <w:ind w:firstLine="540"/>
        <w:jc w:val="both"/>
      </w:pPr>
      <w:r>
        <w:t>Вместе с тем сохранятся ряд факторов, сдерживающих развитие рынка труда Новосибирской области:</w:t>
      </w:r>
    </w:p>
    <w:p w:rsidR="00660A82" w:rsidRDefault="00660A82">
      <w:pPr>
        <w:pStyle w:val="ConsPlusNormal"/>
        <w:spacing w:before="220"/>
        <w:ind w:firstLine="540"/>
        <w:jc w:val="both"/>
      </w:pPr>
      <w:r>
        <w:t>сокращение численности населения в трудоспособном возрасте;</w:t>
      </w:r>
    </w:p>
    <w:p w:rsidR="00660A82" w:rsidRDefault="00660A82">
      <w:pPr>
        <w:pStyle w:val="ConsPlusNormal"/>
        <w:spacing w:before="220"/>
        <w:ind w:firstLine="540"/>
        <w:jc w:val="both"/>
      </w:pPr>
      <w:r>
        <w:t>продолжающийся процесс старения населения, усиливающий нагрузку на трудоспособное население;</w:t>
      </w:r>
    </w:p>
    <w:p w:rsidR="00660A82" w:rsidRDefault="00660A82">
      <w:pPr>
        <w:pStyle w:val="ConsPlusNormal"/>
        <w:spacing w:before="220"/>
        <w:ind w:firstLine="540"/>
        <w:jc w:val="both"/>
      </w:pPr>
      <w:r>
        <w:t>несоответствие структуры спроса и предложения на рынке труда;</w:t>
      </w:r>
    </w:p>
    <w:p w:rsidR="00660A82" w:rsidRDefault="00660A82">
      <w:pPr>
        <w:pStyle w:val="ConsPlusNormal"/>
        <w:spacing w:before="220"/>
        <w:ind w:firstLine="540"/>
        <w:jc w:val="both"/>
      </w:pPr>
      <w:r>
        <w:t>неравномерность территориального развития экономики Новосибирской области приводит к оттоку молодых и перспективных кадров из мест расселения, особенно сельских поселений, в город Новосибирск и территории, непосредственно примыкающие к областному центру, или за пределы Новосибирской области.</w:t>
      </w:r>
    </w:p>
    <w:p w:rsidR="00660A82" w:rsidRDefault="00660A82">
      <w:pPr>
        <w:pStyle w:val="ConsPlusNormal"/>
        <w:spacing w:before="220"/>
        <w:ind w:firstLine="540"/>
        <w:jc w:val="both"/>
      </w:pPr>
      <w:r>
        <w:t>По мере увеличения мобильности населения и улучшения профессионального соответствия, в том числе за счет привлечения иностранной рабочей силы в соответствии с потребностями экономики, уровень безработицы за период 2022 - 2024 годов сократится по сравнению с 2020 годом по вариантам прогноза на 0,4 п.п, 07 п.п и 1,0 п.п. За период 2031 - 2036 годов снижение уровня безработицы продолжится до 5,7%, 5,3% и 4,7% соответственно.</w:t>
      </w:r>
    </w:p>
    <w:p w:rsidR="00660A82" w:rsidRDefault="00660A82">
      <w:pPr>
        <w:pStyle w:val="ConsPlusNormal"/>
        <w:spacing w:before="220"/>
        <w:ind w:firstLine="540"/>
        <w:jc w:val="both"/>
      </w:pPr>
      <w:r>
        <w:t>Модернизация российской экономики в целом будет сопровождаться увеличением спроса на высококвалифицированные кадры. Повышение стоимости труда будет стимулировать модернизацию рабочих мест с целью увеличения производительности труда, а принимаемые меры по повышению качества профессиональной подготовки и переподготовке кадров, стимулированию трудовой мобильности населения приведут к качественному улучшению рабочей силы.</w:t>
      </w:r>
    </w:p>
    <w:p w:rsidR="00660A82" w:rsidRDefault="00660A82">
      <w:pPr>
        <w:pStyle w:val="ConsPlusNormal"/>
        <w:spacing w:before="220"/>
        <w:ind w:firstLine="540"/>
        <w:jc w:val="both"/>
      </w:pPr>
      <w:r>
        <w:t>Для восстановления стабильности на рынке труда Новосибирской области в прогнозном периоде особое внимание будет уделено основным приоритетным направлениям:</w:t>
      </w:r>
    </w:p>
    <w:p w:rsidR="00660A82" w:rsidRDefault="00660A82">
      <w:pPr>
        <w:pStyle w:val="ConsPlusNormal"/>
        <w:spacing w:before="220"/>
        <w:ind w:firstLine="540"/>
        <w:jc w:val="both"/>
      </w:pPr>
      <w:r>
        <w:t>содействию привлечения в регион высококвалифицированных кадров за счет повышения качества и уровня жизни на территории области;</w:t>
      </w:r>
    </w:p>
    <w:p w:rsidR="00660A82" w:rsidRDefault="00660A82">
      <w:pPr>
        <w:pStyle w:val="ConsPlusNormal"/>
        <w:spacing w:before="220"/>
        <w:ind w:firstLine="540"/>
        <w:jc w:val="both"/>
      </w:pPr>
      <w:r>
        <w:t>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w:t>
      </w:r>
    </w:p>
    <w:p w:rsidR="00660A82" w:rsidRDefault="00660A82">
      <w:pPr>
        <w:pStyle w:val="ConsPlusNormal"/>
        <w:spacing w:before="220"/>
        <w:ind w:firstLine="540"/>
        <w:jc w:val="both"/>
      </w:pPr>
      <w:r>
        <w:lastRenderedPageBreak/>
        <w:t>содействию создания новых эффективных рабочих мест, расширению самозанятости населения, стимулированию населения к трудовой активности, в том числе с учетом дистанционного режима работы;</w:t>
      </w:r>
    </w:p>
    <w:p w:rsidR="00660A82" w:rsidRDefault="00660A82">
      <w:pPr>
        <w:pStyle w:val="ConsPlusNormal"/>
        <w:spacing w:before="220"/>
        <w:ind w:firstLine="540"/>
        <w:jc w:val="both"/>
      </w:pPr>
      <w:r>
        <w:t>реализации мероприятий по обеспечению трудовой занятости граждан с инвалидностью;</w:t>
      </w:r>
    </w:p>
    <w:p w:rsidR="00660A82" w:rsidRDefault="00660A82">
      <w:pPr>
        <w:pStyle w:val="ConsPlusNormal"/>
        <w:spacing w:before="220"/>
        <w:ind w:firstLine="540"/>
        <w:jc w:val="both"/>
      </w:pPr>
      <w:r>
        <w:t>привлечению трудовых ресурсов в районы и города области, испытывающие в них потребность, в том числе для реализации крупных инвестиционных проектов, при содействии развитию рынка арендного жилья.</w:t>
      </w:r>
    </w:p>
    <w:p w:rsidR="00660A82" w:rsidRDefault="00660A82">
      <w:pPr>
        <w:pStyle w:val="ConsPlusNormal"/>
        <w:spacing w:before="220"/>
        <w:ind w:firstLine="540"/>
        <w:jc w:val="both"/>
      </w:pPr>
      <w:r>
        <w:t>В результате восстановления экономической активности хозяйствующих субъектов, расширения инвестиционных программ, реализации мероприятий национальных проектов в развитии рынка труда Новосибирской области в 2022 - 2024 годах планируется достичь следующих результатов:</w:t>
      </w:r>
    </w:p>
    <w:p w:rsidR="00660A82" w:rsidRDefault="00660A82">
      <w:pPr>
        <w:pStyle w:val="ConsPlusNormal"/>
        <w:spacing w:before="220"/>
        <w:ind w:firstLine="540"/>
        <w:jc w:val="both"/>
      </w:pPr>
      <w:r>
        <w:t>численность занятого населения в экономике ежегодно будет увеличиваться на 0,1% - 0,2% и по 1 варианту прогноза составит 1337,9 тыс. человек, по 2 варианту прогноза - 1343 тыс. человек, по 3 варианту прогноза - 1349,3 тыс. человек;</w:t>
      </w:r>
    </w:p>
    <w:p w:rsidR="00660A82" w:rsidRDefault="00660A82">
      <w:pPr>
        <w:pStyle w:val="ConsPlusNormal"/>
        <w:spacing w:before="220"/>
        <w:ind w:firstLine="540"/>
        <w:jc w:val="both"/>
      </w:pPr>
      <w:r>
        <w:t>уровень безработицы (по методологии Международной организации труда) снизится по 1 варианту прогноза до 6,3% от численности рабочей силы, по 2 варианту прогноза - до 6,0%, по инновационному варианту прогноза - до 5,7%.</w:t>
      </w:r>
    </w:p>
    <w:p w:rsidR="00660A82" w:rsidRDefault="00660A82">
      <w:pPr>
        <w:pStyle w:val="ConsPlusNormal"/>
        <w:spacing w:before="220"/>
        <w:ind w:firstLine="540"/>
        <w:jc w:val="both"/>
      </w:pPr>
      <w:r>
        <w:t>В период оживления и роста в экономике области при неухудшающихся внешних условиях, создании необходимых условий для инновационного развития, в том числе расширении источников, механизмов и инструментов финансирования в развитии рынка труда Новосибирской области, в 2025 - 2030 годах планируется достичь следующих результатов:</w:t>
      </w:r>
    </w:p>
    <w:p w:rsidR="00660A82" w:rsidRDefault="00660A82">
      <w:pPr>
        <w:pStyle w:val="ConsPlusNormal"/>
        <w:spacing w:before="220"/>
        <w:ind w:firstLine="540"/>
        <w:jc w:val="both"/>
      </w:pPr>
      <w:r>
        <w:t>численность занятого населения в экономике ежегодно будет увеличиваться на 0,1% - 0,2%, по 1 варианту прогноза составит за период 1356,5 тыс. человек, по 2 варианту прогноза - 1361,6 тыс. человек, по 3 варианту прогноза - 1365,6 тыс. человек;</w:t>
      </w:r>
    </w:p>
    <w:p w:rsidR="00660A82" w:rsidRDefault="00660A82">
      <w:pPr>
        <w:pStyle w:val="ConsPlusNormal"/>
        <w:spacing w:before="220"/>
        <w:ind w:firstLine="540"/>
        <w:jc w:val="both"/>
      </w:pPr>
      <w:r>
        <w:t>уровень безработицы (по методологии Международной организации труда) снизится по 1 варианту прогноза до 5,7% от численности рабочей силы, по 2 варианту прогноза - до 5,0%, по инновационному варианту прогноза - до 4,8%.</w:t>
      </w:r>
    </w:p>
    <w:p w:rsidR="00660A82" w:rsidRDefault="00660A82">
      <w:pPr>
        <w:pStyle w:val="ConsPlusNormal"/>
        <w:spacing w:before="220"/>
        <w:ind w:firstLine="540"/>
        <w:jc w:val="both"/>
      </w:pPr>
      <w:r>
        <w:t>По мере увеличения мобильности населения, улучшения профессионального соответствия ищущих работу граждан потребностям экономики, в том числе за счет реализации программ профессионального обучения, в 2031 - 2036 годах будут достигнуты следующие результаты:</w:t>
      </w:r>
    </w:p>
    <w:p w:rsidR="00660A82" w:rsidRDefault="00660A82">
      <w:pPr>
        <w:pStyle w:val="ConsPlusNormal"/>
        <w:spacing w:before="220"/>
        <w:ind w:firstLine="540"/>
        <w:jc w:val="both"/>
      </w:pPr>
      <w:r>
        <w:t>численность занятого населения по 1 варианту прогноза составит 1361,6 тыс. человек, по 2 варианту прогноза - 1377,3 тыс. человек, по 3 варианту прогноза - 1381,7 тыс. человек;</w:t>
      </w:r>
    </w:p>
    <w:p w:rsidR="00660A82" w:rsidRDefault="00660A82">
      <w:pPr>
        <w:pStyle w:val="ConsPlusNormal"/>
        <w:spacing w:before="220"/>
        <w:ind w:firstLine="540"/>
        <w:jc w:val="both"/>
      </w:pPr>
      <w:r>
        <w:t>уровень безработицы (по методологии Международной организации труда) составит в среднем по 1 варианту прогноза 5,7% от численности рабочей силы, по 2 варианту прогноза - 5,3%, по 3 варианту прогноза - 4,7%.</w:t>
      </w:r>
    </w:p>
    <w:p w:rsidR="00660A82" w:rsidRDefault="00660A82">
      <w:pPr>
        <w:pStyle w:val="ConsPlusNormal"/>
        <w:spacing w:before="220"/>
        <w:ind w:firstLine="540"/>
        <w:jc w:val="both"/>
      </w:pPr>
      <w:r>
        <w:t>В прогнозном периоде расширение границ трудоспособного возраста будет способствовать изменению структуры трудовых ресурсов.</w:t>
      </w:r>
    </w:p>
    <w:p w:rsidR="00660A82" w:rsidRDefault="00660A82">
      <w:pPr>
        <w:pStyle w:val="ConsPlusNormal"/>
        <w:spacing w:before="220"/>
        <w:ind w:firstLine="540"/>
        <w:jc w:val="both"/>
      </w:pPr>
      <w:r>
        <w:t>До 2036 года будет наблюдаться стабильное увеличение численности населения в трудоспособном возрасте в результате увеличения пенсионного возраста. Это, в свою очередь, окажет существенное влияние на увеличение общей численности трудовых ресурсов с 1757,9 тыс. чел. в 2022 г. до 1831,8 тыс. чел. в 2036 г., или на 4,2%.</w:t>
      </w:r>
    </w:p>
    <w:p w:rsidR="00660A82" w:rsidRDefault="00660A82">
      <w:pPr>
        <w:pStyle w:val="ConsPlusNormal"/>
        <w:spacing w:before="220"/>
        <w:ind w:firstLine="540"/>
        <w:jc w:val="both"/>
      </w:pPr>
      <w:r>
        <w:t xml:space="preserve">Также за прогнозный период (2022 - 2036 гг.) будет наблюдаться сокращение численности </w:t>
      </w:r>
      <w:r>
        <w:lastRenderedPageBreak/>
        <w:t>работающего населения пенсионного возраста (на 40,4 тыс. человек, или на 39%) и увеличение численности иностранных трудовых мигрантов (на 37 тыс. человек, или на 80,8%). Привлечение иностранных работников в регион связано с ростом потребности экономики субъекта в рабочей силе, в первую очередь, на малопривлекательные, не востребованные жителями Новосибирской области профессии.</w:t>
      </w:r>
    </w:p>
    <w:p w:rsidR="00660A82" w:rsidRDefault="00660A82">
      <w:pPr>
        <w:pStyle w:val="ConsPlusNormal"/>
        <w:spacing w:before="220"/>
        <w:ind w:firstLine="540"/>
        <w:jc w:val="both"/>
      </w:pPr>
      <w:r>
        <w:t>Макроэкономические условия в прогнозируемом периоде будут способствовать приросту числа высокопроизводительных рабочих мест в экономике. Так, ожидается увеличение численности населения, занятого в экономике, с 1329 тыс. человек в 2022 году до 1362,1 тыс. человек в 2036 году (на 33 тыс. человек, или на 2,5%).</w:t>
      </w:r>
    </w:p>
    <w:p w:rsidR="00660A82" w:rsidRDefault="00660A82">
      <w:pPr>
        <w:pStyle w:val="ConsPlusNormal"/>
        <w:spacing w:before="220"/>
        <w:ind w:firstLine="540"/>
        <w:jc w:val="both"/>
      </w:pPr>
      <w:r>
        <w:t>Также на протяжении анализируемого периода за счет роста численности трудовых ресурсов будет стабильно увеличиваться численность населения, не занятого в экономике, с учетом возрастной структуры (на 40,7 тыс. человек, или на 9,5%).</w:t>
      </w:r>
    </w:p>
    <w:p w:rsidR="00660A82" w:rsidRDefault="00660A82">
      <w:pPr>
        <w:pStyle w:val="ConsPlusNormal"/>
        <w:spacing w:before="220"/>
        <w:ind w:firstLine="540"/>
        <w:jc w:val="both"/>
      </w:pPr>
      <w:r>
        <w:t>Система прогнозирования потребности региональной экономики в кадрах в настоящее время является неотъемлемой частью механизма управления трудовым потенциалом Новосибирской области.</w:t>
      </w:r>
    </w:p>
    <w:p w:rsidR="00660A82" w:rsidRDefault="00660A82">
      <w:pPr>
        <w:pStyle w:val="ConsPlusNormal"/>
        <w:spacing w:before="220"/>
        <w:ind w:firstLine="540"/>
        <w:jc w:val="both"/>
      </w:pPr>
      <w:r>
        <w:t>Данные прогноза позволяют объективно оценить существующую ситуацию на рынке труда, выявить тенденции ее развития, отражают приоритеты востребованности профессий (специальностей) и служат ориентиром при определении необходимого объема подготовки кадров.</w:t>
      </w:r>
    </w:p>
    <w:p w:rsidR="00660A82" w:rsidRDefault="00660A82">
      <w:pPr>
        <w:pStyle w:val="ConsPlusNormal"/>
        <w:spacing w:before="220"/>
        <w:ind w:firstLine="540"/>
        <w:jc w:val="both"/>
      </w:pPr>
      <w:r>
        <w:t>По результатам проведенного в 2021 году мониторинга кадровой потребности организаций Новосибирской области (далее - мониторинг) сформирован прогноз перспективной кадровой потребности на ближайшие 7 лет.</w:t>
      </w:r>
    </w:p>
    <w:p w:rsidR="00660A82" w:rsidRDefault="00660A82">
      <w:pPr>
        <w:pStyle w:val="ConsPlusNormal"/>
        <w:spacing w:before="220"/>
        <w:ind w:firstLine="540"/>
        <w:jc w:val="both"/>
      </w:pPr>
      <w:r>
        <w:t>Мониторингом охвачено 7837 организаций Новосибирской области. Доля предприятий (организаций), охваченных мониторингом, от общего числа предприятий (организаций), ведущих финансово-хозяйственную деятельность, составляет 9%.</w:t>
      </w:r>
    </w:p>
    <w:p w:rsidR="00660A82" w:rsidRDefault="00660A82">
      <w:pPr>
        <w:pStyle w:val="ConsPlusNormal"/>
        <w:spacing w:before="220"/>
        <w:ind w:firstLine="540"/>
        <w:jc w:val="both"/>
      </w:pPr>
      <w:r>
        <w:t>В результате обработки и обобщения всех источников информации общая потребность всех отраслей экономики в кадрах на 2022 - 2028 годы составила 167,3 тыс. человек, в том числе 46,1 тыс. человек (или 27,5% от общей кадровой потребности) - ожидаемая потребность в специалистах с высшим образованием, 115,3 тыс. человек (или 68,9% от общей кадровой потребности) - со средним профессиональным образованием, 5,9 тыс. человек (или 3,6%) - неквалифицированные рабочие.</w:t>
      </w:r>
    </w:p>
    <w:p w:rsidR="00660A82" w:rsidRDefault="00660A82">
      <w:pPr>
        <w:pStyle w:val="ConsPlusNormal"/>
        <w:spacing w:before="220"/>
        <w:ind w:firstLine="540"/>
        <w:jc w:val="both"/>
      </w:pPr>
      <w:r>
        <w:t>Среднегодовой объем дополнительной кадровой потребности в специалистах со средним профессиональным образованием составляет от 14 до 18 тыс. человек ежегодно, с высшим образованием - от 5 до 9 тыс. человек ежегодно.</w:t>
      </w:r>
    </w:p>
    <w:p w:rsidR="00660A82" w:rsidRDefault="00660A82">
      <w:pPr>
        <w:pStyle w:val="ConsPlusNormal"/>
        <w:spacing w:before="220"/>
        <w:ind w:firstLine="540"/>
        <w:jc w:val="both"/>
      </w:pPr>
      <w:r>
        <w:t>Кадровая потребность по основным видам экономической деятельности сложилась следующим образом:</w:t>
      </w:r>
    </w:p>
    <w:p w:rsidR="00660A82" w:rsidRDefault="00660A82">
      <w:pPr>
        <w:pStyle w:val="ConsPlusNormal"/>
        <w:spacing w:before="220"/>
        <w:ind w:firstLine="540"/>
        <w:jc w:val="both"/>
      </w:pPr>
      <w:r>
        <w:t>обрабатывающие производства - 34689 человек (20,7%);</w:t>
      </w:r>
    </w:p>
    <w:p w:rsidR="00660A82" w:rsidRDefault="00660A82">
      <w:pPr>
        <w:pStyle w:val="ConsPlusNormal"/>
        <w:spacing w:before="220"/>
        <w:ind w:firstLine="540"/>
        <w:jc w:val="both"/>
      </w:pPr>
      <w:r>
        <w:t>деятельность в области здравоохранения и социальных услуг - 21938 человек (13,1%);</w:t>
      </w:r>
    </w:p>
    <w:p w:rsidR="00660A82" w:rsidRDefault="00660A82">
      <w:pPr>
        <w:pStyle w:val="ConsPlusNormal"/>
        <w:spacing w:before="220"/>
        <w:ind w:firstLine="540"/>
        <w:jc w:val="both"/>
      </w:pPr>
      <w:r>
        <w:t>образование - 20070 человек (12,0%);</w:t>
      </w:r>
    </w:p>
    <w:p w:rsidR="00660A82" w:rsidRDefault="00660A82">
      <w:pPr>
        <w:pStyle w:val="ConsPlusNormal"/>
        <w:spacing w:before="220"/>
        <w:ind w:firstLine="540"/>
        <w:jc w:val="both"/>
      </w:pPr>
      <w:r>
        <w:t>транспортировка и хранение - 18113 человек (10,8%);</w:t>
      </w:r>
    </w:p>
    <w:p w:rsidR="00660A82" w:rsidRDefault="00660A82">
      <w:pPr>
        <w:pStyle w:val="ConsPlusNormal"/>
        <w:spacing w:before="220"/>
        <w:ind w:firstLine="540"/>
        <w:jc w:val="both"/>
      </w:pPr>
      <w:r>
        <w:t>торговля оптовая и розничная; ремонт автотранспортных средств и мотоциклов - 15155 человек (9,1%);</w:t>
      </w:r>
    </w:p>
    <w:p w:rsidR="00660A82" w:rsidRDefault="00660A82">
      <w:pPr>
        <w:pStyle w:val="ConsPlusNormal"/>
        <w:spacing w:before="220"/>
        <w:ind w:firstLine="540"/>
        <w:jc w:val="both"/>
      </w:pPr>
      <w:r>
        <w:lastRenderedPageBreak/>
        <w:t>сельское, лесное хозяйство, охота, рыболовство и рыбоводство - 11783 человека (7%);</w:t>
      </w:r>
    </w:p>
    <w:p w:rsidR="00660A82" w:rsidRDefault="00660A82">
      <w:pPr>
        <w:pStyle w:val="ConsPlusNormal"/>
        <w:spacing w:before="220"/>
        <w:ind w:firstLine="540"/>
        <w:jc w:val="both"/>
      </w:pPr>
      <w:r>
        <w:t>деятельность профессиональная, научная и техническая - 8669 человек (5,2%);</w:t>
      </w:r>
    </w:p>
    <w:p w:rsidR="00660A82" w:rsidRDefault="00660A82">
      <w:pPr>
        <w:pStyle w:val="ConsPlusNormal"/>
        <w:spacing w:before="220"/>
        <w:ind w:firstLine="540"/>
        <w:jc w:val="both"/>
      </w:pPr>
      <w:r>
        <w:t>строительство - 6048 человек (3,6%);</w:t>
      </w:r>
    </w:p>
    <w:p w:rsidR="00660A82" w:rsidRDefault="00660A82">
      <w:pPr>
        <w:pStyle w:val="ConsPlusNormal"/>
        <w:spacing w:before="220"/>
        <w:ind w:firstLine="540"/>
        <w:jc w:val="both"/>
      </w:pPr>
      <w:r>
        <w:t>обеспечение электрической энергией, газом и паром; кондиционирование воздуха - 5534 человека (3,3%);</w:t>
      </w:r>
    </w:p>
    <w:p w:rsidR="00660A82" w:rsidRDefault="00660A82">
      <w:pPr>
        <w:pStyle w:val="ConsPlusNormal"/>
        <w:spacing w:before="220"/>
        <w:ind w:firstLine="540"/>
        <w:jc w:val="both"/>
      </w:pPr>
      <w:r>
        <w:t>деятельность гостиниц и предприятий общественного питания - 5396 человек (3,2%);</w:t>
      </w:r>
    </w:p>
    <w:p w:rsidR="00660A82" w:rsidRDefault="00660A82">
      <w:pPr>
        <w:pStyle w:val="ConsPlusNormal"/>
        <w:spacing w:before="220"/>
        <w:ind w:firstLine="540"/>
        <w:jc w:val="both"/>
      </w:pPr>
      <w:r>
        <w:t>деятельность административная и сопутствующие дополнительные услуги - 4624 человека (2,8%);</w:t>
      </w:r>
    </w:p>
    <w:p w:rsidR="00660A82" w:rsidRDefault="00660A82">
      <w:pPr>
        <w:pStyle w:val="ConsPlusNormal"/>
        <w:spacing w:before="220"/>
        <w:ind w:firstLine="540"/>
        <w:jc w:val="both"/>
      </w:pPr>
      <w:r>
        <w:t>деятельность в области культуры, спорта, организации досуга и развлечений - 4331 человек (2,6%);</w:t>
      </w:r>
    </w:p>
    <w:p w:rsidR="00660A82" w:rsidRDefault="00660A82">
      <w:pPr>
        <w:pStyle w:val="ConsPlusNormal"/>
        <w:spacing w:before="220"/>
        <w:ind w:firstLine="540"/>
        <w:jc w:val="both"/>
      </w:pPr>
      <w:r>
        <w:t>государственное управление и обеспечение военной безопасности; социальное обеспечение - 3464 человека (2,1%);</w:t>
      </w:r>
    </w:p>
    <w:p w:rsidR="00660A82" w:rsidRDefault="00660A82">
      <w:pPr>
        <w:pStyle w:val="ConsPlusNormal"/>
        <w:spacing w:before="220"/>
        <w:ind w:firstLine="540"/>
        <w:jc w:val="both"/>
      </w:pPr>
      <w:r>
        <w:t>деятельность по операциям с недвижимым имуществом - 2807 человек (1,7%);</w:t>
      </w:r>
    </w:p>
    <w:p w:rsidR="00660A82" w:rsidRDefault="00660A82">
      <w:pPr>
        <w:pStyle w:val="ConsPlusNormal"/>
        <w:spacing w:before="220"/>
        <w:ind w:firstLine="540"/>
        <w:jc w:val="both"/>
      </w:pPr>
      <w:r>
        <w:t>водоснабжение; водоотведение, организация сбора и утилизации отходов, деятельность по ликвидации загрязнений - 1518 человек (0,9%);</w:t>
      </w:r>
    </w:p>
    <w:p w:rsidR="00660A82" w:rsidRDefault="00660A82">
      <w:pPr>
        <w:pStyle w:val="ConsPlusNormal"/>
        <w:spacing w:before="220"/>
        <w:ind w:firstLine="540"/>
        <w:jc w:val="both"/>
      </w:pPr>
      <w:r>
        <w:t>предоставление прочих видов услуг - 1517 человек (0,9%);</w:t>
      </w:r>
    </w:p>
    <w:p w:rsidR="00660A82" w:rsidRDefault="00660A82">
      <w:pPr>
        <w:pStyle w:val="ConsPlusNormal"/>
        <w:spacing w:before="220"/>
        <w:ind w:firstLine="540"/>
        <w:jc w:val="both"/>
      </w:pPr>
      <w:r>
        <w:t>деятельность в области здравоохранения и социальных услуг - 843 человека (0,5%);</w:t>
      </w:r>
    </w:p>
    <w:p w:rsidR="00660A82" w:rsidRDefault="00660A82">
      <w:pPr>
        <w:pStyle w:val="ConsPlusNormal"/>
        <w:spacing w:before="220"/>
        <w:ind w:firstLine="540"/>
        <w:jc w:val="both"/>
      </w:pPr>
      <w:r>
        <w:t>добыча полезных ископаемых - 835 человек (0,5%);</w:t>
      </w:r>
    </w:p>
    <w:p w:rsidR="00660A82" w:rsidRDefault="00660A82">
      <w:pPr>
        <w:pStyle w:val="ConsPlusNormal"/>
        <w:spacing w:before="220"/>
        <w:ind w:firstLine="540"/>
        <w:jc w:val="both"/>
      </w:pPr>
      <w:r>
        <w:t>деятельность финансовая и страховая - 10 человек (0,01%).</w:t>
      </w:r>
    </w:p>
    <w:p w:rsidR="00660A82" w:rsidRDefault="00660A82">
      <w:pPr>
        <w:pStyle w:val="ConsPlusNormal"/>
        <w:spacing w:before="220"/>
        <w:ind w:firstLine="540"/>
        <w:jc w:val="both"/>
      </w:pPr>
      <w:r>
        <w:t>В разрезе видов экономической деятельности специалисты со средним профессиональным образованием в большей степени востребованы в обрабатывающих производствах - 26,9 тыс. человек (23,4% от общей потребности со средним профессиональным образованием), в организациях, осуществляющих деятельность по транспортировке и хранению, - 16,6 тыс. человек (14,4%), деятельность в области здравоохранения и социальных услуг - 12,9 тыс. человек (11,3%), торговле - 11,9 тыс. человек (10,3%).</w:t>
      </w:r>
    </w:p>
    <w:p w:rsidR="00660A82" w:rsidRDefault="00660A82">
      <w:pPr>
        <w:pStyle w:val="ConsPlusNormal"/>
        <w:spacing w:before="220"/>
        <w:ind w:firstLine="540"/>
        <w:jc w:val="both"/>
      </w:pPr>
      <w:r>
        <w:t>Специалисты с высшим образованием в большей степени востребованы в образовании - 10,7 тыс. человек (23,2% от общей потребности с высшим образованием), здравоохранении - 8,2 тыс. человек (17,8%), обрабатывающих производствах - 6,2 тыс. человек (13,4%).</w:t>
      </w:r>
    </w:p>
    <w:p w:rsidR="00660A82" w:rsidRDefault="00660A82">
      <w:pPr>
        <w:pStyle w:val="ConsPlusNormal"/>
        <w:spacing w:before="220"/>
        <w:ind w:firstLine="540"/>
        <w:jc w:val="both"/>
      </w:pPr>
      <w:r>
        <w:t>В структуре распределения занятых в экономике по видам экономической деятельности наиболее значительное увеличение численности занятых будет наблюдаться в организациях, осуществляющих деятельность по обеспечению электрической энергией, газом и паром (рост к 2036 году на 115%), в области информации и связи (на 106%), по транспортировке и хранению (на 16,8%), в обрабатывающих производствах (на 13,4%). Наибольшее сокращение отмечено в строительстве, в организациях, осуществляющих административную деятельность и сопутствующие дополнительные услуги.</w:t>
      </w:r>
    </w:p>
    <w:p w:rsidR="00660A82" w:rsidRDefault="00660A82">
      <w:pPr>
        <w:pStyle w:val="ConsPlusNormal"/>
        <w:spacing w:before="220"/>
        <w:ind w:firstLine="540"/>
        <w:jc w:val="both"/>
      </w:pPr>
      <w:hyperlink w:anchor="P3943" w:history="1">
        <w:r>
          <w:rPr>
            <w:color w:val="0000FF"/>
          </w:rPr>
          <w:t>Прогноз</w:t>
        </w:r>
      </w:hyperlink>
      <w:r>
        <w:t xml:space="preserve"> баланса трудовых ресурсов Новосибирской области, в том числе потребность в привлечении иностранных работников по отдельным видам экономической деятельности, приведен в приложении N 2 к настоящему прогнозу на долгосрочный период.</w:t>
      </w:r>
    </w:p>
    <w:p w:rsidR="00660A82" w:rsidRDefault="00660A82">
      <w:pPr>
        <w:pStyle w:val="ConsPlusNormal"/>
        <w:ind w:firstLine="540"/>
        <w:jc w:val="both"/>
      </w:pPr>
    </w:p>
    <w:p w:rsidR="00660A82" w:rsidRDefault="00660A82">
      <w:pPr>
        <w:pStyle w:val="ConsPlusTitle"/>
        <w:jc w:val="center"/>
        <w:outlineLvl w:val="3"/>
      </w:pPr>
      <w:r>
        <w:t>Заработная плата и денежные доходы населения</w:t>
      </w:r>
    </w:p>
    <w:p w:rsidR="00660A82" w:rsidRDefault="00660A82">
      <w:pPr>
        <w:pStyle w:val="ConsPlusNormal"/>
        <w:ind w:firstLine="540"/>
        <w:jc w:val="both"/>
      </w:pPr>
    </w:p>
    <w:p w:rsidR="00660A82" w:rsidRDefault="00660A82">
      <w:pPr>
        <w:pStyle w:val="ConsPlusNormal"/>
        <w:ind w:firstLine="540"/>
        <w:jc w:val="both"/>
      </w:pPr>
      <w:r>
        <w:t>В 2022 - 2036 годах рост экономики сформирует благоприятные условия для роста денежных доходов населения. Кроме того, дополнительными драйверами, способствующими повышению благосостояния населения, станут высокие темпы роста заработной платы в бюджетном секторе и снижение общего инфляционного напряжения.</w:t>
      </w:r>
    </w:p>
    <w:p w:rsidR="00660A82" w:rsidRDefault="00660A82">
      <w:pPr>
        <w:pStyle w:val="ConsPlusNormal"/>
        <w:spacing w:before="220"/>
        <w:ind w:firstLine="540"/>
        <w:jc w:val="both"/>
      </w:pPr>
      <w:r>
        <w:t>В ближайшей перспективе основные усилия исполнительных органов государственной власти Новосибирской области будут сосредоточены на обеспечении роста заработной платы за счет повышения производительности труда, повышении уровня реального размера заработной платы работников государственных и муниципальных учреждений в Новосибирской области, поддержании установленных соотношений между средней заработной платой целевых категорий работников и средней заработной платой в регионе.</w:t>
      </w:r>
    </w:p>
    <w:p w:rsidR="00660A82" w:rsidRDefault="00660A82">
      <w:pPr>
        <w:pStyle w:val="ConsPlusNormal"/>
        <w:spacing w:before="220"/>
        <w:ind w:firstLine="540"/>
        <w:jc w:val="both"/>
      </w:pPr>
      <w:r>
        <w:t>Будет продолжено создание условий для повышения денежных доходов населения от трудовой деятельности; на постоянной основе продолжится контроль за выплатой начисленной заработной платы, оказанием адресной социальной поддержки малообеспеченным категориям граждан.</w:t>
      </w:r>
    </w:p>
    <w:p w:rsidR="00660A82" w:rsidRDefault="00660A82">
      <w:pPr>
        <w:pStyle w:val="ConsPlusNormal"/>
        <w:spacing w:before="220"/>
        <w:ind w:firstLine="540"/>
        <w:jc w:val="both"/>
      </w:pPr>
      <w:r>
        <w:t>При наличии положительных тенденций в увеличении среднедушевых денежных доходов населения, росте заработной платы в Новосибирской области все же сохраняются факторы, сдерживающие рост уровня благосостояния населения:</w:t>
      </w:r>
    </w:p>
    <w:p w:rsidR="00660A82" w:rsidRDefault="00660A82">
      <w:pPr>
        <w:pStyle w:val="ConsPlusNormal"/>
        <w:spacing w:before="220"/>
        <w:ind w:firstLine="540"/>
        <w:jc w:val="both"/>
      </w:pPr>
      <w:r>
        <w:t>сохраняется высокая дифференциация в развитии экономики муниципальных районов и городских округов области при умеренно высоких темпах социально-экономического развития Новосибирской области, в связи с чем остаются низкими доходы части сельского населения;</w:t>
      </w:r>
    </w:p>
    <w:p w:rsidR="00660A82" w:rsidRDefault="00660A82">
      <w:pPr>
        <w:pStyle w:val="ConsPlusNormal"/>
        <w:spacing w:before="220"/>
        <w:ind w:firstLine="540"/>
        <w:jc w:val="both"/>
      </w:pPr>
      <w:r>
        <w:t>ежегодно увеличивается отставание размера региональной заработной платы от среднероссийского уровня;</w:t>
      </w:r>
    </w:p>
    <w:p w:rsidR="00660A82" w:rsidRDefault="00660A82">
      <w:pPr>
        <w:pStyle w:val="ConsPlusNormal"/>
        <w:spacing w:before="220"/>
        <w:ind w:firstLine="540"/>
        <w:jc w:val="both"/>
      </w:pPr>
      <w:r>
        <w:t>рост величины прожиточного минимума опережает рост основных составляющих денежных доходов населения, что приводит к снижению покупательной способности заработной платы и пенсии;</w:t>
      </w:r>
    </w:p>
    <w:p w:rsidR="00660A82" w:rsidRDefault="00660A82">
      <w:pPr>
        <w:pStyle w:val="ConsPlusNormal"/>
        <w:spacing w:before="220"/>
        <w:ind w:firstLine="540"/>
        <w:jc w:val="both"/>
      </w:pPr>
      <w:r>
        <w:t>уровень бедности в Новосибирской области превышает среднероссийский, что объясняется более высокой стоимостью жизни в регионе, в отличие от других субъектов СФО;</w:t>
      </w:r>
    </w:p>
    <w:p w:rsidR="00660A82" w:rsidRDefault="00660A82">
      <w:pPr>
        <w:pStyle w:val="ConsPlusNormal"/>
        <w:spacing w:before="220"/>
        <w:ind w:firstLine="540"/>
        <w:jc w:val="both"/>
      </w:pPr>
      <w:r>
        <w:t>сохраняется высокая доля нелегализованных трудовых отношений при наличии скрытой заработной платы.</w:t>
      </w:r>
    </w:p>
    <w:p w:rsidR="00660A82" w:rsidRDefault="00660A82">
      <w:pPr>
        <w:pStyle w:val="ConsPlusNormal"/>
        <w:spacing w:before="220"/>
        <w:ind w:firstLine="540"/>
        <w:jc w:val="both"/>
      </w:pPr>
      <w:r>
        <w:t>Положительными факторами, влияющими на уровень жизни населения Новосибирской области, можно считать:</w:t>
      </w:r>
    </w:p>
    <w:p w:rsidR="00660A82" w:rsidRDefault="00660A82">
      <w:pPr>
        <w:pStyle w:val="ConsPlusNormal"/>
        <w:spacing w:before="220"/>
        <w:ind w:firstLine="540"/>
        <w:jc w:val="both"/>
      </w:pPr>
      <w:r>
        <w:t>развитие высокоэффективных производств, создание и модернизацию высокопроизводительных и высокооплачиваемых рабочих мест;</w:t>
      </w:r>
    </w:p>
    <w:p w:rsidR="00660A82" w:rsidRDefault="00660A82">
      <w:pPr>
        <w:pStyle w:val="ConsPlusNormal"/>
        <w:spacing w:before="220"/>
        <w:ind w:firstLine="540"/>
        <w:jc w:val="both"/>
      </w:pPr>
      <w:r>
        <w:t>создание необходимых условий для эффективного взаимодействия представителей работодателей и работников на основе внедрения принципов социального партнерства.</w:t>
      </w:r>
    </w:p>
    <w:p w:rsidR="00660A82" w:rsidRDefault="00660A82">
      <w:pPr>
        <w:pStyle w:val="ConsPlusNormal"/>
        <w:spacing w:before="220"/>
        <w:ind w:firstLine="540"/>
        <w:jc w:val="both"/>
      </w:pPr>
      <w:r>
        <w:t>Основными приоритетными направлениями развития данной сферы в прогнозируемом периоде станут:</w:t>
      </w:r>
    </w:p>
    <w:p w:rsidR="00660A82" w:rsidRDefault="00660A82">
      <w:pPr>
        <w:pStyle w:val="ConsPlusNormal"/>
        <w:spacing w:before="220"/>
        <w:ind w:firstLine="540"/>
        <w:jc w:val="both"/>
      </w:pPr>
      <w:r>
        <w:t>повышение денежных доходов населения от трудовой деятельности, в том числе за счет стимулирования создания новых высокопроизводительных рабочих мест, развития малого и среднего предпринимательства;</w:t>
      </w:r>
    </w:p>
    <w:p w:rsidR="00660A82" w:rsidRDefault="00660A82">
      <w:pPr>
        <w:pStyle w:val="ConsPlusNormal"/>
        <w:spacing w:before="220"/>
        <w:ind w:firstLine="540"/>
        <w:jc w:val="both"/>
      </w:pPr>
      <w:r>
        <w:t xml:space="preserve">обеспечение адресной финансовой поддержки малообеспеченных категорий населения </w:t>
      </w:r>
      <w:r>
        <w:lastRenderedPageBreak/>
        <w:t>посредством предоставления пособий, компенсаций, стипендий и иных социальных выплат с индексацией.</w:t>
      </w:r>
    </w:p>
    <w:p w:rsidR="00660A82" w:rsidRDefault="00660A82">
      <w:pPr>
        <w:pStyle w:val="ConsPlusNormal"/>
        <w:spacing w:before="220"/>
        <w:ind w:firstLine="540"/>
        <w:jc w:val="both"/>
      </w:pPr>
      <w:r>
        <w:t>Обеспечение роста заработной платы предусматривается за счет реализации высокоэффективных инвестиционных проектов, развития современных производств, повышения производительности труда.</w:t>
      </w:r>
    </w:p>
    <w:p w:rsidR="00660A82" w:rsidRDefault="00660A82">
      <w:pPr>
        <w:pStyle w:val="ConsPlusNormal"/>
        <w:spacing w:before="220"/>
        <w:ind w:firstLine="540"/>
        <w:jc w:val="both"/>
      </w:pPr>
      <w:r>
        <w:t>Будет оказано максимальное содействие развитию высокоэффективных производств, созданию и модернизации высокопроизводительных и высокооплачиваемых рабочих мест, развитию малого и среднего предпринимательства.</w:t>
      </w:r>
    </w:p>
    <w:p w:rsidR="00660A82" w:rsidRDefault="00660A82">
      <w:pPr>
        <w:pStyle w:val="ConsPlusNormal"/>
        <w:spacing w:before="220"/>
        <w:ind w:firstLine="540"/>
        <w:jc w:val="both"/>
      </w:pPr>
      <w:r>
        <w:t>Большое значение будет уделяться проведению работы с организациями по снижению объема скрытых форм оплаты труда и ликвидации задолженности по заработной плате.</w:t>
      </w:r>
    </w:p>
    <w:p w:rsidR="00660A82" w:rsidRDefault="00660A82">
      <w:pPr>
        <w:pStyle w:val="ConsPlusNormal"/>
        <w:spacing w:before="220"/>
        <w:ind w:firstLine="540"/>
        <w:jc w:val="both"/>
      </w:pPr>
      <w:r>
        <w:t>Все реализуемые меры активной политики занятости и повышения денежных доходов населения, включая помощь гражданам в сохранении своего рабочего места, переобучении и переезде для замещения рабочего места, содействие в создании высокооплачиваемых рабочих мест, позволят в прогнозируемом периоде обеспечить рост среднедушевых денежных доходов населения.</w:t>
      </w:r>
    </w:p>
    <w:p w:rsidR="00660A82" w:rsidRDefault="00660A82">
      <w:pPr>
        <w:pStyle w:val="ConsPlusNormal"/>
        <w:spacing w:before="220"/>
        <w:ind w:firstLine="540"/>
        <w:jc w:val="both"/>
      </w:pPr>
      <w:r>
        <w:t>Высокий рост заработной платы по вариантам прогноза, снижение общего инфляционного напряжения будут являться положительными факторами, способствующими повышению уровня благосостояния населения.</w:t>
      </w:r>
    </w:p>
    <w:p w:rsidR="00660A82" w:rsidRDefault="00660A82">
      <w:pPr>
        <w:pStyle w:val="ConsPlusNormal"/>
        <w:spacing w:before="220"/>
        <w:ind w:firstLine="540"/>
        <w:jc w:val="both"/>
      </w:pPr>
      <w:r>
        <w:t>Основными результатами, характерными для роста уровня благосостояния населения на разных этапах развития Новосибирской области в 2022 - 2024 годах, можно считать:</w:t>
      </w:r>
    </w:p>
    <w:p w:rsidR="00660A82" w:rsidRDefault="00660A82">
      <w:pPr>
        <w:pStyle w:val="ConsPlusNormal"/>
        <w:spacing w:before="220"/>
        <w:ind w:firstLine="540"/>
        <w:jc w:val="both"/>
      </w:pPr>
      <w:r>
        <w:t>на фоне увеличения денежных доходов населения ожидается рост потребления, стимулируемый высокими темпами потребительского кредитования и снижением нормы сбережения;</w:t>
      </w:r>
    </w:p>
    <w:p w:rsidR="00660A82" w:rsidRDefault="00660A82">
      <w:pPr>
        <w:pStyle w:val="ConsPlusNormal"/>
        <w:spacing w:before="220"/>
        <w:ind w:firstLine="540"/>
        <w:jc w:val="both"/>
      </w:pPr>
      <w:r>
        <w:t>ожидается стабильный рост среднемесячной номинальной начисленной заработной платы в Новосибирской области: от 107% по 1 варианту до 110% по 3 варианту прогноза. Среднемесячная начисленная заработная плата в 2024 году составит 55612,9 рубля по 1 варианту прогноза, 57186,7 рубля и 60422,9 рубля по 2 и 3 вариантам соответственно;</w:t>
      </w:r>
    </w:p>
    <w:p w:rsidR="00660A82" w:rsidRDefault="00660A82">
      <w:pPr>
        <w:pStyle w:val="ConsPlusNormal"/>
        <w:spacing w:before="220"/>
        <w:ind w:firstLine="540"/>
        <w:jc w:val="both"/>
      </w:pPr>
      <w:r>
        <w:t>в результате оживления экономики ожидается рост реальных располагаемых доходов населения за рассматриваемый период от 102,3% до 103,7% по вариантам прогноза;</w:t>
      </w:r>
    </w:p>
    <w:p w:rsidR="00660A82" w:rsidRDefault="00660A82">
      <w:pPr>
        <w:pStyle w:val="ConsPlusNormal"/>
        <w:spacing w:before="220"/>
        <w:ind w:firstLine="540"/>
        <w:jc w:val="both"/>
      </w:pPr>
      <w:r>
        <w:t>средний размер фонда заработной платы работников в данном периоде составит 578,8 млрд рублей, 591,2 млрд рублей и 615,2 млрд рублей соответственно по вариантам прогноза, что обусловлено повышением в прогнозируемом периоде заработной платы и ростом среднесписочной численности работающих, с ежегодным темпом не ниже 0,2 - 0,4%.</w:t>
      </w:r>
    </w:p>
    <w:p w:rsidR="00660A82" w:rsidRDefault="00660A82">
      <w:pPr>
        <w:pStyle w:val="ConsPlusNormal"/>
        <w:spacing w:before="220"/>
        <w:ind w:firstLine="540"/>
        <w:jc w:val="both"/>
      </w:pPr>
      <w:r>
        <w:t>Для второго этапа (2025 - 2030 годы) характерно:</w:t>
      </w:r>
    </w:p>
    <w:p w:rsidR="00660A82" w:rsidRDefault="00660A82">
      <w:pPr>
        <w:pStyle w:val="ConsPlusNormal"/>
        <w:spacing w:before="220"/>
        <w:ind w:firstLine="540"/>
        <w:jc w:val="both"/>
      </w:pPr>
      <w:r>
        <w:t>переход к инновационной экономике, который приведет к изменению сложившейся структуры занятости и, как следствие, доходов населения;</w:t>
      </w:r>
    </w:p>
    <w:p w:rsidR="00660A82" w:rsidRDefault="00660A82">
      <w:pPr>
        <w:pStyle w:val="ConsPlusNormal"/>
        <w:spacing w:before="220"/>
        <w:ind w:firstLine="540"/>
        <w:jc w:val="both"/>
      </w:pPr>
      <w:r>
        <w:t>сохранение тенденции роста среднемесячной номинальной начисленной заработной платы, среднегодовые темпы роста которой в учитываемом периоде составят 107,8% по 1 варианту прогноза, 109% и 111,1% - по 2 и 3 вариантам соответственно. В 2030 году ожидается рост номинального уровня среднемесячной начисленной заработной платы до 87434,5 рубля по 1 варианту, до 95907,9 рубля - по 2 варианту и до 113525 рублей - по 3 варианту прогноза.</w:t>
      </w:r>
    </w:p>
    <w:p w:rsidR="00660A82" w:rsidRDefault="00660A82">
      <w:pPr>
        <w:pStyle w:val="ConsPlusNormal"/>
        <w:spacing w:before="220"/>
        <w:ind w:firstLine="540"/>
        <w:jc w:val="both"/>
      </w:pPr>
      <w:r>
        <w:t xml:space="preserve">Реальные располагаемые денежные доходы населения за период 2025 - 2030 годов вырастут </w:t>
      </w:r>
      <w:r>
        <w:lastRenderedPageBreak/>
        <w:t>в 1,2 - 1,3 раза по вариантам прогноза со среднегодовым темпом 103 - 105%.</w:t>
      </w:r>
    </w:p>
    <w:p w:rsidR="00660A82" w:rsidRDefault="00660A82">
      <w:pPr>
        <w:pStyle w:val="ConsPlusNormal"/>
        <w:spacing w:before="220"/>
        <w:ind w:firstLine="540"/>
        <w:jc w:val="both"/>
      </w:pPr>
      <w:r>
        <w:t>В 2022 - 2036 годах рост экономики будет способствовать росту среднемесячной номинальной начисленной заработной платы в 3,1 раза по 1 варианту прогноза, в 3,7 раза - по 2 варианту, в 4,8 раза - по 3 варианту прогноза.</w:t>
      </w:r>
    </w:p>
    <w:p w:rsidR="00660A82" w:rsidRDefault="00660A82">
      <w:pPr>
        <w:pStyle w:val="ConsPlusNormal"/>
        <w:spacing w:before="220"/>
        <w:ind w:firstLine="540"/>
        <w:jc w:val="both"/>
      </w:pPr>
      <w:r>
        <w:t>Реальные располагаемые денежные доходы населения за период 2022 - 2036 годов увеличатся в 1,5 раза, 1,8 раза и в 2,0 раза соответственно по трем вариантам прогноза.</w:t>
      </w:r>
    </w:p>
    <w:p w:rsidR="00660A82" w:rsidRDefault="00660A82">
      <w:pPr>
        <w:pStyle w:val="ConsPlusNormal"/>
        <w:spacing w:before="220"/>
        <w:ind w:firstLine="540"/>
        <w:jc w:val="both"/>
      </w:pPr>
      <w:r>
        <w:t>Фонд заработной платы работников возрастет от трех до пяти раз соответственно по вариантам прогноза, что обусловлено повышением в прогнозируемом периоде заработной платы и ростом среднесписочной численности работающих, с ежегодным темпом не ниже 0,2 - 0,4%. В результате к концу 2036 года фонд заработной платы работников в Новосибирской области составит 1618,5 млрд рублей, 1968 млрд рублей и 2564,7 млрд рублей по вариантам прогноза.</w:t>
      </w:r>
    </w:p>
    <w:p w:rsidR="00660A82" w:rsidRDefault="00660A82">
      <w:pPr>
        <w:pStyle w:val="ConsPlusNormal"/>
        <w:spacing w:before="220"/>
        <w:ind w:firstLine="540"/>
        <w:jc w:val="both"/>
      </w:pPr>
      <w:r>
        <w:t>Обеспечение реального уровня заработной платы в бюджетном секторе экономики, повышение уровня пенсионного обеспечения, содействие созданию новых эффективных рабочих мест, расширение самозанятости населения, стимулирование населения к трудовой активности будут способствовать сокращению доли бедного населения. В прогнозируемом периоде рост денежных доходов населения повлияет на снижение доли населения с денежными доходами ниже величины прожиточного минимума, которая к 2036 году снизится с 12,9% в 2022 году до 6,5%, 6,4% и 6,3% по трем вариантам прогноза.</w:t>
      </w:r>
    </w:p>
    <w:p w:rsidR="00660A82" w:rsidRDefault="00660A82">
      <w:pPr>
        <w:pStyle w:val="ConsPlusNormal"/>
        <w:ind w:firstLine="540"/>
        <w:jc w:val="both"/>
      </w:pPr>
    </w:p>
    <w:p w:rsidR="00660A82" w:rsidRDefault="00660A82">
      <w:pPr>
        <w:pStyle w:val="ConsPlusTitle"/>
        <w:jc w:val="center"/>
        <w:outlineLvl w:val="3"/>
      </w:pPr>
      <w:r>
        <w:t>Социальная поддержка населения</w:t>
      </w:r>
    </w:p>
    <w:p w:rsidR="00660A82" w:rsidRDefault="00660A82">
      <w:pPr>
        <w:pStyle w:val="ConsPlusNormal"/>
        <w:ind w:firstLine="540"/>
        <w:jc w:val="both"/>
      </w:pPr>
    </w:p>
    <w:p w:rsidR="00660A82" w:rsidRDefault="00660A82">
      <w:pPr>
        <w:pStyle w:val="ConsPlusNormal"/>
        <w:ind w:firstLine="540"/>
        <w:jc w:val="both"/>
      </w:pPr>
      <w:r>
        <w:t>Система мер социальной поддержки населения постоянно развивается, внедряются принципы адресности и нуждаемости, осуществляется цифровизация процесса предоставления социальных услуг, повышается размер выплат. Увеличиваются расходы на предоставление мер социальной поддержки, в том числе за счет введения новых инициатив предоставления социальной помощи гражданам.</w:t>
      </w:r>
    </w:p>
    <w:p w:rsidR="00660A82" w:rsidRDefault="00660A82">
      <w:pPr>
        <w:pStyle w:val="ConsPlusNormal"/>
        <w:spacing w:before="220"/>
        <w:ind w:firstLine="540"/>
        <w:jc w:val="both"/>
      </w:pPr>
      <w:r>
        <w:t>Начиная с 2017 года ежегодно среднее количество граждан - получателей социальных выплат, пособий и компенсаций составляет 830 тысяч человек. В 2020 году, в период пандемии новой коронавирусной инфекции (COVID-19), число адресатов выросло на 128 тысяч - это семьи, воспитывающие детей. В этот период одной из ключевых задач государства стала поддержка семей с детьми.</w:t>
      </w:r>
    </w:p>
    <w:p w:rsidR="00660A82" w:rsidRDefault="00660A82">
      <w:pPr>
        <w:pStyle w:val="ConsPlusNormal"/>
        <w:spacing w:before="220"/>
        <w:ind w:firstLine="540"/>
        <w:jc w:val="both"/>
      </w:pPr>
      <w:r>
        <w:t>Обеспечивается ежегодное выполнение всех социальных обязательств перед населением.</w:t>
      </w:r>
    </w:p>
    <w:p w:rsidR="00660A82" w:rsidRDefault="00660A82">
      <w:pPr>
        <w:pStyle w:val="ConsPlusNormal"/>
        <w:spacing w:before="220"/>
        <w:ind w:firstLine="540"/>
        <w:jc w:val="both"/>
      </w:pPr>
      <w:r>
        <w:t xml:space="preserve">В рамках реализации государственной </w:t>
      </w:r>
      <w:hyperlink r:id="rId76"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оказывается адресная социальная помощь малоимущим гражданам (семьям) и гражданам, находящимся в трудной жизненной ситуации.</w:t>
      </w:r>
    </w:p>
    <w:p w:rsidR="00660A82" w:rsidRDefault="00660A82">
      <w:pPr>
        <w:pStyle w:val="ConsPlusNormal"/>
        <w:spacing w:before="220"/>
        <w:ind w:firstLine="540"/>
        <w:jc w:val="both"/>
      </w:pPr>
      <w:r>
        <w:t>На протяжении 10 лет 11865 малоимущих граждан (семей) стали получателями адресной помощи на основании социального контракта.</w:t>
      </w:r>
    </w:p>
    <w:p w:rsidR="00660A82" w:rsidRDefault="00660A82">
      <w:pPr>
        <w:pStyle w:val="ConsPlusNormal"/>
        <w:spacing w:before="220"/>
        <w:ind w:firstLine="540"/>
        <w:jc w:val="both"/>
      </w:pPr>
      <w:r>
        <w:t xml:space="preserve">Активно внедряются элементы цифровых решений: перевод предоставления государственных услуг в электронный формат, проактивное информирование граждан о мерах социальной поддержки, модернизация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развитие единой </w:t>
      </w:r>
      <w:r>
        <w:lastRenderedPageBreak/>
        <w:t>цифровой платформы - портал "Работа в России". Данные преобразования будут применены в течение 1 этапа развития (2022 - 2024 гг.) в рамках реализации 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660A82" w:rsidRDefault="00660A82">
      <w:pPr>
        <w:pStyle w:val="ConsPlusNormal"/>
        <w:spacing w:before="220"/>
        <w:ind w:firstLine="540"/>
        <w:jc w:val="both"/>
      </w:pPr>
      <w:r>
        <w:t>Ежегодно проводится целый ряд социально значимых мероприятий, направленных на укрепление института семьи, повышение престижа материнства и отцовства и сохранение семейных ценностей.</w:t>
      </w:r>
    </w:p>
    <w:p w:rsidR="00660A82" w:rsidRDefault="00660A82">
      <w:pPr>
        <w:pStyle w:val="ConsPlusNormal"/>
        <w:spacing w:before="220"/>
        <w:ind w:firstLine="540"/>
        <w:jc w:val="both"/>
      </w:pPr>
      <w:r>
        <w:t>2018 год стал началом реализации Плана мероприятий до 2020 года, проводимых в рамках Десятилетия детства на территории Новосибирской области, утвержденного 15.11.2018 заместителем Губернатора Новосибирской области Нелюбовым С.А. В 2021 году начал действовать План мероприятий, проводимых в рамках Десятилетия детства на территории Новосибирской области, на период до 2027 года, утвержденный 02.04.2021 заместителем Губернатора Новосибирской области Нелюбовым С.А.</w:t>
      </w:r>
    </w:p>
    <w:p w:rsidR="00660A82" w:rsidRDefault="00660A82">
      <w:pPr>
        <w:pStyle w:val="ConsPlusNormal"/>
        <w:spacing w:before="220"/>
        <w:ind w:firstLine="540"/>
        <w:jc w:val="both"/>
      </w:pPr>
      <w:r>
        <w:t>Зафиксирован рост численности детского населения в возрасте от 0 до 17 лет: 2017 год - 553 892 человека, 2020 год - 586 552 человека.</w:t>
      </w:r>
    </w:p>
    <w:p w:rsidR="00660A82" w:rsidRDefault="00660A82">
      <w:pPr>
        <w:pStyle w:val="ConsPlusNormal"/>
        <w:spacing w:before="220"/>
        <w:ind w:firstLine="540"/>
        <w:jc w:val="both"/>
      </w:pPr>
      <w:r>
        <w:t>Произошло снижение численности семей с детьми, находящихся в социально опасном положении: 2017 год - 838 семей, 2020 год - 752 семьи.</w:t>
      </w:r>
    </w:p>
    <w:p w:rsidR="00660A82" w:rsidRDefault="00660A82">
      <w:pPr>
        <w:pStyle w:val="ConsPlusNormal"/>
        <w:spacing w:before="220"/>
        <w:ind w:firstLine="540"/>
        <w:jc w:val="both"/>
      </w:pPr>
      <w:r>
        <w:t>В 2020 году по отношению к 2017 году сократилось:</w:t>
      </w:r>
    </w:p>
    <w:p w:rsidR="00660A82" w:rsidRDefault="00660A82">
      <w:pPr>
        <w:pStyle w:val="ConsPlusNormal"/>
        <w:spacing w:before="220"/>
        <w:ind w:firstLine="540"/>
        <w:jc w:val="both"/>
      </w:pPr>
      <w:r>
        <w:t>общее количество детей-сирот и детей, оставшихся без попечения родителей, на 7,2% (2017 год - 9 961 ребенок, 2020 год - 9 248 детей);</w:t>
      </w:r>
    </w:p>
    <w:p w:rsidR="00660A82" w:rsidRDefault="00660A82">
      <w:pPr>
        <w:pStyle w:val="ConsPlusNormal"/>
        <w:spacing w:before="220"/>
        <w:ind w:firstLine="540"/>
        <w:jc w:val="both"/>
      </w:pPr>
      <w:r>
        <w:t>количество вновь выявленных детей-сирот и детей, оставшихся без попечения родителей, на 2,3% (2017 год - 966 детей, 2020 год - 944 ребенка);</w:t>
      </w:r>
    </w:p>
    <w:p w:rsidR="00660A82" w:rsidRDefault="00660A82">
      <w:pPr>
        <w:pStyle w:val="ConsPlusNormal"/>
        <w:spacing w:before="220"/>
        <w:ind w:firstLine="540"/>
        <w:jc w:val="both"/>
      </w:pPr>
      <w:r>
        <w:t>количество детей-сирот и детей, оставшихся без попечения родителей, находящихся в организациях для детей-сирот, на 9,7% (2017 год - 598 детей, 2020 год - 540 детей).</w:t>
      </w:r>
    </w:p>
    <w:p w:rsidR="00660A82" w:rsidRDefault="00660A82">
      <w:pPr>
        <w:pStyle w:val="ConsPlusNormal"/>
        <w:spacing w:before="220"/>
        <w:ind w:firstLine="540"/>
        <w:jc w:val="both"/>
      </w:pPr>
      <w:r>
        <w:t>Для обеспечения на территории Новосибирской области эффективной реализации государственной политики в сфере защиты прав и законных интересов детей-сирот и детей, оставшихся без попечения родителей, в 2021 году разработаны: Комплекс мер по повышению эффективности функционирования механизмов реализации, соблюдения и защиты прав и законных интересов детей, проживающих в детских домах-интернатах, а также детей, помещенных под надзор в организации для детей-сирот и детей, оставшихся без попечения родителей, в целях качественного улучшения их жизни в Новосибирской области (утвержден заместителем Губернатора Новосибирской области Нелюбовым С.А. 26.03.2021), а также План мероприятий ("дорожная карта") по переходу до 2024 года к единой модели подчиненности организаций для детей-сирот и детей, оставшихся без попечения родителей, и органов опеки и попечительства в Новосибирской области, (утвержден министром труда и социального развития Новосибирской области 11.03.2021).</w:t>
      </w:r>
    </w:p>
    <w:p w:rsidR="00660A82" w:rsidRDefault="00660A82">
      <w:pPr>
        <w:pStyle w:val="ConsPlusNormal"/>
        <w:spacing w:before="220"/>
        <w:ind w:firstLine="540"/>
        <w:jc w:val="both"/>
      </w:pPr>
      <w:r>
        <w:t>Осуществляется подготовка граждан, выразивших желание принять детей, оставшихся без попечения родителей, на воспитание в семью (в 2017 году подготовку прошли 667 человек, в 2020 году - 760 человек). Функционируют службы сопровождения замещающих семей. Данные направления работы позволили сохранить высокие показатели по устройству детей-сирот и детей, оставшихся без попечения родителей, в семьи. На протяжении последних пяти лет 92,5% детей от общей численности детей-сирот и детей, оставшихся без попечения родителей, проживающих в Новосибирской области, воспитываются в замещающих семьях.</w:t>
      </w:r>
    </w:p>
    <w:p w:rsidR="00660A82" w:rsidRDefault="00660A82">
      <w:pPr>
        <w:pStyle w:val="ConsPlusNormal"/>
        <w:spacing w:before="220"/>
        <w:ind w:firstLine="540"/>
        <w:jc w:val="both"/>
      </w:pPr>
      <w:r>
        <w:t>Принимаются меры по увеличению финансирования за счет средств областного бюджета Новосибирской области на обеспечение детей-сирот жилыми помещениями.</w:t>
      </w:r>
    </w:p>
    <w:p w:rsidR="00660A82" w:rsidRDefault="00660A82">
      <w:pPr>
        <w:pStyle w:val="ConsPlusNormal"/>
        <w:spacing w:before="220"/>
        <w:ind w:firstLine="540"/>
        <w:jc w:val="both"/>
      </w:pPr>
      <w:r>
        <w:lastRenderedPageBreak/>
        <w:t>В 2020 году за счет средств регионального бюджета размер субвенции на предоставление жилых помещений был увеличен на 50 млн рублей по отношению к размеру субвенции в 2019 году, в 2021 году - на 558 млн рублей по отношению к 2020 году. В 2021 году жилыми помещениями планируется обеспечить около 700 человек (за 2017 год обеспечено 264 человека, за 2020 год - 358 человек).</w:t>
      </w:r>
    </w:p>
    <w:p w:rsidR="00660A82" w:rsidRDefault="00660A82">
      <w:pPr>
        <w:pStyle w:val="ConsPlusNormal"/>
        <w:spacing w:before="220"/>
        <w:ind w:firstLine="540"/>
        <w:jc w:val="both"/>
      </w:pPr>
      <w:r>
        <w:t>В целях расширения форм и механизмов обеспечения жилыми помещениями детей-сирот, своевременно не обеспеченных жилыми помещениями специализированного жилищного фонда, приняты нормативные правовые акты Новосибирской области, устанавливающие дополнительную меру социальной поддержки в виде социальной выплаты на приобретение жилого помещения (сертификат) (</w:t>
      </w:r>
      <w:hyperlink r:id="rId77" w:history="1">
        <w:r>
          <w:rPr>
            <w:color w:val="0000FF"/>
          </w:rPr>
          <w:t>Закон</w:t>
        </w:r>
      </w:hyperlink>
      <w:r>
        <w:t xml:space="preserve"> Новосибирской области от 14.07.2021 N 91-ОЗ "О социальной выплате на приобретение жилого помещения", </w:t>
      </w:r>
      <w:hyperlink r:id="rId78" w:history="1">
        <w:r>
          <w:rPr>
            <w:color w:val="0000FF"/>
          </w:rPr>
          <w:t>постановление</w:t>
        </w:r>
      </w:hyperlink>
      <w:r>
        <w:t xml:space="preserve"> Правительства Новосибирской области от 20.07.2021 N 284-п "О Порядке предоставления социальной выплаты на приобретение жилого помещения").</w:t>
      </w:r>
    </w:p>
    <w:p w:rsidR="00660A82" w:rsidRDefault="00660A82">
      <w:pPr>
        <w:pStyle w:val="ConsPlusNormal"/>
        <w:spacing w:before="220"/>
        <w:ind w:firstLine="540"/>
        <w:jc w:val="both"/>
      </w:pPr>
      <w:r>
        <w:t>Ежегодно увеличивается численность детей, охваченных всеми видами отдыха и оздоровления (в 2017 году - 137000 детей, в 2018 году - 147025 детей, в 2019 году - 153 528 детей), и количество организованных областных профильных смен (в 2017 году - 46 смен, в 2018 году - 50 смен, в 2019 году - 57 смен). С января по март 2020 г. был оздоровлен 4941 ребенок. В период пандемии (с 28.03.2020 по 31.12.2020) деятельность организаций отдыха детей и их оздоровления, расположенных на территории Новосибирской области, приостановлена.</w:t>
      </w:r>
    </w:p>
    <w:p w:rsidR="00660A82" w:rsidRDefault="00660A82">
      <w:pPr>
        <w:pStyle w:val="ConsPlusNormal"/>
        <w:spacing w:before="220"/>
        <w:ind w:firstLine="540"/>
        <w:jc w:val="both"/>
      </w:pPr>
      <w:r>
        <w:t>С целью внедрения новых принципов развития сектора детского отдыха разработана Стратегия развития сферы отдыха и оздоровления детей на территории Новосибирской области (далее - Стратегия). Стратегия нацелена на повышение доступности сферы отдыха и оздоровления детей в Новосибирской области и улучшение качества предоставляемых услуг в сфере организации отдыха и оздоровления детей, путем дальнейшего укрепления материально-технической базы и развития инфраструктуры организаций отдыха детей и их оздоровления, расширения спектра вариативных программ детского отдыха и оздоровления, повышения квалификации и подготовки специалистов в данной сфере и др.</w:t>
      </w:r>
    </w:p>
    <w:p w:rsidR="00660A82" w:rsidRDefault="00660A82">
      <w:pPr>
        <w:pStyle w:val="ConsPlusNormal"/>
        <w:spacing w:before="220"/>
        <w:ind w:firstLine="540"/>
        <w:jc w:val="both"/>
      </w:pPr>
      <w:r>
        <w:t>В 2020 году в регионе стартовала пилотная программа "Формирование и совершенствование системы комплексной реабилитации и абилитации инвалидов, в том числе детей-инвалидов, на 2020 - 2023 годы", которая позволит на 1 этапе развития (2022 - 2024 гг.) повысить уровень обеспеченности инвалидов реабилитационными и абилитационными услугами, организовать обучение специалистов и создать единую региональную информационную систему сведений об инвалидах.</w:t>
      </w:r>
    </w:p>
    <w:p w:rsidR="00660A82" w:rsidRDefault="00660A82">
      <w:pPr>
        <w:pStyle w:val="ConsPlusNormal"/>
        <w:spacing w:before="220"/>
        <w:ind w:firstLine="540"/>
        <w:jc w:val="both"/>
      </w:pPr>
      <w:r>
        <w:t>Концепция построения работы с детьми-инвалидами и детьми с ограниченными возможностями здоровья реализуется в регионе в зависимости от возраста, имеющихся проблем со здоровьем и способностей. Сформированная сеть учреждений предоставляет услуги семьям, воспитывающим детей-инвалидов, включая услуги ранней помощи и подготовки к самостоятельному или сопровождаемому проживанию. Большое внимание уделяется развитию сети служб и социальных сервисов, обеспечивающих предоставление социальных услуг с учетом шаговой доступности, созданию в организациях оптимальных условий для оказания качественной комплексной помощи.</w:t>
      </w:r>
    </w:p>
    <w:p w:rsidR="00660A82" w:rsidRDefault="00660A82">
      <w:pPr>
        <w:pStyle w:val="ConsPlusNormal"/>
        <w:spacing w:before="220"/>
        <w:ind w:firstLine="540"/>
        <w:jc w:val="both"/>
      </w:pPr>
      <w:r>
        <w:t xml:space="preserve">Продолжено поэтапное обеспечение условий доступности для инвалидов объектов и предоставляемых услуг в соответствии с </w:t>
      </w:r>
      <w:hyperlink r:id="rId79" w:history="1">
        <w:r>
          <w:rPr>
            <w:color w:val="0000FF"/>
          </w:rPr>
          <w:t>планом</w:t>
        </w:r>
      </w:hyperlink>
      <w:r>
        <w:t xml:space="preserve"> мероприятий ("дорожной картой") по повышению значений показателей доступности для инвалидов объектов и услуг на 2016 - 2030 годы в Новосибирской области, утвержденным распоряжением Правительства Новосибирской области от 30.09.2015 N 401-рп "О плане мероприятий ("дорожной карте") по повышению значений показателей доступности для инвалидов объектов и услуг на 2016 - 2030 годы в Новосибирской области".</w:t>
      </w:r>
    </w:p>
    <w:p w:rsidR="00660A82" w:rsidRDefault="00660A82">
      <w:pPr>
        <w:pStyle w:val="ConsPlusNormal"/>
        <w:spacing w:before="220"/>
        <w:ind w:firstLine="540"/>
        <w:jc w:val="both"/>
      </w:pPr>
      <w:r>
        <w:lastRenderedPageBreak/>
        <w:t>Осуществляется взаимодействие с муниципальным районами и городскими округами Новосибирской области в части проведения обследований жилых помещений инвалидов и общего имущества в многоквартирных домах, в которых проживают инвалиды, с целью их приспособления с учетом потребности инвалидов и обеспечения условий их доступности для инвалидов (</w:t>
      </w:r>
      <w:hyperlink r:id="rId80" w:history="1">
        <w:r>
          <w:rPr>
            <w:color w:val="0000FF"/>
          </w:rPr>
          <w:t>постановление</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660A82" w:rsidRDefault="00660A82">
      <w:pPr>
        <w:pStyle w:val="ConsPlusNormal"/>
        <w:spacing w:before="220"/>
        <w:ind w:firstLine="540"/>
        <w:jc w:val="both"/>
      </w:pPr>
      <w:r>
        <w:t xml:space="preserve">Новосибирская область вошла в число пилотных регионов по созданию системы долговременного ухода за гражданами пожилого возраста и инвалидами. Принято </w:t>
      </w:r>
      <w:hyperlink r:id="rId81" w:history="1">
        <w:r>
          <w:rPr>
            <w:color w:val="0000FF"/>
          </w:rPr>
          <w:t>постановление</w:t>
        </w:r>
      </w:hyperlink>
      <w:r>
        <w:t xml:space="preserve"> Правительства Новосибирской области от 09.12.2019 N 463-п "Об утверждении Плана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w:t>
      </w:r>
    </w:p>
    <w:p w:rsidR="00660A82" w:rsidRDefault="00660A82">
      <w:pPr>
        <w:pStyle w:val="ConsPlusNormal"/>
        <w:spacing w:before="220"/>
        <w:ind w:firstLine="540"/>
        <w:jc w:val="both"/>
      </w:pPr>
      <w:r>
        <w:t>Принципиально изменена система подхода к предоставлению социального обслуживания: первоначально проводится типизация граждан, разрабатывается индивидуальный маршрут, осуществляется социальное обслуживание. С учетом имеющихся демографических тенденций наиболее востребованными стали новые услуги - услуги сиделок (в 2021 году организована работа 444 сиделок).</w:t>
      </w:r>
    </w:p>
    <w:p w:rsidR="00660A82" w:rsidRDefault="00660A82">
      <w:pPr>
        <w:pStyle w:val="ConsPlusNormal"/>
        <w:spacing w:before="220"/>
        <w:ind w:firstLine="540"/>
        <w:jc w:val="both"/>
      </w:pPr>
      <w:r>
        <w:t xml:space="preserve">С 2021 года в регионе начата реализация Типовой </w:t>
      </w:r>
      <w:hyperlink r:id="rId82" w:history="1">
        <w:r>
          <w:rPr>
            <w:color w:val="0000FF"/>
          </w:rPr>
          <w:t>модели</w:t>
        </w:r>
      </w:hyperlink>
      <w:r>
        <w:t xml:space="preserve"> системы долговременного ухода за гражданами пожилого возраста и инвалидами, нуждающимися в постороннем уходе, утвержденной приказом Министерства труда и социальной защиты Российской Федерации от 29.09.2020 N 667 "О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 нуждающимися в постороннем уходе", направленной на развитие и поддержание функциональных способностей граждан, за счет предоставления сбалансированных социального обслуживания и медицинской помощи на дому, в полустационарной и стационарной форме - с привлечением патронажной службы и сиделок, а также поддержки семейного ухода.</w:t>
      </w:r>
    </w:p>
    <w:p w:rsidR="00660A82" w:rsidRDefault="00660A82">
      <w:pPr>
        <w:pStyle w:val="ConsPlusNormal"/>
        <w:spacing w:before="220"/>
        <w:ind w:firstLine="540"/>
        <w:jc w:val="both"/>
      </w:pPr>
      <w:r>
        <w:t xml:space="preserve">В соответствии с Федеральным </w:t>
      </w:r>
      <w:hyperlink r:id="rId83" w:history="1">
        <w:r>
          <w:rPr>
            <w:color w:val="0000FF"/>
          </w:rPr>
          <w:t>законом</w:t>
        </w:r>
      </w:hyperlink>
      <w:r>
        <w:t xml:space="preserve"> от 13.07.2020 N 189-ФЗ "О государственном (муниципальном) заказе на оказание государственных (муниципальных) услуг в социальной сфере" с 2020 года Новосибирская область приступила к реализации пилотного проекта по апробации новых механизмов формирования и исполнения государственных социальных заказов на оказание государственных услуг физическим лицам за счет субсидий, предоставляемых из бюджета Новосибирской области, в сферах социальной защиты и занятости населения. В рамках пилотного проекта на 1 этапе развития (2022 - 2024 гг.) будут созданы условия для повышения конкуренции на рынке социальных услуг и доступности бюджетных средств для всех участников рынка, в том числе негосударственного сектора.</w:t>
      </w:r>
    </w:p>
    <w:p w:rsidR="00660A82" w:rsidRDefault="00660A82">
      <w:pPr>
        <w:pStyle w:val="ConsPlusNormal"/>
        <w:spacing w:before="220"/>
        <w:ind w:firstLine="540"/>
        <w:jc w:val="both"/>
      </w:pPr>
      <w:r>
        <w:t>В целях обеспечения на территории Новосибирской области эффективной реализации государственной политики в сфере социальной поддержки и социального обслуживания населения в долгосрочной перспективе необходима реализация следующих основных приоритетных направлений:</w:t>
      </w:r>
    </w:p>
    <w:p w:rsidR="00660A82" w:rsidRDefault="00660A82">
      <w:pPr>
        <w:pStyle w:val="ConsPlusNormal"/>
        <w:spacing w:before="220"/>
        <w:ind w:firstLine="540"/>
        <w:jc w:val="both"/>
      </w:pPr>
      <w:r>
        <w:t>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Цифровизация процесса предоставления государственных услуг, в том числе путем внедрения инструментов беззаявительного назначения мер поддержки;</w:t>
      </w:r>
    </w:p>
    <w:p w:rsidR="00660A82" w:rsidRDefault="00660A82">
      <w:pPr>
        <w:pStyle w:val="ConsPlusNormal"/>
        <w:spacing w:before="220"/>
        <w:ind w:firstLine="540"/>
        <w:jc w:val="both"/>
      </w:pPr>
      <w:r>
        <w:t xml:space="preserve">реализация региональных проектов "Финансовая поддержка семей при рождении детей", "Старшее поколение", входящих в состав соответствующих федеральных проектов национального </w:t>
      </w:r>
      <w:r>
        <w:lastRenderedPageBreak/>
        <w:t>проекта "Демография", Плана мероприятий, проводимых в рамках Десятилетия детства на территории Новосибирской области, на период до 2027 года, утвержденного 02.04.2021 заместителем Губернатора Новосибирской области Нелюбовым С.А.;</w:t>
      </w:r>
    </w:p>
    <w:p w:rsidR="00660A82" w:rsidRDefault="00660A82">
      <w:pPr>
        <w:pStyle w:val="ConsPlusNormal"/>
        <w:spacing w:before="220"/>
        <w:ind w:firstLine="540"/>
        <w:jc w:val="both"/>
      </w:pPr>
      <w: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660A82" w:rsidRDefault="00660A82">
      <w:pPr>
        <w:pStyle w:val="ConsPlusNormal"/>
        <w:spacing w:before="220"/>
        <w:ind w:firstLine="540"/>
        <w:jc w:val="both"/>
      </w:pPr>
      <w:r>
        <w:t>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660A82" w:rsidRDefault="00660A82">
      <w:pPr>
        <w:pStyle w:val="ConsPlusNormal"/>
        <w:spacing w:before="220"/>
        <w:ind w:firstLine="540"/>
        <w:jc w:val="both"/>
      </w:pPr>
      <w:r>
        <w:t>развитие современных эффективных социальных практик, альтернативных предоставлению услуг в стационарной форме социального обслуживания детям-инвалидам и детям с ограниченными возможностями, развитие системы сопровождения детей-инвалидов и детей с ограниченными возможностями здоровья на всех возрастных ступенях;</w:t>
      </w:r>
    </w:p>
    <w:p w:rsidR="00660A82" w:rsidRDefault="00660A82">
      <w:pPr>
        <w:pStyle w:val="ConsPlusNormal"/>
        <w:spacing w:before="220"/>
        <w:ind w:firstLine="540"/>
        <w:jc w:val="both"/>
      </w:pPr>
      <w:r>
        <w:t>совершенствование работы по предоставлению качественных и востребованных социальных услуг гражданам старшего поколения; развитие стационарозамещающих технологий и сервисов; создание условий для активного долголетия; реализация системы долговременного ухода за гражданами пожилого возраста и инвалидами;</w:t>
      </w:r>
    </w:p>
    <w:p w:rsidR="00660A82" w:rsidRDefault="00660A82">
      <w:pPr>
        <w:pStyle w:val="ConsPlusNormal"/>
        <w:spacing w:before="220"/>
        <w:ind w:firstLine="540"/>
        <w:jc w:val="both"/>
      </w:pPr>
      <w:r>
        <w:t>содействие развитию конкурентного рынка социальных услуг;</w:t>
      </w:r>
    </w:p>
    <w:p w:rsidR="00660A82" w:rsidRDefault="00660A82">
      <w:pPr>
        <w:pStyle w:val="ConsPlusNormal"/>
        <w:spacing w:before="220"/>
        <w:ind w:firstLine="540"/>
        <w:jc w:val="both"/>
      </w:pPr>
      <w:r>
        <w:t xml:space="preserve">внедрение новых механизмов формирования и исполнения государственных социальных заказов на оказание государственных услуг физическим лицам в рамках апробации Федерального </w:t>
      </w:r>
      <w:hyperlink r:id="rId84" w:history="1">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rsidR="00660A82" w:rsidRDefault="00660A82">
      <w:pPr>
        <w:pStyle w:val="ConsPlusNormal"/>
        <w:spacing w:before="220"/>
        <w:ind w:firstLine="540"/>
        <w:jc w:val="both"/>
      </w:pPr>
      <w:r>
        <w:t>При эффективной реализации мероприятий будут достигнуты следующие результаты.</w:t>
      </w:r>
    </w:p>
    <w:p w:rsidR="00660A82" w:rsidRDefault="00660A82">
      <w:pPr>
        <w:pStyle w:val="ConsPlusNormal"/>
        <w:spacing w:before="220"/>
        <w:ind w:firstLine="540"/>
        <w:jc w:val="both"/>
      </w:pPr>
      <w:r>
        <w:t>Численность семей с детьми, испытывающими трудности в социальной адаптации, охваченных социальным обслуживанием, по отношению к 2021 году по всем трем сценариям за период 2022 - 2024 годов уменьшится на 2,3% и составит 3850 семей, за период 2025 - 2030 годов уменьшится на 5,8% и составит 3710 семей, за период 2031 - 2036 годов уменьшится на 10,4% и составит 3530 семей.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а также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 по всем трем сценариям до 2036 года составит 100%.</w:t>
      </w:r>
    </w:p>
    <w:p w:rsidR="00660A82" w:rsidRDefault="00660A82">
      <w:pPr>
        <w:pStyle w:val="ConsPlusNormal"/>
        <w:spacing w:before="220"/>
        <w:ind w:firstLine="540"/>
        <w:jc w:val="both"/>
      </w:pPr>
      <w:r>
        <w:t>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в текущем году, по отношению к 2021 году по всем трем сценариям за период 2022 - 2024 годов увеличится на 0,36 п.п. и составит 57,96%, за период 2025 - 2030 годов увеличится на 0,99 п.п. и составит 58,59%, за период 2031 - 2036 годов увеличится на 1,61 п.п. и составит 59,21%.</w:t>
      </w:r>
    </w:p>
    <w:p w:rsidR="00660A82" w:rsidRDefault="00660A82">
      <w:pPr>
        <w:pStyle w:val="ConsPlusNormal"/>
        <w:spacing w:before="220"/>
        <w:ind w:firstLine="540"/>
        <w:jc w:val="both"/>
      </w:pPr>
      <w:r>
        <w:t>Доля детей-инвалидов, получивших социальные и реабилитационные услуги, в общем количестве детей-инвалидов, проживающих в Новосибирской области, по отношению к 2021 году по всем трем сценариям за период 2022 - 2024 годов увеличится на 0,15 п.п. и составит 87,45%, за период 2025 - 2030 годов увеличится на 1,7 п.п. и составит 89%, за период 2031 - 2036 годов увеличится на 7,7 п.п. и составит 95%.</w:t>
      </w:r>
    </w:p>
    <w:p w:rsidR="00660A82" w:rsidRDefault="00660A82">
      <w:pPr>
        <w:pStyle w:val="ConsPlusNormal"/>
        <w:spacing w:before="220"/>
        <w:ind w:firstLine="540"/>
        <w:jc w:val="both"/>
      </w:pPr>
      <w:r>
        <w:t xml:space="preserve">Доля доступных для инвалидов и других маломобильных групп населения приоритетных </w:t>
      </w:r>
      <w:r>
        <w:lastRenderedPageBreak/>
        <w:t>объектов социальной, транспортной, инженерной инфраструктуры в общем количестве приоритетных объектов Новосибирской области по отношению к 2021 году по всем трем сценариям за период 2022 - 2024 годов увеличится на 3,8 п.п. и составит 72,5%, за период 2025 - 2030 годов увеличится на 12 п.п. и составит 80,7%, за период 2031 - 2036 годов увеличится на 15,5 п.п. и составит 84,2%.</w:t>
      </w:r>
    </w:p>
    <w:p w:rsidR="00660A82" w:rsidRDefault="00660A82">
      <w:pPr>
        <w:pStyle w:val="ConsPlusNormal"/>
        <w:ind w:firstLine="540"/>
        <w:jc w:val="both"/>
      </w:pPr>
    </w:p>
    <w:p w:rsidR="00660A82" w:rsidRDefault="00660A82">
      <w:pPr>
        <w:pStyle w:val="ConsPlusTitle"/>
        <w:jc w:val="center"/>
        <w:outlineLvl w:val="3"/>
      </w:pPr>
      <w:r>
        <w:t>Здравоохранение</w:t>
      </w:r>
    </w:p>
    <w:p w:rsidR="00660A82" w:rsidRDefault="00660A82">
      <w:pPr>
        <w:pStyle w:val="ConsPlusNormal"/>
        <w:ind w:firstLine="540"/>
        <w:jc w:val="both"/>
      </w:pPr>
    </w:p>
    <w:p w:rsidR="00660A82" w:rsidRDefault="00660A82">
      <w:pPr>
        <w:pStyle w:val="ConsPlusNormal"/>
        <w:ind w:firstLine="540"/>
        <w:jc w:val="both"/>
      </w:pPr>
      <w:r>
        <w:t>В целях укрепления здоровья населения, повышения демографического потенциала Новосибирской области, формирования условий для здорового образа жизни особое внимание уделяется значимым для всех жителей области вопросам повышения доступности и качества медицинской помощи.</w:t>
      </w:r>
    </w:p>
    <w:p w:rsidR="00660A82" w:rsidRDefault="00660A82">
      <w:pPr>
        <w:pStyle w:val="ConsPlusNormal"/>
        <w:spacing w:before="220"/>
        <w:ind w:firstLine="540"/>
        <w:jc w:val="both"/>
      </w:pPr>
      <w:r>
        <w:t>В Новосибирской области сформирована и успешно реализуется трехуровневая система оказания медицинской помощи, предусматривающая этапность оказания помощи, соблюдение принципов территориальности и преемственности в оказании медицинской помощи.</w:t>
      </w:r>
    </w:p>
    <w:p w:rsidR="00660A82" w:rsidRDefault="00660A82">
      <w:pPr>
        <w:pStyle w:val="ConsPlusNormal"/>
        <w:spacing w:before="220"/>
        <w:ind w:firstLine="540"/>
        <w:jc w:val="both"/>
      </w:pPr>
      <w:r>
        <w:t>Основные показатели деятельности системы здравоохранения Новосибирской области имеют положительную динамику, однако сохраняются факторы, сдерживающие развитие и оказывающие неблагоприятное влияние на показатели здоровья населения:</w:t>
      </w:r>
    </w:p>
    <w:p w:rsidR="00660A82" w:rsidRDefault="00660A82">
      <w:pPr>
        <w:pStyle w:val="ConsPlusNormal"/>
        <w:spacing w:before="220"/>
        <w:ind w:firstLine="540"/>
        <w:jc w:val="both"/>
      </w:pPr>
      <w:r>
        <w:t>низкая мотивация населения на ведение здорового образа жизни;</w:t>
      </w:r>
    </w:p>
    <w:p w:rsidR="00660A82" w:rsidRDefault="00660A82">
      <w:pPr>
        <w:pStyle w:val="ConsPlusNormal"/>
        <w:spacing w:before="220"/>
        <w:ind w:firstLine="540"/>
        <w:jc w:val="both"/>
      </w:pPr>
      <w: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660A82" w:rsidRDefault="00660A82">
      <w:pPr>
        <w:pStyle w:val="ConsPlusNormal"/>
        <w:spacing w:before="220"/>
        <w:ind w:firstLine="540"/>
        <w:jc w:val="both"/>
      </w:pPr>
      <w:r>
        <w:t>высокая загруженность коечного фонда экстренной и неотложной медицинской помощи, недостаточно эффективное его использование;</w:t>
      </w:r>
    </w:p>
    <w:p w:rsidR="00660A82" w:rsidRDefault="00660A82">
      <w:pPr>
        <w:pStyle w:val="ConsPlusNormal"/>
        <w:spacing w:before="220"/>
        <w:ind w:firstLine="540"/>
        <w:jc w:val="both"/>
      </w:pPr>
      <w:r>
        <w:t>недостаточное развитие стационарозамещающих технологий;</w:t>
      </w:r>
    </w:p>
    <w:p w:rsidR="00660A82" w:rsidRDefault="00660A82">
      <w:pPr>
        <w:pStyle w:val="ConsPlusNormal"/>
        <w:spacing w:before="220"/>
        <w:ind w:firstLine="540"/>
        <w:jc w:val="both"/>
      </w:pPr>
      <w:r>
        <w:t>недостаточная обеспеченность системы здравоохранения высококвалифицированными кадрами, недоукомплектованность медицинских организаций медицинскими работниками;</w:t>
      </w:r>
    </w:p>
    <w:p w:rsidR="00660A82" w:rsidRDefault="00660A82">
      <w:pPr>
        <w:pStyle w:val="ConsPlusNormal"/>
        <w:spacing w:before="220"/>
        <w:ind w:firstLine="540"/>
        <w:jc w:val="both"/>
      </w:pPr>
      <w:r>
        <w:t>низкая интенсивность создания и внедрения в практическое здравоохранение новых научных разработок.</w:t>
      </w:r>
    </w:p>
    <w:p w:rsidR="00660A82" w:rsidRDefault="00660A82">
      <w:pPr>
        <w:pStyle w:val="ConsPlusNormal"/>
        <w:spacing w:before="220"/>
        <w:ind w:firstLine="540"/>
        <w:jc w:val="both"/>
      </w:pPr>
      <w:r>
        <w:t>Кроме того, в 2020 году основное приоритетное направление работы системы здравоохранения Новосибирской области было продиктовано мировым глобальным характером необходимости противодействия распространению новой коронавирусной инфекции (COVID-19). Пандемия новой коронавирусной инфекции (COVID-19) послужила напоминанием о том, что здоровье является основой социальной, экономической и политической стабильности.</w:t>
      </w:r>
    </w:p>
    <w:p w:rsidR="00660A82" w:rsidRDefault="00660A82">
      <w:pPr>
        <w:pStyle w:val="ConsPlusNormal"/>
        <w:spacing w:before="220"/>
        <w:ind w:firstLine="540"/>
        <w:jc w:val="both"/>
      </w:pPr>
      <w:r>
        <w:t xml:space="preserve">Работа системы здравоохранения Новосибирской области по противодействию распространению новой коронавирусной инфекции (COVID-19) осуществлялась в подведомственных медицинских организациях Новосибирской области, оказывающих первичную медико-санитарную помощь, на территории г. Новосибирска было сформировано 188 специализированных бригад медицинских работников для оказания медицинской помощи (проведения непрерывного медицинского наблюдения) за гражданами, прибывшими из неблагополучных по новой коронавирусной инфекции (COVID-19) территорий, больными новой коронавирусной инфекцией (COVID-19), и контактными с ними лицами. В муниципальных районах и городских округах Новосибирской области работала 41 специализированная бригада. Для оказания скорой медицинской помощи пациентам с новой коронавирусной инфекцией (COVID-19) в г. Новосибирске было выделено 40 специализированных бригад. В каждом муниципальном образовании определили не менее 1 бригады скорой медицинской помощи для оказания </w:t>
      </w:r>
      <w:r>
        <w:lastRenderedPageBreak/>
        <w:t>медицинской помощи пациентам с новой коронавирусной инфекцией (COVID-19).</w:t>
      </w:r>
    </w:p>
    <w:p w:rsidR="00660A82" w:rsidRDefault="00660A82">
      <w:pPr>
        <w:pStyle w:val="ConsPlusNormal"/>
        <w:spacing w:before="220"/>
        <w:ind w:firstLine="540"/>
        <w:jc w:val="both"/>
      </w:pPr>
      <w:r>
        <w:t>В связи с ростом случаев заболевания новой коронавирусной инфекцией (COVID-19) на территории Новосибирской области было организовано перепрофилирование расположенных на территории Новосибирской области медицинских организаций для оказания медицинской помощи пациентам с предварительным или установленным диагнозом - новая коронавирусная инфекция (COVID-19), а также внебольничной пневмонией некоронавирусной этиологии.</w:t>
      </w:r>
    </w:p>
    <w:p w:rsidR="00660A82" w:rsidRDefault="00660A82">
      <w:pPr>
        <w:pStyle w:val="ConsPlusNormal"/>
        <w:spacing w:before="220"/>
        <w:ind w:firstLine="540"/>
        <w:jc w:val="both"/>
      </w:pPr>
      <w:r>
        <w:t>В течение 2020 года для оказания медицинской помощи пациентам с предварительным или установленным диагнозом новая коронавирусная инфекция (COVID-19) предусмотрено 5813 коек на базе 54 медицинских организаций Новосибирской области, из которых 51 инфекционный госпиталь расположен на базе подведомственных министерству здравоохранения Новосибирской области государственных медицинских организаций (далее - государственные медицинские организации), а также три инфекционных госпиталя - на базе федерального государственного казенного учреждения "425 военный госпиталь" Минобороны России, федерального государственного бюджетного учреждения здравоохранения "Сибирский окружной медицинский центр Федерального медико-биологического агентства", федерального государственного бюджетного учреждения "Новосибирский научно-исследовательский институт травматологии и ортопедии им. Я.Л. Цивьяна" Минздрава России.</w:t>
      </w:r>
    </w:p>
    <w:p w:rsidR="00660A82" w:rsidRDefault="00660A82">
      <w:pPr>
        <w:pStyle w:val="ConsPlusNormal"/>
        <w:spacing w:before="220"/>
        <w:ind w:firstLine="540"/>
        <w:jc w:val="both"/>
      </w:pPr>
      <w:r>
        <w:t>Дальнейшее развитие потенциала системы здравоохранения невозможно без принятия дополнительных мер по профилактике заболеваний и патологических состояний. Необходимо развивать стационарозамещающие технологии, активизировать работу первичного звена здравоохранения в направлении профилактики заболеваний. Важной задачей является организация системы оказания медицинской помощи больным кардиологического профиля на территории Новосибирской области, позволяющей эффективно влиять на медико-демографические показатели.</w:t>
      </w:r>
    </w:p>
    <w:p w:rsidR="00660A82" w:rsidRDefault="00660A82">
      <w:pPr>
        <w:pStyle w:val="ConsPlusNormal"/>
        <w:spacing w:before="220"/>
        <w:ind w:firstLine="540"/>
        <w:jc w:val="both"/>
      </w:pPr>
      <w:r>
        <w:t>Проблему высокой загруженности коечного фонда и недостаточно эффективное его использование можно решить, развивая системы оказания паллиативной медицинской помощи, медицинской реабилитации, санаторно-курортного лечения. В настоящее время развитие паллиативной помощи в Новосибирской области предусматривает организацию амбулаторных форм паллиативной помощи, открытие паллиативных коек для пациентов соматического профиля.</w:t>
      </w:r>
    </w:p>
    <w:p w:rsidR="00660A82" w:rsidRDefault="00660A82">
      <w:pPr>
        <w:pStyle w:val="ConsPlusNormal"/>
        <w:spacing w:before="220"/>
        <w:ind w:firstLine="540"/>
        <w:jc w:val="both"/>
      </w:pPr>
      <w:r>
        <w:t>Также необходимо последовательное выстраивание системы контроля качества и безопасности медицинской помощи.</w:t>
      </w:r>
    </w:p>
    <w:p w:rsidR="00660A82" w:rsidRDefault="00660A82">
      <w:pPr>
        <w:pStyle w:val="ConsPlusNormal"/>
        <w:spacing w:before="220"/>
        <w:ind w:firstLine="540"/>
        <w:jc w:val="both"/>
      </w:pPr>
      <w:r>
        <w:t>Для скорейшего внедрения достижений науки необходимо создание системы и инфраструктуры трансляционной медицины, позволяющей объединить в единое целое весь процесс от разработки новых технологий до использования в клинической практике.</w:t>
      </w:r>
    </w:p>
    <w:p w:rsidR="00660A82" w:rsidRDefault="00660A82">
      <w:pPr>
        <w:pStyle w:val="ConsPlusNormal"/>
        <w:spacing w:before="220"/>
        <w:ind w:firstLine="540"/>
        <w:jc w:val="both"/>
      </w:pPr>
      <w:r>
        <w:t>Для повышения качества и доступности оказания медицинской помощи, а также для повышения эффективности работы отрасли и расходования ресурсов, до 2036 года необходимо создать единое информационное пространство на основе использования информационно-коммуникационных технологий.</w:t>
      </w:r>
    </w:p>
    <w:p w:rsidR="00660A82" w:rsidRDefault="00660A82">
      <w:pPr>
        <w:pStyle w:val="ConsPlusNormal"/>
        <w:spacing w:before="220"/>
        <w:ind w:firstLine="540"/>
        <w:jc w:val="both"/>
      </w:pPr>
      <w:r>
        <w:t>Широкое внедрение телемедицины на основе единой технологической и технической политики позволит существенно повысить эффективность оказания первичной медико-санитарной помощи путем проведения удаленного скрининга высокорисковых групп пациентов, повышения качества диагностики социально значимых заболеваний на уровне первичного звена, повышения эффективности оказания скорой и неотложной медицинской помощи за счет использования технологии глобальной навигационной спутниковой системы, повышения доступности консультационных услуг медицинских экспертов для населения за счет использования телемедицинских консультаций.</w:t>
      </w:r>
    </w:p>
    <w:p w:rsidR="00660A82" w:rsidRDefault="00660A82">
      <w:pPr>
        <w:pStyle w:val="ConsPlusNormal"/>
        <w:spacing w:before="220"/>
        <w:ind w:firstLine="540"/>
        <w:jc w:val="both"/>
      </w:pPr>
      <w:r>
        <w:lastRenderedPageBreak/>
        <w:t>Создание автоматизированных рабочих мест позволит повысить точность и объективность диагностических исследований, снизить количество рутинных операций в повседневной деятельности медицинского работника, повысить оперативность и достоверность передачи медицинской информации о состоянии здоровья пациента между медицинскими работниками, в том числе между медицинскими работниками разных медицинских организаций.</w:t>
      </w:r>
    </w:p>
    <w:p w:rsidR="00660A82" w:rsidRDefault="00660A82">
      <w:pPr>
        <w:pStyle w:val="ConsPlusNormal"/>
        <w:spacing w:before="220"/>
        <w:ind w:firstLine="540"/>
        <w:jc w:val="both"/>
      </w:pPr>
      <w:r>
        <w:t>Одними из приоритетных направлений развития здравоохранения, востребованными на перспективу, являются:</w:t>
      </w:r>
    </w:p>
    <w:p w:rsidR="00660A82" w:rsidRDefault="00660A82">
      <w:pPr>
        <w:pStyle w:val="ConsPlusNormal"/>
        <w:spacing w:before="220"/>
        <w:ind w:firstLine="540"/>
        <w:jc w:val="both"/>
      </w:pPr>
      <w:r>
        <w:t>доступность и оказание высокотехнологичной медицинской помощи и увеличение ее объемов;</w:t>
      </w:r>
    </w:p>
    <w:p w:rsidR="00660A82" w:rsidRDefault="00660A82">
      <w:pPr>
        <w:pStyle w:val="ConsPlusNormal"/>
        <w:spacing w:before="220"/>
        <w:ind w:firstLine="540"/>
        <w:jc w:val="both"/>
      </w:pPr>
      <w:r>
        <w:t>внедрение современных информационных, в том числе телемедицинских, технологий;</w:t>
      </w:r>
    </w:p>
    <w:p w:rsidR="00660A82" w:rsidRDefault="00660A82">
      <w:pPr>
        <w:pStyle w:val="ConsPlusNormal"/>
        <w:spacing w:before="220"/>
        <w:ind w:firstLine="540"/>
        <w:jc w:val="both"/>
      </w:pPr>
      <w:r>
        <w:t>развитие медицинского туризма на территории Новосибирской области.</w:t>
      </w:r>
    </w:p>
    <w:p w:rsidR="00660A82" w:rsidRDefault="00660A82">
      <w:pPr>
        <w:pStyle w:val="ConsPlusNormal"/>
        <w:spacing w:before="220"/>
        <w:ind w:firstLine="540"/>
        <w:jc w:val="both"/>
      </w:pPr>
      <w:r>
        <w:t>В последние годы Новосибирская область вошла в число российских лидеров по развитию высокотехнологичной медицины, в первую очередь в области кардиологии и ортопедии. Этому способствовала мощная инновационная инфраструктура, созданная на базе ФГБУ "Новосибирский научно-исследовательский институт патологии кровообращения им. академика Е.Н. Мешалкина", ФГБУ "Новосибирский научно-исследовательский институт травматологии и ортопедии им. Я.Л. Цивьяна".</w:t>
      </w:r>
    </w:p>
    <w:p w:rsidR="00660A82" w:rsidRDefault="00660A82">
      <w:pPr>
        <w:pStyle w:val="ConsPlusNormal"/>
        <w:spacing w:before="220"/>
        <w:ind w:firstLine="540"/>
        <w:jc w:val="both"/>
      </w:pPr>
      <w:r>
        <w:t>Реализация основных направлений в условиях планомерного увеличения объема расходов на здравоохранение к 2036 году позволит добиться существенного улучшения демографических показателей и показателей состояния здоровья населения, снизить общий коэффициент смертности, в том числе среди трудоспособного населения, увеличить среднюю продолжительность жизни.</w:t>
      </w:r>
    </w:p>
    <w:p w:rsidR="00660A82" w:rsidRDefault="00660A82">
      <w:pPr>
        <w:pStyle w:val="ConsPlusNormal"/>
        <w:spacing w:before="220"/>
        <w:ind w:firstLine="540"/>
        <w:jc w:val="both"/>
      </w:pPr>
      <w:r>
        <w:t>Прогноз предполагает снижение смертности от новообразований (в том числе от злокачественных) на 100 тыс. населения области с 233 случаев в 2021 году по 1 варианту прогноза до 217 случаев в 2024 году; с 215 случаев в 2025 году до 205 случаев в 2030 году; с 203 случаев в 2030 году до 193 в 2036 году; по 2 варианту - до 186 случаев в 2024 году; до 181 случая в 2030 году; до 175 случаев в 2036 году; по 3 варианту - до 185 случаев в 2024 году; до 175 случаев в 2030 году; до 169 случаев в 2036 году. В целом за 2022 - 2036 гг. смертность от новообразований (в том числе от злокачественных) по 1 варианту прогноза снизится на 40 случаев на 100 тыс. населения области, по 2 варианту - на 58 случаев на 100 тыс. населения области, по 3 варианту прогноза снизится на 64 случая на 100 тыс. населения области.</w:t>
      </w:r>
    </w:p>
    <w:p w:rsidR="00660A82" w:rsidRDefault="00660A82">
      <w:pPr>
        <w:pStyle w:val="ConsPlusNormal"/>
        <w:spacing w:before="220"/>
        <w:ind w:firstLine="540"/>
        <w:jc w:val="both"/>
      </w:pPr>
      <w:r>
        <w:t>Прогнозируется снижение смертности от туберкулеза на 100 тыс. населения области с 12,5 случая в 2021 году по вариантам прогноза - до 12,3; 11,0 и 9,8 случая в 2024 году; до 12,0; 10,70 и до 9,60 случая в 2030 году; до 11,70; 10,50 и 9,40 - в 2036 году. В целом за период 2022 - 2036 годов уровень смертности от туберкулеза на 100 тыс. населения к уровню 2021 года по 1 варианту прогноза снизится на 0,8 случая, по 2 варианту прогноза снизится на 2 случая, по 3 варианту прогноза снизится на 3,1 случая.</w:t>
      </w:r>
    </w:p>
    <w:p w:rsidR="00660A82" w:rsidRDefault="00660A82">
      <w:pPr>
        <w:pStyle w:val="ConsPlusNormal"/>
        <w:spacing w:before="220"/>
        <w:ind w:firstLine="540"/>
        <w:jc w:val="both"/>
      </w:pPr>
      <w:r>
        <w:t>Младенческая смертность на 1000 родившихся живыми предполагает динамику по 1 варианту прогноза - снижение с 5,1 случая в 2021 году до 4,6 случая в 2024 году; с 4,6 случая в 2025 году до 4,5 случая в 2030 году; с 4,5 случая в 2031 году до 5,0 в 2036 году; по 2 варианту - до 4,5 случая в 2024 году; до 4,3 случая в 2030 году; и до 4,0 случая в 2036 году; по 3 варианту - до 4,1 случая в 2024 году; до 3,7 случая в 2030 году и до 3,5 случая в 2036 году.</w:t>
      </w:r>
    </w:p>
    <w:p w:rsidR="00660A82" w:rsidRDefault="00660A82">
      <w:pPr>
        <w:pStyle w:val="ConsPlusNormal"/>
        <w:spacing w:before="220"/>
        <w:ind w:firstLine="540"/>
        <w:jc w:val="both"/>
      </w:pPr>
      <w:r>
        <w:t xml:space="preserve">Динамика показателя обеспеченности врачами (в целом по региону, с учетом медицинских организаций федерального подчинения): с 39,30 на 10 тысяч человек населения в 2021 году по 1 варианту прогноза снизится до 39,2 в 2024 году; до 39,15 в 2030 году; до 39,21 в 2036 году; по 2 и 3 вариантам прогноза - увеличится до 40,38 и 40,71 в 2024 году; до 40,64 и 41,12 в 2030 году; до 40,7 </w:t>
      </w:r>
      <w:r>
        <w:lastRenderedPageBreak/>
        <w:t>и 41,63 в 2036 году соответственно.</w:t>
      </w:r>
    </w:p>
    <w:p w:rsidR="00660A82" w:rsidRDefault="00660A82">
      <w:pPr>
        <w:pStyle w:val="ConsPlusNormal"/>
        <w:spacing w:before="220"/>
        <w:ind w:firstLine="540"/>
        <w:jc w:val="both"/>
      </w:pPr>
      <w:r>
        <w:t>Развитие здравоохранения на период до 2036 года будет осуществляться в условиях нестабильной демографической ситуации, в том числе в связи с последствиями распространения новой коронавирусной инфекции (COVID-19). В перспективе ожидается увеличение коэффициента демографической нагрузки на трудоспособное население. Прогнозируется увеличение численности граждан пожилого возраста, начиная с 2033 года - увеличение числа женщин детородного возраста. Решающее воздействие на развитие ситуации оказывают возросшие потери трудоспособного населения, достаточно высокий уровень заболеваемости среди трудоспособного населения, что диктует необходимость проведения мероприятий, направленных на сохранение и укрепление здоровья работающего населения.</w:t>
      </w:r>
    </w:p>
    <w:p w:rsidR="00660A82" w:rsidRDefault="00660A82">
      <w:pPr>
        <w:pStyle w:val="ConsPlusNormal"/>
        <w:ind w:firstLine="540"/>
        <w:jc w:val="both"/>
      </w:pPr>
    </w:p>
    <w:p w:rsidR="00660A82" w:rsidRDefault="00660A82">
      <w:pPr>
        <w:pStyle w:val="ConsPlusTitle"/>
        <w:jc w:val="center"/>
        <w:outlineLvl w:val="3"/>
      </w:pPr>
      <w:r>
        <w:t>Физическая культура и спорт</w:t>
      </w:r>
    </w:p>
    <w:p w:rsidR="00660A82" w:rsidRDefault="00660A82">
      <w:pPr>
        <w:pStyle w:val="ConsPlusNormal"/>
        <w:ind w:firstLine="540"/>
        <w:jc w:val="both"/>
      </w:pPr>
    </w:p>
    <w:p w:rsidR="00660A82" w:rsidRDefault="00660A82">
      <w:pPr>
        <w:pStyle w:val="ConsPlusNormal"/>
        <w:ind w:firstLine="540"/>
        <w:jc w:val="both"/>
      </w:pPr>
      <w:r>
        <w:t>Государственная политика в сфере физической культуры и спорта в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популяризацию массового и профессионального спорта и приобщение различных возрастных групп населения к регулярным занятиям физической культурой и спортом.</w:t>
      </w:r>
    </w:p>
    <w:p w:rsidR="00660A82" w:rsidRDefault="00660A82">
      <w:pPr>
        <w:pStyle w:val="ConsPlusNormal"/>
        <w:spacing w:before="220"/>
        <w:ind w:firstLine="540"/>
        <w:jc w:val="both"/>
      </w:pPr>
      <w:r>
        <w:t xml:space="preserve">В рамках реализации мероприятий государственной </w:t>
      </w:r>
      <w:hyperlink r:id="rId85" w:history="1">
        <w:r>
          <w:rPr>
            <w:color w:val="0000FF"/>
          </w:rPr>
          <w:t>программы</w:t>
        </w:r>
      </w:hyperlink>
      <w: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 возросла доля населения Новосибирской области, систематически занимающегося физической культурой и спортом, в общей численности населения Новосибирской области в возрасте 3 - 79 лет и достигла в 2021 году 44,2% (в 2016 году - 31,3%), до 47,5% увеличился уровень обеспеченности населения Новосибирской области спортивными сооружениями, исходя из единовременной пропускной способности объектов спорта (в 2016 году - 37,3%).</w:t>
      </w:r>
    </w:p>
    <w:p w:rsidR="00660A82" w:rsidRDefault="00660A82">
      <w:pPr>
        <w:pStyle w:val="ConsPlusNormal"/>
        <w:spacing w:before="220"/>
        <w:ind w:firstLine="540"/>
        <w:jc w:val="both"/>
      </w:pPr>
      <w:r>
        <w:t>Основными проблемами, препятствующими максимально эффективному развитию физической культуры и спорта в Новосибирской области, являются:</w:t>
      </w:r>
    </w:p>
    <w:p w:rsidR="00660A82" w:rsidRDefault="00660A82">
      <w:pPr>
        <w:pStyle w:val="ConsPlusNormal"/>
        <w:spacing w:before="220"/>
        <w:ind w:firstLine="540"/>
        <w:jc w:val="both"/>
      </w:pPr>
      <w:r>
        <w:t>недостаточный уровень обеспеченности спортивными сооружениями и квалифицированными специалистами сферы физической культуры и спорта;</w:t>
      </w:r>
    </w:p>
    <w:p w:rsidR="00660A82" w:rsidRDefault="00660A82">
      <w:pPr>
        <w:pStyle w:val="ConsPlusNormal"/>
        <w:spacing w:before="220"/>
        <w:ind w:firstLine="540"/>
        <w:jc w:val="both"/>
      </w:pPr>
      <w:r>
        <w:t>значительная часть населения Новосибирской области не привлечена к систематическим занятиям физической культурой и спортом, что негативно сказывается на здоровье, производительности труда, продолжительности жизни граждан, профилактике асоциальных явлений в молодежной среде;</w:t>
      </w:r>
    </w:p>
    <w:p w:rsidR="00660A82" w:rsidRDefault="00660A82">
      <w:pPr>
        <w:pStyle w:val="ConsPlusNormal"/>
        <w:spacing w:before="220"/>
        <w:ind w:firstLine="540"/>
        <w:jc w:val="both"/>
      </w:pPr>
      <w:r>
        <w:t>отсутствие методики учета самостоятельно занимающихся физической культурой и спортом;</w:t>
      </w:r>
    </w:p>
    <w:p w:rsidR="00660A82" w:rsidRDefault="00660A82">
      <w:pPr>
        <w:pStyle w:val="ConsPlusNormal"/>
        <w:spacing w:before="220"/>
        <w:ind w:firstLine="540"/>
        <w:jc w:val="both"/>
      </w:pPr>
      <w:r>
        <w:t>недостаточно развитая система подготовки спортивного резерва и спорта высших достижений в Новосибирской области.</w:t>
      </w:r>
    </w:p>
    <w:p w:rsidR="00660A82" w:rsidRDefault="00660A82">
      <w:pPr>
        <w:pStyle w:val="ConsPlusNormal"/>
        <w:spacing w:before="220"/>
        <w:ind w:firstLine="540"/>
        <w:jc w:val="both"/>
      </w:pPr>
      <w:r>
        <w:t>Создание благоприятных условий для развития физической культуры и спорта в Новосибирской области в прогнозном периоде будет обеспечиваться за счет решения задач:</w:t>
      </w:r>
    </w:p>
    <w:p w:rsidR="00660A82" w:rsidRDefault="00660A82">
      <w:pPr>
        <w:pStyle w:val="ConsPlusNormal"/>
        <w:spacing w:before="220"/>
        <w:ind w:firstLine="540"/>
        <w:jc w:val="both"/>
      </w:pPr>
      <w:r>
        <w:t>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660A82" w:rsidRDefault="00660A82">
      <w:pPr>
        <w:pStyle w:val="ConsPlusNormal"/>
        <w:spacing w:before="220"/>
        <w:ind w:firstLine="540"/>
        <w:jc w:val="both"/>
      </w:pPr>
      <w:r>
        <w:t>создание спортивных клубов по месту жительства и работы граждан;</w:t>
      </w:r>
    </w:p>
    <w:p w:rsidR="00660A82" w:rsidRDefault="00660A82">
      <w:pPr>
        <w:pStyle w:val="ConsPlusNormal"/>
        <w:spacing w:before="220"/>
        <w:ind w:firstLine="540"/>
        <w:jc w:val="both"/>
      </w:pPr>
      <w:r>
        <w:lastRenderedPageBreak/>
        <w:t>развитие сети современной инфраструктуры физической культуры и спорта в Новосибирской области, в том числе для лиц с ограниченными возможностями здоровья;</w:t>
      </w:r>
    </w:p>
    <w:p w:rsidR="00660A82" w:rsidRDefault="00660A82">
      <w:pPr>
        <w:pStyle w:val="ConsPlusNormal"/>
        <w:spacing w:before="220"/>
        <w:ind w:firstLine="540"/>
        <w:jc w:val="both"/>
      </w:pPr>
      <w:r>
        <w:t>развитие спорта высших достижений и совершенствование системы подготовки спортивного резерва в Новосибирской области.</w:t>
      </w:r>
    </w:p>
    <w:p w:rsidR="00660A82" w:rsidRDefault="00660A82">
      <w:pPr>
        <w:pStyle w:val="ConsPlusNormal"/>
        <w:spacing w:before="220"/>
        <w:ind w:firstLine="540"/>
        <w:jc w:val="both"/>
      </w:pPr>
      <w:r>
        <w:t>Комплексное решение указанных проблем и создание условий для ведения гражданами здорового образа жизни, обеспечение развития массового спорта и повышение конкурентоспособности Новосибирской области в спорте высших достижений на внутренней и международной спортивной арене будет сопровождаться при реализации следующих приоритетных направлений:</w:t>
      </w:r>
    </w:p>
    <w:p w:rsidR="00660A82" w:rsidRDefault="00660A82">
      <w:pPr>
        <w:pStyle w:val="ConsPlusNormal"/>
        <w:spacing w:before="220"/>
        <w:ind w:firstLine="540"/>
        <w:jc w:val="both"/>
      </w:pPr>
      <w:r>
        <w:t>привлечение к занятиям физической культурой и спортом всех социально-демографических групп населения, в том числе жителей сельской местности;</w:t>
      </w:r>
    </w:p>
    <w:p w:rsidR="00660A82" w:rsidRDefault="00660A82">
      <w:pPr>
        <w:pStyle w:val="ConsPlusNormal"/>
        <w:spacing w:before="220"/>
        <w:ind w:firstLine="540"/>
        <w:jc w:val="both"/>
      </w:pPr>
      <w:r>
        <w:t>увеличение обеспеченности населения Новосибирской области спортивными залами, плоскостными спортивными сооружениями, плавательными бассейнами;</w:t>
      </w:r>
    </w:p>
    <w:p w:rsidR="00660A82" w:rsidRDefault="00660A82">
      <w:pPr>
        <w:pStyle w:val="ConsPlusNormal"/>
        <w:spacing w:before="220"/>
        <w:ind w:firstLine="540"/>
        <w:jc w:val="both"/>
      </w:pPr>
      <w:r>
        <w:t>совершенствование системы подготовки спортсменов высокого класса;</w:t>
      </w:r>
    </w:p>
    <w:p w:rsidR="00660A82" w:rsidRDefault="00660A82">
      <w:pPr>
        <w:pStyle w:val="ConsPlusNormal"/>
        <w:spacing w:before="220"/>
        <w:ind w:firstLine="540"/>
        <w:jc w:val="both"/>
      </w:pPr>
      <w:r>
        <w:t>обеспечение сферы физической культуры и спорта квалифицированными кадрами;</w:t>
      </w:r>
    </w:p>
    <w:p w:rsidR="00660A82" w:rsidRDefault="00660A82">
      <w:pPr>
        <w:pStyle w:val="ConsPlusNormal"/>
        <w:spacing w:before="220"/>
        <w:ind w:firstLine="540"/>
        <w:jc w:val="both"/>
      </w:pPr>
      <w:r>
        <w:t>создание условий для реализации комплекса мер по пропаганде физической культуры и спорта, включая меры по популяризации нравственных ценностей спорта и олимпизма в средствах массовой информации;</w:t>
      </w:r>
    </w:p>
    <w:p w:rsidR="00660A82" w:rsidRDefault="00660A82">
      <w:pPr>
        <w:pStyle w:val="ConsPlusNormal"/>
        <w:spacing w:before="220"/>
        <w:ind w:firstLine="540"/>
        <w:jc w:val="both"/>
      </w:pPr>
      <w:r>
        <w:t>реализация проекта "Спорт - норма жизни" в рамках национального проекта "Демография".</w:t>
      </w:r>
    </w:p>
    <w:p w:rsidR="00660A82" w:rsidRDefault="00660A82">
      <w:pPr>
        <w:pStyle w:val="ConsPlusNormal"/>
        <w:spacing w:before="220"/>
        <w:ind w:firstLine="540"/>
        <w:jc w:val="both"/>
      </w:pPr>
      <w:r>
        <w:t>При создании условий для активного отдыха, занятий физической культурой и спортом, массовым спортом для всех категорий и групп населения к 2036 году доля жителей Новосибирской области, систематически занимающихся физической культурой и спортом, в общей численности населения Новосибирской области в возрасте 3 - 79 лет по отношению к 2021 году увеличится на 25,8 п.п. и составит 70,0% по вариантам прогноза.</w:t>
      </w:r>
    </w:p>
    <w:p w:rsidR="00660A82" w:rsidRDefault="00660A82">
      <w:pPr>
        <w:pStyle w:val="ConsPlusNormal"/>
        <w:spacing w:before="220"/>
        <w:ind w:firstLine="540"/>
        <w:jc w:val="both"/>
      </w:pPr>
      <w:r>
        <w:t>Реализация мероприятий по развитию инфраструктуры физической культуры и спорта в Новосибирской области за прогнозный период, уровень обеспеченности населения Новосибирской области спортивными сооружениями, исходя из единовременной пропускной способности объектов спорта, по сравнению с 2021 годом по трем сценариям прогноза возрастет на 52,5 п.п. и достигнет 100,0%.</w:t>
      </w:r>
    </w:p>
    <w:p w:rsidR="00660A82" w:rsidRDefault="00660A82">
      <w:pPr>
        <w:pStyle w:val="ConsPlusNormal"/>
        <w:ind w:firstLine="540"/>
        <w:jc w:val="both"/>
      </w:pPr>
    </w:p>
    <w:p w:rsidR="00660A82" w:rsidRDefault="00660A82">
      <w:pPr>
        <w:pStyle w:val="ConsPlusTitle"/>
        <w:jc w:val="center"/>
        <w:outlineLvl w:val="3"/>
      </w:pPr>
      <w:r>
        <w:t>Образование</w:t>
      </w:r>
    </w:p>
    <w:p w:rsidR="00660A82" w:rsidRDefault="00660A82">
      <w:pPr>
        <w:pStyle w:val="ConsPlusNormal"/>
        <w:ind w:firstLine="540"/>
        <w:jc w:val="both"/>
      </w:pPr>
    </w:p>
    <w:p w:rsidR="00660A82" w:rsidRDefault="00660A82">
      <w:pPr>
        <w:pStyle w:val="ConsPlusNormal"/>
        <w:ind w:firstLine="540"/>
        <w:jc w:val="both"/>
      </w:pPr>
      <w:r>
        <w:t>В целях обеспечения высокого качества и доступности услуг образования населению на территории Новосибирской области на 01.01.2021 функционируют:</w:t>
      </w:r>
    </w:p>
    <w:p w:rsidR="00660A82" w:rsidRDefault="00660A82">
      <w:pPr>
        <w:pStyle w:val="ConsPlusNormal"/>
        <w:spacing w:before="220"/>
        <w:ind w:firstLine="540"/>
        <w:jc w:val="both"/>
      </w:pPr>
      <w:r>
        <w:t>977 общеобразовательных организаций различных типов и видов, в том числе 28 специальных (коррекционных);</w:t>
      </w:r>
    </w:p>
    <w:p w:rsidR="00660A82" w:rsidRDefault="00660A82">
      <w:pPr>
        <w:pStyle w:val="ConsPlusNormal"/>
        <w:spacing w:before="220"/>
        <w:ind w:firstLine="540"/>
        <w:jc w:val="both"/>
      </w:pPr>
      <w:r>
        <w:t>619 дошкольных образовательных организаций;</w:t>
      </w:r>
    </w:p>
    <w:p w:rsidR="00660A82" w:rsidRDefault="00660A82">
      <w:pPr>
        <w:pStyle w:val="ConsPlusNormal"/>
        <w:spacing w:before="220"/>
        <w:ind w:firstLine="540"/>
        <w:jc w:val="both"/>
      </w:pPr>
      <w:r>
        <w:t>119 организаций дополнительного образования детей;</w:t>
      </w:r>
    </w:p>
    <w:p w:rsidR="00660A82" w:rsidRDefault="00660A82">
      <w:pPr>
        <w:pStyle w:val="ConsPlusNormal"/>
        <w:spacing w:before="220"/>
        <w:ind w:firstLine="540"/>
        <w:jc w:val="both"/>
      </w:pPr>
      <w:r>
        <w:t>76 образовательных организаций среднего профессионального образования, в том числе:</w:t>
      </w:r>
    </w:p>
    <w:p w:rsidR="00660A82" w:rsidRDefault="00660A82">
      <w:pPr>
        <w:pStyle w:val="ConsPlusNormal"/>
        <w:spacing w:before="220"/>
        <w:ind w:firstLine="540"/>
        <w:jc w:val="both"/>
      </w:pPr>
      <w:r>
        <w:t xml:space="preserve">62 государственные профессиональные образовательные организации, находящиеся в ведении исполнительных органов государственной власти Новосибирской области (включая </w:t>
      </w:r>
      <w:r>
        <w:lastRenderedPageBreak/>
        <w:t>образовательные организации, реализующие программы профессиональной подготовки для лиц с ограниченными возможностями здоровья), 11 федеральных государственных образовательных организаций (включая образовательные организации высшего образования, осуществляющие образовательную деятельность по программам среднего профессионального образования) и 3 негосударственные образовательные организации (включая образовательные организации высшего образования, осуществляющие образовательную деятельность по программам среднего профессионального образования);</w:t>
      </w:r>
    </w:p>
    <w:p w:rsidR="00660A82" w:rsidRDefault="00660A82">
      <w:pPr>
        <w:pStyle w:val="ConsPlusNormal"/>
        <w:spacing w:before="220"/>
        <w:ind w:firstLine="540"/>
        <w:jc w:val="both"/>
      </w:pPr>
      <w:r>
        <w:t>22 образовательные организации высшего образования с филиалами (в том числе на территории Новосибирской области функционирует одна областная государственная образовательная организация высшего образования - Новосибирский государственный театральный институт, находящийся в ведении министерства культуры Новосибирской области).</w:t>
      </w:r>
    </w:p>
    <w:p w:rsidR="00660A82" w:rsidRDefault="00660A82">
      <w:pPr>
        <w:pStyle w:val="ConsPlusNormal"/>
        <w:spacing w:before="220"/>
        <w:ind w:firstLine="540"/>
        <w:jc w:val="both"/>
      </w:pPr>
      <w:r>
        <w:t>В системе образования на территории Новосибирской области в 2021/2022 учебном году работают 46365 педагогических работников (26121 - в общем образовании, 13925 - в дошкольном, 2880 - в дополнительном образовании и 3439 - в системе среднего профессионального образования), вакантными являются 1453 единицы, что составляет 3% от общего числа педагогов.</w:t>
      </w:r>
    </w:p>
    <w:p w:rsidR="00660A82" w:rsidRDefault="00660A82">
      <w:pPr>
        <w:pStyle w:val="ConsPlusNormal"/>
        <w:spacing w:before="220"/>
        <w:ind w:firstLine="540"/>
        <w:jc w:val="both"/>
      </w:pPr>
      <w:r>
        <w:t>Подготовка высококвалифицированных кадров ведется в 22 образовательных организациях высшего образования и их филиалах, расположенных на территории Новосибирской области, более чем по 500 направлениям и специальностям. Образовательные организации высшего образования реализуют более 1000 программ дополнительного образования.</w:t>
      </w:r>
    </w:p>
    <w:p w:rsidR="00660A82" w:rsidRDefault="00660A82">
      <w:pPr>
        <w:pStyle w:val="ConsPlusNormal"/>
        <w:spacing w:before="220"/>
        <w:ind w:firstLine="540"/>
        <w:jc w:val="both"/>
      </w:pPr>
      <w:r>
        <w:t>На 01.01.2021 в образовательных организациях высшего образования, расположенных на территории Новосибирской области, обучается около 100,6 тыс. человек, из них более 40% обучающихся - иногородние студенты (в том числе более 8,0 тысячи человек - иностранные студенты). Численность профессорско-преподавательского персонала составляет почти 6 тыс. чел., из них 63% имеют ученую степень доктора и кандидата наук.</w:t>
      </w:r>
    </w:p>
    <w:p w:rsidR="00660A82" w:rsidRDefault="00660A82">
      <w:pPr>
        <w:pStyle w:val="ConsPlusNormal"/>
        <w:spacing w:before="220"/>
        <w:ind w:firstLine="540"/>
        <w:jc w:val="both"/>
      </w:pPr>
      <w:r>
        <w:t>Факторами и ограничениями, сдерживающими развитие и оказывающими неблагоприятное влияние на систему образования, являются:</w:t>
      </w:r>
    </w:p>
    <w:p w:rsidR="00660A82" w:rsidRDefault="00660A82">
      <w:pPr>
        <w:pStyle w:val="ConsPlusNormal"/>
        <w:spacing w:before="220"/>
        <w:ind w:firstLine="540"/>
        <w:jc w:val="both"/>
      </w:pPr>
      <w:r>
        <w:t>ресурсное обеспечение образовательных организаций дошкольного, общего и дополнительного образования не в полной мере соответствует требованиям, установленным федеральными государственными образовательными стандартами;</w:t>
      </w:r>
    </w:p>
    <w:p w:rsidR="00660A82" w:rsidRDefault="00660A82">
      <w:pPr>
        <w:pStyle w:val="ConsPlusNormal"/>
        <w:spacing w:before="220"/>
        <w:ind w:firstLine="540"/>
        <w:jc w:val="both"/>
      </w:pPr>
      <w:r>
        <w:t>несоответствие кадрового ресурса требованиям инновационного развития системы образования;</w:t>
      </w:r>
    </w:p>
    <w:p w:rsidR="00660A82" w:rsidRDefault="00660A82">
      <w:pPr>
        <w:pStyle w:val="ConsPlusNormal"/>
        <w:spacing w:before="220"/>
        <w:ind w:firstLine="540"/>
        <w:jc w:val="both"/>
      </w:pPr>
      <w:r>
        <w:t>отсутствие конкурентных механизмов и обратной связи между производителями и потребителями образовательных услуг, влияющих на эффективное функционирование системы оценки качества образования;</w:t>
      </w:r>
    </w:p>
    <w:p w:rsidR="00660A82" w:rsidRDefault="00660A82">
      <w:pPr>
        <w:pStyle w:val="ConsPlusNormal"/>
        <w:spacing w:before="220"/>
        <w:ind w:firstLine="540"/>
        <w:jc w:val="both"/>
      </w:pPr>
      <w:r>
        <w:t>недостаточность в системе дополнительного образования программ нового поколения, направленных на развитие инновационной деятельности, информационных технологий;</w:t>
      </w:r>
    </w:p>
    <w:p w:rsidR="00660A82" w:rsidRDefault="00660A82">
      <w:pPr>
        <w:pStyle w:val="ConsPlusNormal"/>
        <w:spacing w:before="220"/>
        <w:ind w:firstLine="540"/>
        <w:jc w:val="both"/>
      </w:pPr>
      <w:r>
        <w:t>недостаточное финансирование развития материально-технической базы профессиональных образовательных учреждений в условиях реиндустриализации экономики региона;</w:t>
      </w:r>
    </w:p>
    <w:p w:rsidR="00660A82" w:rsidRDefault="00660A82">
      <w:pPr>
        <w:pStyle w:val="ConsPlusNormal"/>
        <w:spacing w:before="220"/>
        <w:ind w:firstLine="540"/>
        <w:jc w:val="both"/>
      </w:pPr>
      <w:r>
        <w:t>отсутствие структурированных перспективных запросов предприятий (организаций) Новосибирской области на подготовку квалифицированных кадров для отраслей экономики, подлежащих реиндустриализации.</w:t>
      </w:r>
    </w:p>
    <w:p w:rsidR="00660A82" w:rsidRDefault="00660A82">
      <w:pPr>
        <w:pStyle w:val="ConsPlusNormal"/>
        <w:spacing w:before="220"/>
        <w:ind w:firstLine="540"/>
        <w:jc w:val="both"/>
      </w:pPr>
      <w:r>
        <w:t>Дальнейшее развитие потенциала системы образования невозможно без принятия дополнительных мер, при разработке которых необходимо учитывать уже сложившиеся такие положительные факторы как:</w:t>
      </w:r>
    </w:p>
    <w:p w:rsidR="00660A82" w:rsidRDefault="00660A82">
      <w:pPr>
        <w:pStyle w:val="ConsPlusNormal"/>
        <w:spacing w:before="220"/>
        <w:ind w:firstLine="540"/>
        <w:jc w:val="both"/>
      </w:pPr>
      <w:r>
        <w:lastRenderedPageBreak/>
        <w:t>ежегодное увеличение доли государственных и муниципальных образовательных организаций, соответствующих современным требованиям обучения;</w:t>
      </w:r>
    </w:p>
    <w:p w:rsidR="00660A82" w:rsidRDefault="00660A82">
      <w:pPr>
        <w:pStyle w:val="ConsPlusNormal"/>
        <w:spacing w:before="220"/>
        <w:ind w:firstLine="540"/>
        <w:jc w:val="both"/>
      </w:pPr>
      <w:r>
        <w:t>динамичное развитие сети общеобразовательных организаций, реализующих образовательные программы повышенного уровня: специализированный учебный научный центр федерального государственного бюджетного образовательного учреждения высшего профессионального образования "Новосибирский национальный исследовательский государственный университет" с системой подготовки и развития одаренных детей, лицеи, гимназии, школы с углубленным изучением предметов естественно-научного и математического направления, профильное обучение и предпрофессиональная подготовка, специализированные классы естественно-научного, математического и инженерного направления;</w:t>
      </w:r>
    </w:p>
    <w:p w:rsidR="00660A82" w:rsidRDefault="00660A82">
      <w:pPr>
        <w:pStyle w:val="ConsPlusNormal"/>
        <w:spacing w:before="220"/>
        <w:ind w:firstLine="540"/>
        <w:jc w:val="both"/>
      </w:pPr>
      <w:r>
        <w:t>активное развитие системы дополнительного образования детей технической направленности - научно-техническое, спортивно-техническое и агро-технологическое творчество, научные общества школьников, эколого-биологическое и микробиологическое направления, робототехника и IT-направление;</w:t>
      </w:r>
    </w:p>
    <w:p w:rsidR="00660A82" w:rsidRDefault="00660A82">
      <w:pPr>
        <w:pStyle w:val="ConsPlusNormal"/>
        <w:spacing w:before="220"/>
        <w:ind w:firstLine="540"/>
        <w:jc w:val="both"/>
      </w:pPr>
      <w:r>
        <w:t>100% доступность дошкольного образования для детей в возрасте от 3 до 7 лет;</w:t>
      </w:r>
    </w:p>
    <w:p w:rsidR="00660A82" w:rsidRDefault="00660A82">
      <w:pPr>
        <w:pStyle w:val="ConsPlusNormal"/>
        <w:spacing w:before="220"/>
        <w:ind w:firstLine="540"/>
        <w:jc w:val="both"/>
      </w:pPr>
      <w:r>
        <w:t>сформирована система профессионально-общественной аккредитации профессиональных образовательных программ.</w:t>
      </w:r>
    </w:p>
    <w:p w:rsidR="00660A82" w:rsidRDefault="00660A82">
      <w:pPr>
        <w:pStyle w:val="ConsPlusNormal"/>
        <w:spacing w:before="220"/>
        <w:ind w:firstLine="540"/>
        <w:jc w:val="both"/>
      </w:pPr>
      <w:r>
        <w:t>Основными приоритетными направлениями, востребованными на перспективу для динамичного развития системы образования до 2036 года, являются:</w:t>
      </w:r>
    </w:p>
    <w:p w:rsidR="00660A82" w:rsidRDefault="00660A82">
      <w:pPr>
        <w:pStyle w:val="ConsPlusNormal"/>
        <w:spacing w:before="220"/>
        <w:ind w:firstLine="540"/>
        <w:jc w:val="both"/>
      </w:pPr>
      <w: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660A82" w:rsidRDefault="00660A82">
      <w:pPr>
        <w:pStyle w:val="ConsPlusNormal"/>
        <w:spacing w:before="220"/>
        <w:ind w:firstLine="540"/>
        <w:jc w:val="both"/>
      </w:pPr>
      <w:r>
        <w:t>оптимизация сети образовательных организаций с учетом особенностей образовательной деятельности;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660A82" w:rsidRDefault="00660A82">
      <w:pPr>
        <w:pStyle w:val="ConsPlusNormal"/>
        <w:spacing w:before="220"/>
        <w:ind w:firstLine="540"/>
        <w:jc w:val="both"/>
      </w:pPr>
      <w:r>
        <w:t>формирование устойчивой многоуровневой системы работы с детьми в научно-техническом направлении дополнительного образования, базирующейся в том числе на государственно-частном партнерстве, и реализация современных инновационных программ дополнительного образования;</w:t>
      </w:r>
    </w:p>
    <w:p w:rsidR="00660A82" w:rsidRDefault="00660A82">
      <w:pPr>
        <w:pStyle w:val="ConsPlusNormal"/>
        <w:spacing w:before="220"/>
        <w:ind w:firstLine="540"/>
        <w:jc w:val="both"/>
      </w:pPr>
      <w: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с учетом обновления кадрового состава образовательных организаций и привлечения молодых педагогов для работы в сфере образования и необходимостью подготовки по новым перспективным специальностям;</w:t>
      </w:r>
    </w:p>
    <w:p w:rsidR="00660A82" w:rsidRDefault="00660A82">
      <w:pPr>
        <w:pStyle w:val="ConsPlusNormal"/>
        <w:spacing w:before="220"/>
        <w:ind w:firstLine="540"/>
        <w:jc w:val="both"/>
      </w:pPr>
      <w:r>
        <w:t>дальнейшее развитие и модернизация системы среднего профессионального образования с учетом реализации практикоориентированного обучения и организации системного мониторинга качества подготовки кадров;</w:t>
      </w:r>
    </w:p>
    <w:p w:rsidR="00660A82" w:rsidRDefault="00660A82">
      <w:pPr>
        <w:pStyle w:val="ConsPlusNormal"/>
        <w:spacing w:before="220"/>
        <w:ind w:firstLine="540"/>
        <w:jc w:val="both"/>
      </w:pPr>
      <w:r>
        <w:t>формирование гибкой и диверсифицированной системы профессионального образования, отвечающей требованиям рынка труда и потребностям инновационной экономики;</w:t>
      </w:r>
    </w:p>
    <w:p w:rsidR="00660A82" w:rsidRDefault="00660A82">
      <w:pPr>
        <w:pStyle w:val="ConsPlusNormal"/>
        <w:spacing w:before="220"/>
        <w:ind w:firstLine="540"/>
        <w:jc w:val="both"/>
      </w:pPr>
      <w:r>
        <w:t>создание эффективной системы непрерывного профессионального образования как необходимого условия реиндустриализации экономики региона, роста производительности труда, повышения качества трудовых ресурсов;</w:t>
      </w:r>
    </w:p>
    <w:p w:rsidR="00660A82" w:rsidRDefault="00660A82">
      <w:pPr>
        <w:pStyle w:val="ConsPlusNormal"/>
        <w:spacing w:before="220"/>
        <w:ind w:firstLine="540"/>
        <w:jc w:val="both"/>
      </w:pPr>
      <w:r>
        <w:lastRenderedPageBreak/>
        <w:t>повышение конкурентоспособности системы высшего образования и существенное увеличение вклада высшей школы в социально-экономическое развитие региона.</w:t>
      </w:r>
    </w:p>
    <w:p w:rsidR="00660A82" w:rsidRDefault="00660A82">
      <w:pPr>
        <w:pStyle w:val="ConsPlusNormal"/>
        <w:spacing w:before="220"/>
        <w:ind w:firstLine="540"/>
        <w:jc w:val="both"/>
      </w:pPr>
      <w:r>
        <w:t>Прогноз до 2036 года предполагает, начиная с итогов 2021 года, 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на уровне 100%; обеспечить 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 по трем вариантам прогноза на уровне 75%.</w:t>
      </w:r>
    </w:p>
    <w:p w:rsidR="00660A82" w:rsidRDefault="00660A82">
      <w:pPr>
        <w:pStyle w:val="ConsPlusNormal"/>
        <w:spacing w:before="220"/>
        <w:ind w:firstLine="540"/>
        <w:jc w:val="both"/>
      </w:pPr>
      <w:r>
        <w:t>Приоритетным направлением в прогнозном периоде станет решение задач по обеспечению односменного режима обучения в 1 - 11 (12) классах общеобразовательных организаций и переводу обучающихся в новые здания общеобразовательных организаций из зданий с износом 50% и выше. Строительство новых объектов образования позволит обеспечить увеличение удельного веса численности обучающихся, занимающихся в одну смену, в общей численности обучающихся в общеобразовательных организациях и начиная с 2030 года уровень удельного веса численности обучающихся, занимающихся в одну смену, в общей численности обучающихся в общеобразовательных организациях по всем вариантам прогноза достигнет 100%. В результате реализации мероприятий к 2030 году все классы перейдут на обучение в одну смену, односменный режим обучения сохранится до 2036 года.</w:t>
      </w:r>
    </w:p>
    <w:p w:rsidR="00660A82" w:rsidRDefault="00660A82">
      <w:pPr>
        <w:pStyle w:val="ConsPlusNormal"/>
        <w:spacing w:before="220"/>
        <w:ind w:firstLine="540"/>
        <w:jc w:val="both"/>
      </w:pPr>
      <w:r>
        <w:t>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социально-культурными учреждениями, выполняющими не только функции образования, но и иные социальные функции (культуры и спорта, медицинского обслуживания и другие).</w:t>
      </w:r>
    </w:p>
    <w:p w:rsidR="00660A82" w:rsidRDefault="00660A82">
      <w:pPr>
        <w:pStyle w:val="ConsPlusNormal"/>
        <w:spacing w:before="220"/>
        <w:ind w:firstLine="540"/>
        <w:jc w:val="both"/>
      </w:pPr>
      <w:r>
        <w:t>В городах школы будут включать ступени начальной, средней и старшей школы с особыми условиями обучения и воспитания для детей разных возрастов, а также для детей с ограниченными возможностями здоровья. Они будут интегрированы в единую среду социализации с организациями дополнительного образования, культуры и спорта.</w:t>
      </w:r>
    </w:p>
    <w:p w:rsidR="00660A82" w:rsidRDefault="00660A82">
      <w:pPr>
        <w:pStyle w:val="ConsPlusNormal"/>
        <w:spacing w:before="220"/>
        <w:ind w:firstLine="540"/>
        <w:jc w:val="both"/>
      </w:pPr>
      <w:r>
        <w:t>Перспективы обновления лабораторной и производственной базы профессиональных образовательных учреждений в соответствии с международными стандартами и современными технологиями к 2036 году по трем вариантам прогноза рассматриваются в объеме 100% от общего количества профессиональных образовательных организаций.</w:t>
      </w:r>
    </w:p>
    <w:p w:rsidR="00660A82" w:rsidRDefault="00660A82">
      <w:pPr>
        <w:pStyle w:val="ConsPlusNormal"/>
        <w:spacing w:before="220"/>
        <w:ind w:firstLine="540"/>
        <w:jc w:val="both"/>
      </w:pPr>
      <w:r>
        <w:t>По 1 варианту прогнозируется увеличение численности студентов высших учебных заведений со 100,6 тыс. студентов в 2021/2022 учебном году до 104 в 2035/2036 учебном году. По 2 и 3 вариантам к 2036 году также прогнозируется увеличение численности студентов высших учебных заведений до 110 и 140 тыс. студентов соответственно.</w:t>
      </w:r>
    </w:p>
    <w:p w:rsidR="00660A82" w:rsidRDefault="00660A82">
      <w:pPr>
        <w:pStyle w:val="ConsPlusNormal"/>
        <w:spacing w:before="220"/>
        <w:ind w:firstLine="540"/>
        <w:jc w:val="both"/>
      </w:pPr>
      <w:r>
        <w:t>Особое внимание будет уделено повышению конкурентоспособности и увеличению экспорта образовательных услуг образовательных организаций высшего образования, расположенных на территории Новосибирской области, развитию и поддержке талантливой молодежи, развитию экспортного потенциала высшего образования, развитию интеграционных связей высшего образования с организациями реального сектора экономики, цифровой трансформации университетов, расширению участия вузов в мероприятиях национальных проектов и программ, работе по улучшению показателей вузов в рамках распределения контрольных цифр приема, расширению практики целевого обучения.</w:t>
      </w:r>
    </w:p>
    <w:p w:rsidR="00660A82" w:rsidRDefault="00660A82">
      <w:pPr>
        <w:pStyle w:val="ConsPlusNormal"/>
        <w:ind w:firstLine="540"/>
        <w:jc w:val="both"/>
      </w:pPr>
    </w:p>
    <w:p w:rsidR="00660A82" w:rsidRDefault="00660A82">
      <w:pPr>
        <w:pStyle w:val="ConsPlusTitle"/>
        <w:jc w:val="center"/>
        <w:outlineLvl w:val="3"/>
      </w:pPr>
      <w:r>
        <w:t>Культура</w:t>
      </w:r>
    </w:p>
    <w:p w:rsidR="00660A82" w:rsidRDefault="00660A82">
      <w:pPr>
        <w:pStyle w:val="ConsPlusNormal"/>
        <w:ind w:firstLine="540"/>
        <w:jc w:val="both"/>
      </w:pPr>
    </w:p>
    <w:p w:rsidR="00660A82" w:rsidRDefault="00660A82">
      <w:pPr>
        <w:pStyle w:val="ConsPlusNormal"/>
        <w:ind w:firstLine="540"/>
        <w:jc w:val="both"/>
      </w:pPr>
      <w:r>
        <w:t>Сфера культуры Новосибирской области представлена обширной многопрофильной сетью организаций культуры и искусства различных форм собственности по всем видам культурной деятельности: театральное, музыкальное, музейное и библиотечное дело, традиционная народная культура, культурно-досуговая деятельность. Общая численность организаций культуры различных форм собственности в Новосибирской области насчитывает более 2155 единиц по состоянию на 01.01.2021.</w:t>
      </w:r>
    </w:p>
    <w:p w:rsidR="00660A82" w:rsidRDefault="00660A82">
      <w:pPr>
        <w:pStyle w:val="ConsPlusNormal"/>
        <w:spacing w:before="220"/>
        <w:ind w:firstLine="540"/>
        <w:jc w:val="both"/>
      </w:pPr>
      <w:r>
        <w:t xml:space="preserve">В рамках реализации государственной </w:t>
      </w:r>
      <w:hyperlink r:id="rId86" w:history="1">
        <w:r>
          <w:rPr>
            <w:color w:val="0000FF"/>
          </w:rPr>
          <w:t>программы</w:t>
        </w:r>
      </w:hyperlink>
      <w:r>
        <w:t xml:space="preserve"> Новосибирской области "Культура Новосибирской области", утвержденной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 повысился уровень удовлетворенности граждан, проживающих в Новосибирской области, качеством предоставления услуг в сфере культуры и в 2021 году составил 95%; выросло число посещений музеев, библиотек в расчете на 1000 человек населения (на 0,6% и на 13,9% к уровню 2017 года, соответственно).</w:t>
      </w:r>
    </w:p>
    <w:p w:rsidR="00660A82" w:rsidRDefault="00660A82">
      <w:pPr>
        <w:pStyle w:val="ConsPlusNormal"/>
        <w:spacing w:before="220"/>
        <w:ind w:firstLine="540"/>
        <w:jc w:val="both"/>
      </w:pPr>
      <w:r>
        <w:t>К 2021 году доля объектов культурного наследия, находящихся в удовлетворительном состоянии, в общем количестве объектов культурного наследия (памятников архитектуры, истории и монументального искусства), включенных в единый государственный реестр объектов культурного наследия (памятников истории и культуры) народов Российской Федерации, составила 87,28% (в 2016 году - 73,9%).</w:t>
      </w:r>
    </w:p>
    <w:p w:rsidR="00660A82" w:rsidRDefault="00660A82">
      <w:pPr>
        <w:pStyle w:val="ConsPlusNormal"/>
        <w:spacing w:before="220"/>
        <w:ind w:firstLine="540"/>
        <w:jc w:val="both"/>
      </w:pPr>
      <w:r>
        <w:t>Факторами и ограничениями, сдерживающими развитие сферы культуры в Новосибирской области, являются:</w:t>
      </w:r>
    </w:p>
    <w:p w:rsidR="00660A82" w:rsidRDefault="00660A82">
      <w:pPr>
        <w:pStyle w:val="ConsPlusNormal"/>
        <w:spacing w:before="220"/>
        <w:ind w:firstLine="540"/>
        <w:jc w:val="both"/>
      </w:pPr>
      <w:r>
        <w:t>географическое неравенство в доступе населения к культурным благам вследствие отсутствия учреждений культуры в малонаселенных пунктах;</w:t>
      </w:r>
    </w:p>
    <w:p w:rsidR="00660A82" w:rsidRDefault="00660A82">
      <w:pPr>
        <w:pStyle w:val="ConsPlusNormal"/>
        <w:spacing w:before="220"/>
        <w:ind w:firstLine="540"/>
        <w:jc w:val="both"/>
      </w:pPr>
      <w:r>
        <w:t>изношенность зданий муниципальных учреждений культуры, недостаточное оснащение материально-технической базы и низкий уровень информатизации государственных и муниципальных учреждений, что не позволяет создавать культурный продукт, отвечающий потребностям современного общества, и существенно снижает качество оказываемых ими услуг, низкий уровень использования историко-культурного потенциала объектов культурного наследия Новосибирской области;</w:t>
      </w:r>
    </w:p>
    <w:p w:rsidR="00660A82" w:rsidRDefault="00660A82">
      <w:pPr>
        <w:pStyle w:val="ConsPlusNormal"/>
        <w:spacing w:before="220"/>
        <w:ind w:firstLine="540"/>
        <w:jc w:val="both"/>
      </w:pPr>
      <w:r>
        <w:t>кадровые проблемы в государственных и муниципальных учреждениях культуры.</w:t>
      </w:r>
    </w:p>
    <w:p w:rsidR="00660A82" w:rsidRDefault="00660A82">
      <w:pPr>
        <w:pStyle w:val="ConsPlusNormal"/>
        <w:spacing w:before="220"/>
        <w:ind w:firstLine="540"/>
        <w:jc w:val="both"/>
      </w:pPr>
      <w:r>
        <w:t>Кроме этого, в 2020 году сфера культуры в Новосибирской области столкнулась со сложностями на фоне ограничительных мер в связи с распространением пандемии новой коронавирусной инфекции (COVID-19). В прогнозном периоде продолжение ограничительных мер может оказывать в большей степени негативное воздействие на развитие сферы культуры в Новосибирской области.</w:t>
      </w:r>
    </w:p>
    <w:p w:rsidR="00660A82" w:rsidRDefault="00660A82">
      <w:pPr>
        <w:pStyle w:val="ConsPlusNormal"/>
        <w:spacing w:before="220"/>
        <w:ind w:firstLine="540"/>
        <w:jc w:val="both"/>
      </w:pPr>
      <w:r>
        <w:t>Практически не используется историко-культурный потенциал объектов культурного наследия (памятников истории и культуры) Новосибирской области, что связано с рядом существующих проблем:</w:t>
      </w:r>
    </w:p>
    <w:p w:rsidR="00660A82" w:rsidRDefault="00660A82">
      <w:pPr>
        <w:pStyle w:val="ConsPlusNormal"/>
        <w:spacing w:before="22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660A82" w:rsidRDefault="00660A82">
      <w:pPr>
        <w:pStyle w:val="ConsPlusNormal"/>
        <w:spacing w:before="22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660A82" w:rsidRDefault="00660A82">
      <w:pPr>
        <w:pStyle w:val="ConsPlusNormal"/>
        <w:spacing w:before="220"/>
        <w:ind w:firstLine="540"/>
        <w:jc w:val="both"/>
      </w:pPr>
      <w:r>
        <w:t xml:space="preserve">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w:t>
      </w:r>
      <w:r>
        <w:lastRenderedPageBreak/>
        <w:t>подготовленных специалистов-реставраторов и нехватка оборудования для реставрации.</w:t>
      </w:r>
    </w:p>
    <w:p w:rsidR="00660A82" w:rsidRDefault="00660A82">
      <w:pPr>
        <w:pStyle w:val="ConsPlusNormal"/>
        <w:spacing w:before="220"/>
        <w:ind w:firstLine="540"/>
        <w:jc w:val="both"/>
      </w:pPr>
      <w:r>
        <w:t>Потенциал развития сферы культуры в Новосибирской области заключается в следующих перспективных направлениях:</w:t>
      </w:r>
    </w:p>
    <w:p w:rsidR="00660A82" w:rsidRDefault="00660A82">
      <w:pPr>
        <w:pStyle w:val="ConsPlusNormal"/>
        <w:spacing w:before="220"/>
        <w:ind w:firstLine="540"/>
        <w:jc w:val="both"/>
      </w:pPr>
      <w:r>
        <w:t>формирование устойчивого бренда, отражающего представление о городе Новосибирске как о культурном центре азиатской части России;</w:t>
      </w:r>
    </w:p>
    <w:p w:rsidR="00660A82" w:rsidRDefault="00660A82">
      <w:pPr>
        <w:pStyle w:val="ConsPlusNormal"/>
        <w:spacing w:before="220"/>
        <w:ind w:firstLine="540"/>
        <w:jc w:val="both"/>
      </w:pPr>
      <w:r>
        <w:t>строительство и реконструкция крупных объектов культуры в городе Новосибирске (реконструкция здания под размещение театра им. С. Афанасьева, театра "Старый дом", государственного автономного учреждения культуры Новосибирской области "СИБИРЬ-КОНЦЕРТ"), а также модернизация и строительство новых домов культуры в районных центрах и сельских поселениях Новосибирской области, оснащение их современной аудиовидеоаппаратурой многоканального звука, современными передвижными многофункциональными культурными центрами (автоклубами), переоснащение библиотек, создание виртуальных концертных залов;</w:t>
      </w:r>
    </w:p>
    <w:p w:rsidR="00660A82" w:rsidRDefault="00660A82">
      <w:pPr>
        <w:pStyle w:val="ConsPlusNormal"/>
        <w:spacing w:before="220"/>
        <w:ind w:firstLine="540"/>
        <w:jc w:val="both"/>
      </w:pPr>
      <w:r>
        <w:t>разработка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660A82" w:rsidRDefault="00660A82">
      <w:pPr>
        <w:pStyle w:val="ConsPlusNormal"/>
        <w:spacing w:before="220"/>
        <w:ind w:firstLine="540"/>
        <w:jc w:val="both"/>
      </w:pPr>
      <w:r>
        <w:t>создание новых центров туристического притяжения в районах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w:t>
      </w:r>
    </w:p>
    <w:p w:rsidR="00660A82" w:rsidRDefault="00660A82">
      <w:pPr>
        <w:pStyle w:val="ConsPlusNormal"/>
        <w:spacing w:before="220"/>
        <w:ind w:firstLine="540"/>
        <w:jc w:val="both"/>
      </w:pPr>
      <w:r>
        <w:t xml:space="preserve">К основным приоритетным направлениям в развитии сферы культуры в прогнозном периоде, с учетом необходимости реализации </w:t>
      </w:r>
      <w:hyperlink r:id="rId87" w:history="1">
        <w:r>
          <w:rPr>
            <w:color w:val="0000FF"/>
          </w:rPr>
          <w:t>Стратегии</w:t>
        </w:r>
      </w:hyperlink>
      <w:r>
        <w:t xml:space="preserve"> государственной культурной политики на период до 2030 года, утвержденной распоряжением Правительства Российской Федерации от 29.02.2016 N 326-р "Об утверждении Стратегии государственной культурной политики на период до 2030 года", относятся:</w:t>
      </w:r>
    </w:p>
    <w:p w:rsidR="00660A82" w:rsidRDefault="00660A82">
      <w:pPr>
        <w:pStyle w:val="ConsPlusNormal"/>
        <w:spacing w:before="220"/>
        <w:ind w:firstLine="540"/>
        <w:jc w:val="both"/>
      </w:pPr>
      <w:r>
        <w:t>рост участия населения Новосибирской области в культурных мероприятиях, реализация творческого потенциала граждан;</w:t>
      </w:r>
    </w:p>
    <w:p w:rsidR="00660A82" w:rsidRDefault="00660A82">
      <w:pPr>
        <w:pStyle w:val="ConsPlusNormal"/>
        <w:spacing w:before="220"/>
        <w:ind w:firstLine="540"/>
        <w:jc w:val="both"/>
      </w:pPr>
      <w:r>
        <w:t>повышение доступности культурных благ, разнообразия и качества услуг в сфере культуры Новосибирской области, в том числе путем дальнейшей информатизации отрасли (создание электронных библиотек, виртуальных музеев, размещение в информационно-телекоммуникационной сети Интернет наиболее популярных спектаклей), разнообразие форматов проведения культурных мероприятий, включая онлайн-формат;</w:t>
      </w:r>
    </w:p>
    <w:p w:rsidR="00660A82" w:rsidRDefault="00660A82">
      <w:pPr>
        <w:pStyle w:val="ConsPlusNormal"/>
        <w:spacing w:before="220"/>
        <w:ind w:firstLine="540"/>
        <w:jc w:val="both"/>
      </w:pPr>
      <w:r>
        <w:t>обеспечение сохранности и популяризация культурного, исторического и нематериального наследия народов, населяющих Новосибирскую область, популяризация территории региона во внутреннем и внешнем культурно-туристическом пространстве;</w:t>
      </w:r>
    </w:p>
    <w:p w:rsidR="00660A82" w:rsidRDefault="00660A82">
      <w:pPr>
        <w:pStyle w:val="ConsPlusNormal"/>
        <w:spacing w:before="220"/>
        <w:ind w:firstLine="540"/>
        <w:jc w:val="both"/>
      </w:pPr>
      <w:r>
        <w:t>развитие, укрепление и повышение эффективности системы патриотического воспитания граждан в Новосибирской области;</w:t>
      </w:r>
    </w:p>
    <w:p w:rsidR="00660A82" w:rsidRDefault="00660A82">
      <w:pPr>
        <w:pStyle w:val="ConsPlusNormal"/>
        <w:spacing w:before="220"/>
        <w:ind w:firstLine="540"/>
        <w:jc w:val="both"/>
      </w:pPr>
      <w:r>
        <w:t>формирование профессионального кадрового потенциала в сфере культуры;</w:t>
      </w:r>
    </w:p>
    <w:p w:rsidR="00660A82" w:rsidRDefault="00660A82">
      <w:pPr>
        <w:pStyle w:val="ConsPlusNormal"/>
        <w:spacing w:before="220"/>
        <w:ind w:firstLine="540"/>
        <w:jc w:val="both"/>
      </w:pPr>
      <w:r>
        <w:t>формирование культурно-туристической привлекательности населенных пунктов, их статуса (имиджа) культурных центров прилегающих районов.</w:t>
      </w:r>
    </w:p>
    <w:p w:rsidR="00660A82" w:rsidRDefault="00660A82">
      <w:pPr>
        <w:pStyle w:val="ConsPlusNormal"/>
        <w:spacing w:before="220"/>
        <w:ind w:firstLine="540"/>
        <w:jc w:val="both"/>
      </w:pPr>
      <w:r>
        <w:t xml:space="preserve">Сфера культуры в Новосибирской области в прогнозном периоде станет ключевым направлением развития креативной индустрии региона, одной из основ экономики талантов и знаний. При условии достаточного ресурсного обеспечения сферы культуры будут ликвидированы наиболее острые инфраструктурные дефициты отрасли и выравнена обеспеченность населения объектами культуры. В совокупности с цифровым и медиаразвитием отрасли это обеспечит равный </w:t>
      </w:r>
      <w:r>
        <w:lastRenderedPageBreak/>
        <w:t>доступ к культурным благам, эстетическому образованию и формированию культурных компетенций каждого жителя Новосибирской области в целом.</w:t>
      </w:r>
    </w:p>
    <w:p w:rsidR="00660A82" w:rsidRDefault="00660A82">
      <w:pPr>
        <w:pStyle w:val="ConsPlusNormal"/>
        <w:spacing w:before="220"/>
        <w:ind w:firstLine="540"/>
        <w:jc w:val="both"/>
      </w:pPr>
      <w:r>
        <w:t>При создании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региона, к 2036 году число посещений культурных мероприятий по трем вариантам прогноза увеличится в 2,7 раза по сравнению с 2021 годом и достигнет 76499 тыс. единиц.</w:t>
      </w:r>
    </w:p>
    <w:p w:rsidR="00660A82" w:rsidRDefault="00660A82">
      <w:pPr>
        <w:pStyle w:val="ConsPlusNormal"/>
        <w:spacing w:before="220"/>
        <w:ind w:firstLine="540"/>
        <w:jc w:val="both"/>
      </w:pPr>
      <w:r>
        <w:t>Количество организаций культуры, получивших современное оборудование (нарастающим итогом с 2019 года), по трем вариантам прогноза увеличится на 31,6% относительно 2021 года и составит 233,0 организации.</w:t>
      </w:r>
    </w:p>
    <w:p w:rsidR="00660A82" w:rsidRDefault="00660A82">
      <w:pPr>
        <w:pStyle w:val="ConsPlusNormal"/>
        <w:spacing w:before="220"/>
        <w:ind w:firstLine="540"/>
        <w:jc w:val="both"/>
      </w:pPr>
      <w:r>
        <w:t>Количество организаций культуры, получивших грантовую поддержку из бюджета Новосибирской области, по трем вариантам прогноза к 2036 году увеличится в 6,3 раза по отношению к 2021 году и достигнет 50,0 организации.</w:t>
      </w:r>
    </w:p>
    <w:p w:rsidR="00660A82" w:rsidRDefault="00660A82">
      <w:pPr>
        <w:pStyle w:val="ConsPlusNormal"/>
        <w:ind w:firstLine="540"/>
        <w:jc w:val="both"/>
      </w:pPr>
    </w:p>
    <w:p w:rsidR="00660A82" w:rsidRDefault="00660A82">
      <w:pPr>
        <w:pStyle w:val="ConsPlusTitle"/>
        <w:jc w:val="center"/>
        <w:outlineLvl w:val="3"/>
      </w:pPr>
      <w:r>
        <w:t>Развитие институтов гражданского</w:t>
      </w:r>
    </w:p>
    <w:p w:rsidR="00660A82" w:rsidRDefault="00660A82">
      <w:pPr>
        <w:pStyle w:val="ConsPlusTitle"/>
        <w:jc w:val="center"/>
      </w:pPr>
      <w:r>
        <w:t>общества, молодежная политика</w:t>
      </w:r>
    </w:p>
    <w:p w:rsidR="00660A82" w:rsidRDefault="00660A82">
      <w:pPr>
        <w:pStyle w:val="ConsPlusNormal"/>
        <w:ind w:firstLine="540"/>
        <w:jc w:val="both"/>
      </w:pPr>
    </w:p>
    <w:p w:rsidR="00660A82" w:rsidRDefault="00660A82">
      <w:pPr>
        <w:pStyle w:val="ConsPlusNormal"/>
        <w:ind w:firstLine="540"/>
        <w:jc w:val="both"/>
      </w:pPr>
      <w: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Новосибирской области осуществляется в рамках реализации мероприятий государственной </w:t>
      </w:r>
      <w:hyperlink r:id="rId88" w:history="1">
        <w:r>
          <w:rPr>
            <w:color w:val="0000FF"/>
          </w:rPr>
          <w:t>программы</w:t>
        </w:r>
      </w:hyperlink>
      <w:r>
        <w:t xml:space="preserve">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N 570-п "Об утверждении государственной программы Новосибирской области "Развитие институтов региональной политики и гражданского общества в Новосибирской области" (далее - ГП "Развитие институтов региональной политики"). В ходе реализации ГП "Развитие институтов региональной политики" удалось к началу 2021 года до 3,6% увеличить долю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 уровень общероссийской гражданской идентичности (от общего числа опрошенных) составил 74%.</w:t>
      </w:r>
    </w:p>
    <w:p w:rsidR="00660A82" w:rsidRDefault="00660A82">
      <w:pPr>
        <w:pStyle w:val="ConsPlusNormal"/>
        <w:spacing w:before="220"/>
        <w:ind w:firstLine="540"/>
        <w:jc w:val="both"/>
      </w:pPr>
      <w:r>
        <w:t>Государственная молодежная политика в Новосибирской области обеспечивается реализацией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социально-экономического, общественно-политического и культурного развития региона.</w:t>
      </w:r>
    </w:p>
    <w:p w:rsidR="00660A82" w:rsidRDefault="00660A82">
      <w:pPr>
        <w:pStyle w:val="ConsPlusNormal"/>
        <w:spacing w:before="220"/>
        <w:ind w:firstLine="540"/>
        <w:jc w:val="both"/>
      </w:pPr>
      <w:r>
        <w:t xml:space="preserve">За последние 5 лет (2017 - 2021 годы) реализация мероприятий государственной </w:t>
      </w:r>
      <w:hyperlink r:id="rId89" w:history="1">
        <w:r>
          <w:rPr>
            <w:color w:val="0000FF"/>
          </w:rPr>
          <w:t>программы</w:t>
        </w:r>
      </w:hyperlink>
      <w:r>
        <w:t xml:space="preserve"> Новосибирской области "Развитие государственной молодежной политики в Новосибирской области", утвержденной постановлением Правительства Новосибирской области от 13.07.2015 N 263-п "Об утверждении государственной программы Новосибирской области "Развитие государственной молодежной политики Новосибирской области", позволила на 33,6% увеличить 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увеличить до 86% долю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 (в 2016 году данный показатель был на уровне 78%).</w:t>
      </w:r>
    </w:p>
    <w:p w:rsidR="00660A82" w:rsidRDefault="00660A82">
      <w:pPr>
        <w:pStyle w:val="ConsPlusNormal"/>
        <w:spacing w:before="220"/>
        <w:ind w:firstLine="540"/>
        <w:jc w:val="both"/>
      </w:pPr>
      <w:r>
        <w:t>Среди факторов, сдерживающих развитие институтов гражданского общества, молодежной политики Новосибирской области, можно выделить следующие:</w:t>
      </w:r>
    </w:p>
    <w:p w:rsidR="00660A82" w:rsidRDefault="00660A82">
      <w:pPr>
        <w:pStyle w:val="ConsPlusNormal"/>
        <w:spacing w:before="220"/>
        <w:ind w:firstLine="540"/>
        <w:jc w:val="both"/>
      </w:pPr>
      <w:r>
        <w:t xml:space="preserve">недостаточно активное участие граждан, институтов гражданского общества и местного </w:t>
      </w:r>
      <w:r>
        <w:lastRenderedPageBreak/>
        <w:t>самоуправления в процессе социально-экономического развития Новосибирской области;</w:t>
      </w:r>
    </w:p>
    <w:p w:rsidR="00660A82" w:rsidRDefault="00660A82">
      <w:pPr>
        <w:pStyle w:val="ConsPlusNormal"/>
        <w:spacing w:before="220"/>
        <w:ind w:firstLine="540"/>
        <w:jc w:val="both"/>
      </w:pPr>
      <w:r>
        <w:t>формы и методы работы, направленные на формирование у подрастающего поколения чувства общегражданской целостности российского общества, не в полной мере учитывают возрастные и социокультурные особенности современной молодежи;</w:t>
      </w:r>
    </w:p>
    <w:p w:rsidR="00660A82" w:rsidRDefault="00660A82">
      <w:pPr>
        <w:pStyle w:val="ConsPlusNormal"/>
        <w:spacing w:before="220"/>
        <w:ind w:firstLine="540"/>
        <w:jc w:val="both"/>
      </w:pPr>
      <w:r>
        <w:t>отток талантливой и инициативной молодежи в регионы центральной России и зарубежье;</w:t>
      </w:r>
    </w:p>
    <w:p w:rsidR="00660A82" w:rsidRDefault="00660A82">
      <w:pPr>
        <w:pStyle w:val="ConsPlusNormal"/>
        <w:spacing w:before="220"/>
        <w:ind w:firstLine="540"/>
        <w:jc w:val="both"/>
      </w:pPr>
      <w:r>
        <w:t>недостаточный уровень мотивации молодежи к созданию и реализации молодежными сообществами программ и проектов, направленных на удовлетворение актуальных потребностей и интересов молодых людей;</w:t>
      </w:r>
    </w:p>
    <w:p w:rsidR="00660A82" w:rsidRDefault="00660A82">
      <w:pPr>
        <w:pStyle w:val="ConsPlusNormal"/>
        <w:spacing w:before="220"/>
        <w:ind w:firstLine="540"/>
        <w:jc w:val="both"/>
      </w:pPr>
      <w:r>
        <w:t>низкий уровень включенности молодежи в процессы социального, экономического, общественно-политического и культурного развития территорий;</w:t>
      </w:r>
    </w:p>
    <w:p w:rsidR="00660A82" w:rsidRDefault="00660A82">
      <w:pPr>
        <w:pStyle w:val="ConsPlusNormal"/>
        <w:spacing w:before="220"/>
        <w:ind w:firstLine="540"/>
        <w:jc w:val="both"/>
      </w:pPr>
      <w:r>
        <w:t>слабая развитость инфраструктуры молодежной политики в ряде муниципальных образований Новосибирской области;</w:t>
      </w:r>
    </w:p>
    <w:p w:rsidR="00660A82" w:rsidRDefault="00660A82">
      <w:pPr>
        <w:pStyle w:val="ConsPlusNormal"/>
        <w:spacing w:before="220"/>
        <w:ind w:firstLine="540"/>
        <w:jc w:val="both"/>
      </w:pPr>
      <w:r>
        <w:t xml:space="preserve">несоответствие профессиональных компетенций большого числа работников органов и учреждений сферы молодежной политики требованиям профессионального </w:t>
      </w:r>
      <w:hyperlink r:id="rId90" w:history="1">
        <w:r>
          <w:rPr>
            <w:color w:val="0000FF"/>
          </w:rPr>
          <w:t>стандарта</w:t>
        </w:r>
      </w:hyperlink>
      <w:r>
        <w:t xml:space="preserve"> "Специалист по работе с молодежью", утвержденного приказом Министерства труда и социальной защиты Российской Федерации от 12.02.2020 N 59н "Об утверждении профессионального стандарта "Специалист по работе с молодежью";</w:t>
      </w:r>
    </w:p>
    <w:p w:rsidR="00660A82" w:rsidRDefault="00660A82">
      <w:pPr>
        <w:pStyle w:val="ConsPlusNormal"/>
        <w:spacing w:before="220"/>
        <w:ind w:firstLine="540"/>
        <w:jc w:val="both"/>
      </w:pPr>
      <w:r>
        <w:t>недостаточный уровень развития информационного поля молодежной политики.</w:t>
      </w:r>
    </w:p>
    <w:p w:rsidR="00660A82" w:rsidRDefault="00660A82">
      <w:pPr>
        <w:pStyle w:val="ConsPlusNormal"/>
        <w:spacing w:before="220"/>
        <w:ind w:firstLine="540"/>
        <w:jc w:val="both"/>
      </w:pPr>
      <w:r>
        <w:t>В рамках решения задач по укреплению единства российской нации (гражданской идентичности) и этнокультурного развития народов, проживающих на территории Новосибирской области, уровень общероссийской гражданской идентичности будет поддерживаться на достигнутом уровне - 74%.</w:t>
      </w:r>
    </w:p>
    <w:p w:rsidR="00660A82" w:rsidRDefault="00660A82">
      <w:pPr>
        <w:pStyle w:val="ConsPlusNormal"/>
        <w:spacing w:before="220"/>
        <w:ind w:firstLine="540"/>
        <w:jc w:val="both"/>
      </w:pPr>
      <w:r>
        <w:t>В прогнозном периоде будут реализованы мероприятия, направленные на создание условий для расширения участия институтов гражданского общества в решении проблем социально-экономического развития Новосибирской области, содействие в развитии институтов местного самоуправления, стимулирование активного участия населения в решении вопросов местного значения.</w:t>
      </w:r>
    </w:p>
    <w:p w:rsidR="00660A82" w:rsidRDefault="00660A82">
      <w:pPr>
        <w:pStyle w:val="ConsPlusNormal"/>
        <w:spacing w:before="220"/>
        <w:ind w:firstLine="540"/>
        <w:jc w:val="both"/>
      </w:pPr>
      <w:r>
        <w:t>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 по 1 варианту прогноза вырастет на 1,15 п.п. к уровню 2021 года и составит 3%, по 2 варианту - увеличится на 1,86 п.п. и достигнет 4,05%, по 3 варианту - возрастет на 2,0 п.п. и составит 4,95%.</w:t>
      </w:r>
    </w:p>
    <w:p w:rsidR="00660A82" w:rsidRDefault="00660A82">
      <w:pPr>
        <w:pStyle w:val="ConsPlusNormal"/>
        <w:spacing w:before="220"/>
        <w:ind w:firstLine="540"/>
        <w:jc w:val="both"/>
      </w:pPr>
      <w:r>
        <w:t>В период 2022 - 2036 годов 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молодежи Новосибирской области, для развития ее потенциала в интересах региона и России в целом, по формированию высокого патриотического сознания молодежи.</w:t>
      </w:r>
    </w:p>
    <w:p w:rsidR="00660A82" w:rsidRDefault="00660A82">
      <w:pPr>
        <w:pStyle w:val="ConsPlusNormal"/>
        <w:spacing w:before="220"/>
        <w:ind w:firstLine="540"/>
        <w:jc w:val="both"/>
      </w:pPr>
      <w:r>
        <w:t xml:space="preserve">В ходе решения задачи по обеспечению культурного, нравственного, духовного, интеллектуального и творческого развития молодежи на территории Новосибирской области в течение прогнозного периода к 2036 году доля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 по консервативному сценарию (1 вариант) останется на уровне 2021 года и составит 86%, по целевому сценарию (2 вариант) - увеличится на 5 п.п. и достигнет 91%, по инновационному сценарию (3 </w:t>
      </w:r>
      <w:r>
        <w:lastRenderedPageBreak/>
        <w:t>вариант) - возрастет на 9 п.п. и составит 95%.</w:t>
      </w:r>
    </w:p>
    <w:p w:rsidR="00660A82" w:rsidRDefault="00660A82">
      <w:pPr>
        <w:pStyle w:val="ConsPlusNormal"/>
        <w:spacing w:before="220"/>
        <w:ind w:firstLine="540"/>
        <w:jc w:val="both"/>
      </w:pPr>
      <w:r>
        <w:t>При эффективной реализации мероприятий, направленных на формирование условий для успешного развития потенциала молодежи, 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молодежи, по консервативному сценарию (1 вариант) относительно 2021 года увеличится на 1,6% и составит 85,9 тыс. человек, по целевому сценарию (2 вариант) - увеличится на 3,3% и достигнет 87,4 тыс. человек, по инновационному сценарию (3 вариант) - возрастет на 5,2% и составит 89,0 тыс. человек.</w:t>
      </w:r>
    </w:p>
    <w:p w:rsidR="00660A82" w:rsidRDefault="00660A82">
      <w:pPr>
        <w:pStyle w:val="ConsPlusNormal"/>
        <w:ind w:firstLine="540"/>
        <w:jc w:val="both"/>
      </w:pPr>
    </w:p>
    <w:p w:rsidR="00660A82" w:rsidRDefault="00660A82">
      <w:pPr>
        <w:pStyle w:val="ConsPlusTitle"/>
        <w:jc w:val="center"/>
        <w:outlineLvl w:val="3"/>
      </w:pPr>
      <w:r>
        <w:t>Развитие жилищного строительства</w:t>
      </w:r>
    </w:p>
    <w:p w:rsidR="00660A82" w:rsidRDefault="00660A82">
      <w:pPr>
        <w:pStyle w:val="ConsPlusNormal"/>
        <w:ind w:firstLine="540"/>
        <w:jc w:val="both"/>
      </w:pPr>
    </w:p>
    <w:p w:rsidR="00660A82" w:rsidRDefault="00660A82">
      <w:pPr>
        <w:pStyle w:val="ConsPlusNormal"/>
        <w:ind w:firstLine="540"/>
        <w:jc w:val="both"/>
      </w:pPr>
      <w:r>
        <w:t>Новосибирская область - это регион с высочайшим потенциалом рынка недвижимости. Сложившиеся экономические условия и благоприятный инвестиционный климат делают возможной реализацию на территории Новосибирской области успешных проектов, в том числе по комплексному освоению территорий.</w:t>
      </w:r>
    </w:p>
    <w:p w:rsidR="00660A82" w:rsidRDefault="00660A82">
      <w:pPr>
        <w:pStyle w:val="ConsPlusNormal"/>
        <w:spacing w:before="220"/>
        <w:ind w:firstLine="540"/>
        <w:jc w:val="both"/>
      </w:pPr>
      <w:r>
        <w:t>Новосибирская область уверенно лидирует среди субъектов СФО по масштабам жилищного строительства, удерживая свои позиции в числе 13 регионов Российской Федерации, которые обеспечивают почти половину объема вводимого в эксплуатацию жилья в целом по стране.</w:t>
      </w:r>
    </w:p>
    <w:p w:rsidR="00660A82" w:rsidRDefault="00660A82">
      <w:pPr>
        <w:pStyle w:val="ConsPlusNormal"/>
        <w:spacing w:before="220"/>
        <w:ind w:firstLine="540"/>
        <w:jc w:val="both"/>
      </w:pPr>
      <w:r>
        <w:t>Одним из ограничивающих факторов, влияющим на экономическую ситуацию в стране, является фактор ослабления экономики, в том числе в строительстве в условиях распространения коронавирусной инфекции (COVID-19) в 2020 году.</w:t>
      </w:r>
    </w:p>
    <w:p w:rsidR="00660A82" w:rsidRDefault="00660A82">
      <w:pPr>
        <w:pStyle w:val="ConsPlusNormal"/>
        <w:spacing w:before="220"/>
        <w:ind w:firstLine="540"/>
        <w:jc w:val="both"/>
      </w:pPr>
      <w:r>
        <w:t>Ограничивающими факторами развития жилищного строительства являются:</w:t>
      </w:r>
    </w:p>
    <w:p w:rsidR="00660A82" w:rsidRDefault="00660A82">
      <w:pPr>
        <w:pStyle w:val="ConsPlusNormal"/>
        <w:spacing w:before="220"/>
        <w:ind w:firstLine="540"/>
        <w:jc w:val="both"/>
      </w:pPr>
      <w:r>
        <w:t>рост себестоимости строительства;</w:t>
      </w:r>
    </w:p>
    <w:p w:rsidR="00660A82" w:rsidRDefault="00660A82">
      <w:pPr>
        <w:pStyle w:val="ConsPlusNormal"/>
        <w:spacing w:before="220"/>
        <w:ind w:firstLine="540"/>
        <w:jc w:val="both"/>
      </w:pPr>
      <w:r>
        <w:t>дефицит рабочей силы ввиду ограничений для трудовых мигрантов;</w:t>
      </w:r>
    </w:p>
    <w:p w:rsidR="00660A82" w:rsidRDefault="00660A82">
      <w:pPr>
        <w:pStyle w:val="ConsPlusNormal"/>
        <w:spacing w:before="220"/>
        <w:ind w:firstLine="540"/>
        <w:jc w:val="both"/>
      </w:pPr>
      <w:r>
        <w:t>высокий уровень цен на рынке жилья;</w:t>
      </w:r>
    </w:p>
    <w:p w:rsidR="00660A82" w:rsidRDefault="00660A82">
      <w:pPr>
        <w:pStyle w:val="ConsPlusNormal"/>
        <w:spacing w:before="220"/>
        <w:ind w:firstLine="540"/>
        <w:jc w:val="both"/>
      </w:pPr>
      <w:r>
        <w:t>ограниченный доступ застройщиков на отдельные локальные рынки жилищного строительства, в основном из-за дефицита земельных участков для жилищного строительства, обеспеченных градостроительной документацией и инженерной инфраструктурой.</w:t>
      </w:r>
    </w:p>
    <w:p w:rsidR="00660A82" w:rsidRDefault="00660A82">
      <w:pPr>
        <w:pStyle w:val="ConsPlusNormal"/>
        <w:spacing w:before="220"/>
        <w:ind w:firstLine="540"/>
        <w:jc w:val="both"/>
      </w:pPr>
      <w:r>
        <w:t>В IV квартале 2020 года мониторинг цен строительных ресурсов показал аномальный (нетипичный) рост стоимости строительных материалов на территории Новосибирской области в части металлопроката. Данная ситуация не могла не повлиять на увеличение стоимости изделий прямым или косвенным образом, связанных с металлом: железобетон, крепеж, инженерные материалы: краны и клапаны, воздуховоды, трубопроводы, все виды металлоконструкций во всех отраслях строительства, машины и механизмы, прочее оборудование.</w:t>
      </w:r>
    </w:p>
    <w:p w:rsidR="00660A82" w:rsidRDefault="00660A82">
      <w:pPr>
        <w:pStyle w:val="ConsPlusNormal"/>
        <w:spacing w:before="220"/>
        <w:ind w:firstLine="540"/>
        <w:jc w:val="both"/>
      </w:pPr>
      <w:r>
        <w:t>Также начиная со второй половины I квартала 2021 года происходит динамичный рост по многим основным группам строительных материалов, не связанных с металлом:</w:t>
      </w:r>
    </w:p>
    <w:p w:rsidR="00660A82" w:rsidRDefault="00660A82">
      <w:pPr>
        <w:pStyle w:val="ConsPlusNormal"/>
        <w:spacing w:before="220"/>
        <w:ind w:firstLine="540"/>
        <w:jc w:val="both"/>
      </w:pPr>
      <w:r>
        <w:t>гидравлическое, дизельное и индустриальное масла - рост на 80 - 90%;</w:t>
      </w:r>
    </w:p>
    <w:p w:rsidR="00660A82" w:rsidRDefault="00660A82">
      <w:pPr>
        <w:pStyle w:val="ConsPlusNormal"/>
        <w:spacing w:before="220"/>
        <w:ind w:firstLine="540"/>
        <w:jc w:val="both"/>
      </w:pPr>
      <w:r>
        <w:t>строительная и инженерная изоляция - рост на 20 - 40%;</w:t>
      </w:r>
    </w:p>
    <w:p w:rsidR="00660A82" w:rsidRDefault="00660A82">
      <w:pPr>
        <w:pStyle w:val="ConsPlusNormal"/>
        <w:spacing w:before="220"/>
        <w:ind w:firstLine="540"/>
        <w:jc w:val="both"/>
      </w:pPr>
      <w:r>
        <w:t>кровельные и фасадные материалы - рост на 20 - 30%;</w:t>
      </w:r>
    </w:p>
    <w:p w:rsidR="00660A82" w:rsidRDefault="00660A82">
      <w:pPr>
        <w:pStyle w:val="ConsPlusNormal"/>
        <w:spacing w:before="220"/>
        <w:ind w:firstLine="540"/>
        <w:jc w:val="both"/>
      </w:pPr>
      <w:r>
        <w:t>электротехническая продукция - рост на 25 - 30%;</w:t>
      </w:r>
    </w:p>
    <w:p w:rsidR="00660A82" w:rsidRDefault="00660A82">
      <w:pPr>
        <w:pStyle w:val="ConsPlusNormal"/>
        <w:spacing w:before="220"/>
        <w:ind w:firstLine="540"/>
        <w:jc w:val="both"/>
      </w:pPr>
      <w:r>
        <w:t>пиломатериалы - рост на 50 - 60%;</w:t>
      </w:r>
    </w:p>
    <w:p w:rsidR="00660A82" w:rsidRDefault="00660A82">
      <w:pPr>
        <w:pStyle w:val="ConsPlusNormal"/>
        <w:spacing w:before="220"/>
        <w:ind w:firstLine="540"/>
        <w:jc w:val="both"/>
      </w:pPr>
      <w:r>
        <w:lastRenderedPageBreak/>
        <w:t>ресурсы для внутренней отделки помещений - 15 - 20%;</w:t>
      </w:r>
    </w:p>
    <w:p w:rsidR="00660A82" w:rsidRDefault="00660A82">
      <w:pPr>
        <w:pStyle w:val="ConsPlusNormal"/>
        <w:spacing w:before="220"/>
        <w:ind w:firstLine="540"/>
        <w:jc w:val="both"/>
      </w:pPr>
      <w:r>
        <w:t>окна и стекольные изделия - 10 - 15% и другие.</w:t>
      </w:r>
    </w:p>
    <w:p w:rsidR="00660A82" w:rsidRDefault="00660A82">
      <w:pPr>
        <w:pStyle w:val="ConsPlusNormal"/>
        <w:spacing w:before="220"/>
        <w:ind w:firstLine="540"/>
        <w:jc w:val="both"/>
      </w:pPr>
      <w:r>
        <w:t>Кроме того, применение механизма проектного финансирования увеличивает общий бюджет строительного проекта в связи с переходом отрасли на проектное финансирование, а также с возросшими в связи с этим переходом издержками застройщиков. Себестоимость строительства увеличивается из-за привлеченных застройщиком кредитных ресурсов.</w:t>
      </w:r>
    </w:p>
    <w:p w:rsidR="00660A82" w:rsidRDefault="00660A82">
      <w:pPr>
        <w:pStyle w:val="ConsPlusNormal"/>
        <w:spacing w:before="220"/>
        <w:ind w:firstLine="540"/>
        <w:jc w:val="both"/>
      </w:pPr>
      <w:r>
        <w:t>Одним из факторов, повлиявшим на себестоимость жилья, является отток рабочей силы со стройплощадок из-за вызванных пандемией ограничительных мер.</w:t>
      </w:r>
    </w:p>
    <w:p w:rsidR="00660A82" w:rsidRDefault="00660A82">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зафиксировано снижение среднесписочной численности работников организаций по виду экономической деятельности "строительство" за январь - июнь 2021 года на 1,1% к аналогичному периоду предыдущего года.</w:t>
      </w:r>
    </w:p>
    <w:p w:rsidR="00660A82" w:rsidRDefault="00660A82">
      <w:pPr>
        <w:pStyle w:val="ConsPlusNormal"/>
        <w:spacing w:before="220"/>
        <w:ind w:firstLine="540"/>
        <w:jc w:val="both"/>
      </w:pPr>
      <w:r>
        <w:t>Перечисленные выше факторы - рост цен на строительные материалы, нехватка рабочей силы и переход на проектное финансирование, а также продление срока действия программы "Льготная ипотека" существенно повлияли на стоимость квадратного метра жилья.</w:t>
      </w:r>
    </w:p>
    <w:p w:rsidR="00660A82" w:rsidRDefault="00660A82">
      <w:pPr>
        <w:pStyle w:val="ConsPlusNormal"/>
        <w:spacing w:before="220"/>
        <w:ind w:firstLine="540"/>
        <w:jc w:val="both"/>
      </w:pPr>
      <w:r>
        <w:t>Во 2 квартале 2021 года средняя стоимость квадратного метра жилья на первичном рынке составила 69,965 тыс. рублей (101,7% к 1 первому кварталу 2021 года, 117% - к аналогичному периоду предыдущего года.).</w:t>
      </w:r>
    </w:p>
    <w:p w:rsidR="00660A82" w:rsidRDefault="00660A82">
      <w:pPr>
        <w:pStyle w:val="ConsPlusNormal"/>
        <w:spacing w:before="220"/>
        <w:ind w:firstLine="540"/>
        <w:jc w:val="both"/>
      </w:pPr>
      <w:r>
        <w:t>Основными положительными факторами, оказывающими влияние на развитие жилищного строительства в долгосрочном периоде, являются:</w:t>
      </w:r>
    </w:p>
    <w:p w:rsidR="00660A82" w:rsidRDefault="00660A82">
      <w:pPr>
        <w:pStyle w:val="ConsPlusNormal"/>
        <w:spacing w:before="220"/>
        <w:ind w:firstLine="540"/>
        <w:jc w:val="both"/>
      </w:pPr>
      <w:r>
        <w:t>1) развитие комплексного жилищного строительства, формирование рынка доступного и комфортного жилья на территории Новосибирской области:</w:t>
      </w:r>
    </w:p>
    <w:p w:rsidR="00660A82" w:rsidRDefault="00660A82">
      <w:pPr>
        <w:pStyle w:val="ConsPlusNormal"/>
        <w:spacing w:before="220"/>
        <w:ind w:firstLine="540"/>
        <w:jc w:val="both"/>
      </w:pPr>
      <w:r>
        <w:t>повышение эффективности использования земельных ресурсов, вовлечение в жилищное строительство неэффективно используемых земельных участков в федеральной и муниципальной собственности;</w:t>
      </w:r>
    </w:p>
    <w:p w:rsidR="00660A82" w:rsidRDefault="00660A82">
      <w:pPr>
        <w:pStyle w:val="ConsPlusNormal"/>
        <w:spacing w:before="220"/>
        <w:ind w:firstLine="540"/>
        <w:jc w:val="both"/>
      </w:pPr>
      <w:r>
        <w:t>развитие индивидуального жилищного строительства;</w:t>
      </w:r>
    </w:p>
    <w:p w:rsidR="00660A82" w:rsidRDefault="00660A82">
      <w:pPr>
        <w:pStyle w:val="ConsPlusNormal"/>
        <w:spacing w:before="220"/>
        <w:ind w:firstLine="540"/>
        <w:jc w:val="both"/>
      </w:pPr>
      <w: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660A82" w:rsidRDefault="00660A82">
      <w:pPr>
        <w:pStyle w:val="ConsPlusNormal"/>
        <w:spacing w:before="220"/>
        <w:ind w:firstLine="540"/>
        <w:jc w:val="both"/>
      </w:pPr>
      <w:r>
        <w:t>содействие внедрению новых современных, энергоэффективных и ресурсосберегающих технологий в производство строительных материалов, используемых в жилищном строительстве;</w:t>
      </w:r>
    </w:p>
    <w:p w:rsidR="00660A82" w:rsidRDefault="00660A82">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660A82" w:rsidRDefault="00660A82">
      <w:pPr>
        <w:pStyle w:val="ConsPlusNormal"/>
        <w:spacing w:before="220"/>
        <w:ind w:firstLine="540"/>
        <w:jc w:val="both"/>
      </w:pPr>
      <w:r>
        <w:t>реализация мероприятий по оказанию государственной поддержки в обеспечении жильем категорий граждан, установленных федеральным законодательством и молодых семей за счет бюджетов всех уровней;</w:t>
      </w:r>
    </w:p>
    <w:p w:rsidR="00660A82" w:rsidRDefault="00660A82">
      <w:pPr>
        <w:pStyle w:val="ConsPlusNormal"/>
        <w:spacing w:before="220"/>
        <w:ind w:firstLine="540"/>
        <w:jc w:val="both"/>
      </w:pPr>
      <w:r>
        <w:t>2) содействие строительству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rsidR="00660A82" w:rsidRDefault="00660A82">
      <w:pPr>
        <w:pStyle w:val="ConsPlusNormal"/>
        <w:spacing w:before="220"/>
        <w:ind w:firstLine="540"/>
        <w:jc w:val="both"/>
      </w:pPr>
      <w:r>
        <w:t>3) формирование и развитие современных агломераций на территории Новосибирской области.</w:t>
      </w:r>
    </w:p>
    <w:p w:rsidR="00660A82" w:rsidRDefault="00660A82">
      <w:pPr>
        <w:pStyle w:val="ConsPlusNormal"/>
        <w:spacing w:before="220"/>
        <w:ind w:firstLine="540"/>
        <w:jc w:val="both"/>
      </w:pPr>
      <w:r>
        <w:lastRenderedPageBreak/>
        <w:t>Потенциал развития жилищного строительства в Новосибирской области определяют следующие факторы:</w:t>
      </w:r>
    </w:p>
    <w:p w:rsidR="00660A82" w:rsidRDefault="00660A82">
      <w:pPr>
        <w:pStyle w:val="ConsPlusNormal"/>
        <w:spacing w:before="220"/>
        <w:ind w:firstLine="540"/>
        <w:jc w:val="both"/>
      </w:pPr>
      <w:r>
        <w:t>привлечение инвестиций, в том числе кредитов банков, частных инвесторов, государственное стимулирование развития жилищного сектора в виде субсидий;</w:t>
      </w:r>
    </w:p>
    <w:p w:rsidR="00660A82" w:rsidRDefault="00660A82">
      <w:pPr>
        <w:pStyle w:val="ConsPlusNormal"/>
        <w:spacing w:before="220"/>
        <w:ind w:firstLine="540"/>
        <w:jc w:val="both"/>
      </w:pPr>
      <w:r>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p>
    <w:p w:rsidR="00660A82" w:rsidRDefault="00660A82">
      <w:pPr>
        <w:pStyle w:val="ConsPlusNormal"/>
        <w:spacing w:before="220"/>
        <w:ind w:firstLine="540"/>
        <w:jc w:val="both"/>
      </w:pPr>
      <w:r>
        <w:t>выгодное географическое расположение области;</w:t>
      </w:r>
    </w:p>
    <w:p w:rsidR="00660A82" w:rsidRDefault="00660A82">
      <w:pPr>
        <w:pStyle w:val="ConsPlusNormal"/>
        <w:spacing w:before="220"/>
        <w:ind w:firstLine="540"/>
        <w:jc w:val="both"/>
      </w:pPr>
      <w:r>
        <w:t>наличие месторождений полезных ископаемых для производства основных строительных материалов;</w:t>
      </w:r>
    </w:p>
    <w:p w:rsidR="00660A82" w:rsidRDefault="00660A82">
      <w:pPr>
        <w:pStyle w:val="ConsPlusNormal"/>
        <w:spacing w:before="220"/>
        <w:ind w:firstLine="540"/>
        <w:jc w:val="both"/>
      </w:pPr>
      <w:r>
        <w:t>наличие крупных строительных организаций;</w:t>
      </w:r>
    </w:p>
    <w:p w:rsidR="00660A82" w:rsidRDefault="00660A82">
      <w:pPr>
        <w:pStyle w:val="ConsPlusNormal"/>
        <w:spacing w:before="220"/>
        <w:ind w:firstLine="540"/>
        <w:jc w:val="both"/>
      </w:pPr>
      <w:r>
        <w:t>наличие налаженных каналов сбыта продукции;</w:t>
      </w:r>
    </w:p>
    <w:p w:rsidR="00660A82" w:rsidRDefault="00660A82">
      <w:pPr>
        <w:pStyle w:val="ConsPlusNormal"/>
        <w:spacing w:before="220"/>
        <w:ind w:firstLine="540"/>
        <w:jc w:val="both"/>
      </w:pPr>
      <w:r>
        <w:t>проведение мероприятий, направленных на повышение финансовой грамотности населения в области ипотечного кредитования.</w:t>
      </w:r>
    </w:p>
    <w:p w:rsidR="00660A82" w:rsidRDefault="00660A82">
      <w:pPr>
        <w:pStyle w:val="ConsPlusNormal"/>
        <w:spacing w:before="220"/>
        <w:ind w:firstLine="540"/>
        <w:jc w:val="both"/>
      </w:pPr>
      <w:r>
        <w:t>Основными приоритетными направлениями государственной политики в сфере жилищного строительства являются:</w:t>
      </w:r>
    </w:p>
    <w:p w:rsidR="00660A82" w:rsidRDefault="00660A82">
      <w:pPr>
        <w:pStyle w:val="ConsPlusNormal"/>
        <w:spacing w:before="220"/>
        <w:ind w:firstLine="540"/>
        <w:jc w:val="both"/>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660A82" w:rsidRDefault="00660A82">
      <w:pPr>
        <w:pStyle w:val="ConsPlusNormal"/>
        <w:spacing w:before="220"/>
        <w:ind w:firstLine="540"/>
        <w:jc w:val="both"/>
      </w:pPr>
      <w:r>
        <w:t>совершенствование условий приобретения жилья на рынке, в том числе с помощью ипотечного кредитования;</w:t>
      </w:r>
    </w:p>
    <w:p w:rsidR="00660A82" w:rsidRDefault="00660A82">
      <w:pPr>
        <w:pStyle w:val="ConsPlusNormal"/>
        <w:spacing w:before="220"/>
        <w:ind w:firstLine="540"/>
        <w:jc w:val="both"/>
      </w:pPr>
      <w:r>
        <w:t>увеличение объема ввода жилья по Новосибирской области до 2,600 млн кв. метров в год.</w:t>
      </w:r>
    </w:p>
    <w:p w:rsidR="00660A82" w:rsidRDefault="00660A82">
      <w:pPr>
        <w:pStyle w:val="ConsPlusNormal"/>
        <w:spacing w:before="220"/>
        <w:ind w:firstLine="540"/>
        <w:jc w:val="both"/>
      </w:pPr>
      <w:r>
        <w:t>При эффективной реализации мероприятий государственных программ и региональных проектов по поддержке жилищного строительства за период 2022 - 2036 годов в Новосибирской области будут достигнуты следующие результаты.</w:t>
      </w:r>
    </w:p>
    <w:p w:rsidR="00660A82" w:rsidRDefault="00660A82">
      <w:pPr>
        <w:pStyle w:val="ConsPlusNormal"/>
        <w:spacing w:before="220"/>
        <w:ind w:firstLine="540"/>
        <w:jc w:val="both"/>
      </w:pPr>
      <w:r>
        <w:t>За 2022 - 2024 годы ввод жилья составит в среднем от 5,9 млн кв. м до 6 млн кв. м по вариантам прогноза.</w:t>
      </w:r>
    </w:p>
    <w:p w:rsidR="00660A82" w:rsidRDefault="00660A82">
      <w:pPr>
        <w:pStyle w:val="ConsPlusNormal"/>
        <w:spacing w:before="220"/>
        <w:ind w:firstLine="540"/>
        <w:jc w:val="both"/>
      </w:pPr>
      <w:r>
        <w:t>За период 2025 - 2030 годов жилья будет введено в среднем от 14,6 млн кв. м до 14,7 млн кв. м по вариантам прогноза.</w:t>
      </w:r>
    </w:p>
    <w:p w:rsidR="00660A82" w:rsidRDefault="00660A82">
      <w:pPr>
        <w:pStyle w:val="ConsPlusNormal"/>
        <w:spacing w:before="220"/>
        <w:ind w:firstLine="540"/>
        <w:jc w:val="both"/>
      </w:pPr>
      <w:r>
        <w:t>За период 2022 - 2036 годов ввод жилья на территории Новосибирской области составит 37,3 и 37,4 млн кв. метров по вариантам прогноза соответственно.</w:t>
      </w:r>
    </w:p>
    <w:p w:rsidR="00660A82" w:rsidRDefault="00660A82">
      <w:pPr>
        <w:pStyle w:val="ConsPlusNormal"/>
        <w:spacing w:before="220"/>
        <w:ind w:firstLine="540"/>
        <w:jc w:val="both"/>
      </w:pPr>
      <w:r>
        <w:t>Объем жилищного строительства вырастет не менее чем до 2,6 млн кв. метров в год.</w:t>
      </w:r>
    </w:p>
    <w:p w:rsidR="00660A82" w:rsidRDefault="00660A82">
      <w:pPr>
        <w:pStyle w:val="ConsPlusNormal"/>
        <w:spacing w:before="220"/>
        <w:ind w:firstLine="540"/>
        <w:jc w:val="both"/>
      </w:pPr>
      <w:r>
        <w:t>Муниципальными образованиями Новосибирской области за период 2022 - 2036 годов планируется вовлечение в оборот порядка 0,335 тыс. га земельных участков под комплексное жилищное строительство, в том числе не менее 23 га ежегодно, обеспеченных инженерной инфраструктурой, с 2024 года.</w:t>
      </w:r>
    </w:p>
    <w:p w:rsidR="00660A82" w:rsidRDefault="00660A82">
      <w:pPr>
        <w:pStyle w:val="ConsPlusNormal"/>
        <w:ind w:firstLine="540"/>
        <w:jc w:val="both"/>
      </w:pPr>
    </w:p>
    <w:p w:rsidR="00660A82" w:rsidRDefault="00660A82">
      <w:pPr>
        <w:pStyle w:val="ConsPlusTitle"/>
        <w:jc w:val="center"/>
        <w:outlineLvl w:val="3"/>
      </w:pPr>
      <w:r>
        <w:t>Обеспечение безопасности жизнедеятельности</w:t>
      </w:r>
    </w:p>
    <w:p w:rsidR="00660A82" w:rsidRDefault="00660A82">
      <w:pPr>
        <w:pStyle w:val="ConsPlusNormal"/>
        <w:ind w:firstLine="540"/>
        <w:jc w:val="both"/>
      </w:pPr>
    </w:p>
    <w:p w:rsidR="00660A82" w:rsidRDefault="00660A82">
      <w:pPr>
        <w:pStyle w:val="ConsPlusNormal"/>
        <w:ind w:firstLine="540"/>
        <w:jc w:val="both"/>
      </w:pPr>
      <w:r>
        <w:t xml:space="preserve">В период 2017 - 2021 годов обстановка на территории Новосибирской области в сфере </w:t>
      </w:r>
      <w:r>
        <w:lastRenderedPageBreak/>
        <w:t>противодействия терроризму, экстремизму, профилактики преступности оставалась стабильной и контролируемой. Развитие обстановки и спектр основных угрозообразующих факторов соответствовали прогнозным оценкам.</w:t>
      </w:r>
    </w:p>
    <w:p w:rsidR="00660A82" w:rsidRDefault="00660A82">
      <w:pPr>
        <w:pStyle w:val="ConsPlusNormal"/>
        <w:spacing w:before="220"/>
        <w:ind w:firstLine="540"/>
        <w:jc w:val="both"/>
      </w:pPr>
      <w:r>
        <w:t>Несмотря на рост количества преступлений (фактически в 2020 году рост на 7,9%) не допущено террористических актов, грубых нарушений общественного порядка, фактов разжигания межнациональной розни, ненависти либо вражды, межнациональных столкновений, конфликтных ситуаций на межэтнической и межрелигиозной почве.</w:t>
      </w:r>
    </w:p>
    <w:p w:rsidR="00660A82" w:rsidRDefault="00660A82">
      <w:pPr>
        <w:pStyle w:val="ConsPlusNormal"/>
        <w:ind w:firstLine="540"/>
        <w:jc w:val="both"/>
      </w:pPr>
    </w:p>
    <w:p w:rsidR="00660A82" w:rsidRDefault="00660A82">
      <w:pPr>
        <w:pStyle w:val="ConsPlusTitle"/>
        <w:jc w:val="center"/>
        <w:outlineLvl w:val="4"/>
      </w:pPr>
      <w:r>
        <w:t>Уровень преступности в Новосибирской области (количество</w:t>
      </w:r>
    </w:p>
    <w:p w:rsidR="00660A82" w:rsidRDefault="00660A82">
      <w:pPr>
        <w:pStyle w:val="ConsPlusTitle"/>
        <w:jc w:val="center"/>
      </w:pPr>
      <w:r>
        <w:t>зарегистрированных преступлений на 100 тыс. населения)</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tcPr>
          <w:p w:rsidR="00660A82" w:rsidRDefault="00660A82">
            <w:pPr>
              <w:pStyle w:val="ConsPlusNormal"/>
              <w:jc w:val="center"/>
            </w:pPr>
            <w:r>
              <w:t>2017 г.</w:t>
            </w:r>
          </w:p>
        </w:tc>
        <w:tc>
          <w:tcPr>
            <w:tcW w:w="1814" w:type="dxa"/>
          </w:tcPr>
          <w:p w:rsidR="00660A82" w:rsidRDefault="00660A82">
            <w:pPr>
              <w:pStyle w:val="ConsPlusNormal"/>
              <w:jc w:val="center"/>
            </w:pPr>
            <w:r>
              <w:t>2018 г.</w:t>
            </w:r>
          </w:p>
        </w:tc>
        <w:tc>
          <w:tcPr>
            <w:tcW w:w="1814" w:type="dxa"/>
          </w:tcPr>
          <w:p w:rsidR="00660A82" w:rsidRDefault="00660A82">
            <w:pPr>
              <w:pStyle w:val="ConsPlusNormal"/>
              <w:jc w:val="center"/>
            </w:pPr>
            <w:r>
              <w:t>2019 г.</w:t>
            </w:r>
          </w:p>
        </w:tc>
        <w:tc>
          <w:tcPr>
            <w:tcW w:w="1814" w:type="dxa"/>
          </w:tcPr>
          <w:p w:rsidR="00660A82" w:rsidRDefault="00660A82">
            <w:pPr>
              <w:pStyle w:val="ConsPlusNormal"/>
              <w:jc w:val="center"/>
            </w:pPr>
            <w:r>
              <w:t>2020 г.</w:t>
            </w:r>
          </w:p>
        </w:tc>
        <w:tc>
          <w:tcPr>
            <w:tcW w:w="1814" w:type="dxa"/>
          </w:tcPr>
          <w:p w:rsidR="00660A82" w:rsidRDefault="00660A82">
            <w:pPr>
              <w:pStyle w:val="ConsPlusNormal"/>
              <w:jc w:val="center"/>
            </w:pPr>
            <w:r>
              <w:t>2021 г. (оценка)</w:t>
            </w:r>
          </w:p>
        </w:tc>
      </w:tr>
      <w:tr w:rsidR="00660A82">
        <w:tc>
          <w:tcPr>
            <w:tcW w:w="1814" w:type="dxa"/>
          </w:tcPr>
          <w:p w:rsidR="00660A82" w:rsidRDefault="00660A82">
            <w:pPr>
              <w:pStyle w:val="ConsPlusNormal"/>
              <w:jc w:val="center"/>
            </w:pPr>
            <w:r>
              <w:t>1595,5</w:t>
            </w:r>
          </w:p>
        </w:tc>
        <w:tc>
          <w:tcPr>
            <w:tcW w:w="1814" w:type="dxa"/>
          </w:tcPr>
          <w:p w:rsidR="00660A82" w:rsidRDefault="00660A82">
            <w:pPr>
              <w:pStyle w:val="ConsPlusNormal"/>
              <w:jc w:val="center"/>
            </w:pPr>
            <w:r>
              <w:t>1710,5</w:t>
            </w:r>
          </w:p>
        </w:tc>
        <w:tc>
          <w:tcPr>
            <w:tcW w:w="1814" w:type="dxa"/>
          </w:tcPr>
          <w:p w:rsidR="00660A82" w:rsidRDefault="00660A82">
            <w:pPr>
              <w:pStyle w:val="ConsPlusNormal"/>
              <w:jc w:val="center"/>
            </w:pPr>
            <w:r>
              <w:t>1797,4</w:t>
            </w:r>
          </w:p>
        </w:tc>
        <w:tc>
          <w:tcPr>
            <w:tcW w:w="1814" w:type="dxa"/>
          </w:tcPr>
          <w:p w:rsidR="00660A82" w:rsidRDefault="00660A82">
            <w:pPr>
              <w:pStyle w:val="ConsPlusNormal"/>
              <w:jc w:val="center"/>
            </w:pPr>
            <w:r>
              <w:t>1933,6</w:t>
            </w:r>
          </w:p>
        </w:tc>
        <w:tc>
          <w:tcPr>
            <w:tcW w:w="1814" w:type="dxa"/>
          </w:tcPr>
          <w:p w:rsidR="00660A82" w:rsidRDefault="00660A82">
            <w:pPr>
              <w:pStyle w:val="ConsPlusNormal"/>
              <w:jc w:val="center"/>
            </w:pPr>
            <w:r>
              <w:t>1894,0</w:t>
            </w:r>
          </w:p>
        </w:tc>
      </w:tr>
    </w:tbl>
    <w:p w:rsidR="00660A82" w:rsidRDefault="00660A82">
      <w:pPr>
        <w:pStyle w:val="ConsPlusNormal"/>
        <w:ind w:firstLine="540"/>
        <w:jc w:val="both"/>
      </w:pPr>
    </w:p>
    <w:p w:rsidR="00660A82" w:rsidRDefault="00660A82">
      <w:pPr>
        <w:pStyle w:val="ConsPlusNormal"/>
        <w:ind w:firstLine="540"/>
        <w:jc w:val="both"/>
      </w:pPr>
      <w:r>
        <w:t>Вместе с тем по итогам 2020 года по отношению к 2019 году наблюдается положительная тенденция по числу фактов умышленного причинения тяжкого вреда здоровью (снижение на 4,9%), изнасилованиям (снижение на 51,3%), грабежам (снижение на 4,4%), разбойным нападениям (снижение на 3%), фактам неправомерного завладения транспортными средствами (снижение на 7,8%).</w:t>
      </w:r>
    </w:p>
    <w:p w:rsidR="00660A82" w:rsidRDefault="00660A82">
      <w:pPr>
        <w:pStyle w:val="ConsPlusNormal"/>
        <w:spacing w:before="220"/>
        <w:ind w:firstLine="540"/>
        <w:jc w:val="both"/>
      </w:pPr>
      <w:r>
        <w:t>Принятые меры по предупреждению преступлений, совершенных на бытовой почве, позволили снизить число преступлений данной категории на 19,5%.</w:t>
      </w:r>
    </w:p>
    <w:p w:rsidR="00660A82" w:rsidRDefault="00660A82">
      <w:pPr>
        <w:pStyle w:val="ConsPlusNormal"/>
        <w:spacing w:before="220"/>
        <w:ind w:firstLine="540"/>
        <w:jc w:val="both"/>
      </w:pPr>
      <w:r>
        <w:t>Меньше совершено преступлений лицами, ранее преступавшими закон (-7,7%).</w:t>
      </w:r>
    </w:p>
    <w:p w:rsidR="00660A82" w:rsidRDefault="00660A82">
      <w:pPr>
        <w:pStyle w:val="ConsPlusNormal"/>
        <w:spacing w:before="220"/>
        <w:ind w:firstLine="540"/>
        <w:jc w:val="both"/>
      </w:pPr>
      <w:r>
        <w:t>Снизилась преступность в общественных местах (-3,2%), на улицах (-10,5%).</w:t>
      </w:r>
    </w:p>
    <w:p w:rsidR="00660A82" w:rsidRDefault="00660A82">
      <w:pPr>
        <w:pStyle w:val="ConsPlusNormal"/>
        <w:spacing w:before="220"/>
        <w:ind w:firstLine="540"/>
        <w:jc w:val="both"/>
      </w:pPr>
      <w:r>
        <w:t>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увеличилось на 5%.</w:t>
      </w:r>
    </w:p>
    <w:p w:rsidR="00660A82" w:rsidRDefault="00660A82">
      <w:pPr>
        <w:pStyle w:val="ConsPlusNormal"/>
        <w:spacing w:before="220"/>
        <w:ind w:firstLine="540"/>
        <w:jc w:val="both"/>
      </w:pPr>
      <w:r>
        <w:t>Количественные и структурные изменения состояния преступности в Новосибирской области в долгосрочной перспективе будут зависеть от эффективности профилактических мероприятий по противодействию преступности.</w:t>
      </w:r>
    </w:p>
    <w:p w:rsidR="00660A82" w:rsidRDefault="00660A82">
      <w:pPr>
        <w:pStyle w:val="ConsPlusNormal"/>
        <w:spacing w:before="220"/>
        <w:ind w:firstLine="540"/>
        <w:jc w:val="both"/>
      </w:pPr>
      <w:r>
        <w:t>Результатом реализации комплекса мероприятий, направленных на обеспечение правопорядка и общественной безопасности, будет являться снижение показателя количества зарегистрированных преступлений.</w:t>
      </w:r>
    </w:p>
    <w:p w:rsidR="00660A82" w:rsidRDefault="00660A82">
      <w:pPr>
        <w:pStyle w:val="ConsPlusNormal"/>
        <w:spacing w:before="220"/>
        <w:ind w:firstLine="540"/>
        <w:jc w:val="both"/>
      </w:pPr>
      <w:r>
        <w:t>По 1 и 2 вариантам сценарий развития ситуации в сфере обеспечения безопасности жизнедеятельности предполагает сохранение в 2036 году уровня преступлений и правонарушений криминальной активности на территории Новосибирской области на уровне 2021 года и составит 1894 преступления на 100000 населения.</w:t>
      </w:r>
    </w:p>
    <w:p w:rsidR="00660A82" w:rsidRDefault="00660A82">
      <w:pPr>
        <w:pStyle w:val="ConsPlusNormal"/>
        <w:spacing w:before="220"/>
        <w:ind w:firstLine="540"/>
        <w:jc w:val="both"/>
      </w:pPr>
      <w:r>
        <w:t>По 3 варианту будет обеспечено значительное снижение количества зарегистрированных преступлений, в 2036 году - на 26,1% до 1399 преступлений на 100000 населения.</w:t>
      </w:r>
    </w:p>
    <w:p w:rsidR="00660A82" w:rsidRDefault="00660A82">
      <w:pPr>
        <w:pStyle w:val="ConsPlusNormal"/>
        <w:spacing w:before="220"/>
        <w:ind w:firstLine="540"/>
        <w:jc w:val="both"/>
      </w:pPr>
      <w:r>
        <w:t>На протяжении ряда лет перед Новосибирской областью остро стояла проблема - обеспечение безопасности дорожного движения, снижение основных показателей аварийности.</w:t>
      </w:r>
    </w:p>
    <w:p w:rsidR="00660A82" w:rsidRDefault="00660A82">
      <w:pPr>
        <w:pStyle w:val="ConsPlusNormal"/>
        <w:ind w:firstLine="540"/>
        <w:jc w:val="both"/>
      </w:pPr>
    </w:p>
    <w:p w:rsidR="00660A82" w:rsidRDefault="00660A82">
      <w:pPr>
        <w:pStyle w:val="ConsPlusTitle"/>
        <w:jc w:val="center"/>
        <w:outlineLvl w:val="4"/>
      </w:pPr>
      <w:r>
        <w:t>Общее количество ДТП, число погибших</w:t>
      </w:r>
    </w:p>
    <w:p w:rsidR="00660A82" w:rsidRDefault="00660A82">
      <w:pPr>
        <w:pStyle w:val="ConsPlusTitle"/>
        <w:jc w:val="center"/>
      </w:pPr>
      <w:r>
        <w:t>и раненых в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jc w:val="center"/>
            </w:pPr>
            <w:r>
              <w:lastRenderedPageBreak/>
              <w:t>Наименование показателя</w:t>
            </w: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2021 г.</w:t>
            </w:r>
          </w:p>
        </w:tc>
      </w:tr>
      <w:tr w:rsidR="00660A82">
        <w:tc>
          <w:tcPr>
            <w:tcW w:w="3402" w:type="dxa"/>
          </w:tcPr>
          <w:p w:rsidR="00660A82" w:rsidRDefault="00660A82">
            <w:pPr>
              <w:pStyle w:val="ConsPlusNormal"/>
            </w:pPr>
            <w:r>
              <w:t>Сокращение количества лиц, погибших в результате дорожно-транспортных происшествий (по сравнению с 2013 годом), чел.</w:t>
            </w:r>
          </w:p>
        </w:tc>
        <w:tc>
          <w:tcPr>
            <w:tcW w:w="1133" w:type="dxa"/>
          </w:tcPr>
          <w:p w:rsidR="00660A82" w:rsidRDefault="00660A82">
            <w:pPr>
              <w:pStyle w:val="ConsPlusNormal"/>
              <w:jc w:val="center"/>
            </w:pPr>
            <w:r>
              <w:t>201</w:t>
            </w:r>
          </w:p>
        </w:tc>
        <w:tc>
          <w:tcPr>
            <w:tcW w:w="1133" w:type="dxa"/>
          </w:tcPr>
          <w:p w:rsidR="00660A82" w:rsidRDefault="00660A82">
            <w:pPr>
              <w:pStyle w:val="ConsPlusNormal"/>
              <w:jc w:val="center"/>
            </w:pPr>
            <w:r>
              <w:t>255</w:t>
            </w:r>
          </w:p>
        </w:tc>
        <w:tc>
          <w:tcPr>
            <w:tcW w:w="1133" w:type="dxa"/>
          </w:tcPr>
          <w:p w:rsidR="00660A82" w:rsidRDefault="00660A82">
            <w:pPr>
              <w:pStyle w:val="ConsPlusNormal"/>
              <w:jc w:val="center"/>
            </w:pPr>
            <w:r>
              <w:t>272</w:t>
            </w:r>
          </w:p>
        </w:tc>
        <w:tc>
          <w:tcPr>
            <w:tcW w:w="1133" w:type="dxa"/>
          </w:tcPr>
          <w:p w:rsidR="00660A82" w:rsidRDefault="00660A82">
            <w:pPr>
              <w:pStyle w:val="ConsPlusNormal"/>
              <w:jc w:val="center"/>
            </w:pPr>
            <w:r>
              <w:t>291</w:t>
            </w:r>
          </w:p>
        </w:tc>
        <w:tc>
          <w:tcPr>
            <w:tcW w:w="1133" w:type="dxa"/>
          </w:tcPr>
          <w:p w:rsidR="00660A82" w:rsidRDefault="00660A82">
            <w:pPr>
              <w:pStyle w:val="ConsPlusNormal"/>
              <w:jc w:val="center"/>
            </w:pPr>
            <w:r>
              <w:t>312</w:t>
            </w:r>
          </w:p>
        </w:tc>
      </w:tr>
      <w:tr w:rsidR="00660A82">
        <w:tc>
          <w:tcPr>
            <w:tcW w:w="3402" w:type="dxa"/>
          </w:tcPr>
          <w:p w:rsidR="00660A82" w:rsidRDefault="00660A82">
            <w:pPr>
              <w:pStyle w:val="ConsPlusNormal"/>
            </w:pPr>
            <w:r>
              <w:t>Тяжесть последствий ДТП (количество лиц, погибших в результате ДТП, на 100 пострадавших), %</w:t>
            </w:r>
          </w:p>
        </w:tc>
        <w:tc>
          <w:tcPr>
            <w:tcW w:w="1133" w:type="dxa"/>
          </w:tcPr>
          <w:p w:rsidR="00660A82" w:rsidRDefault="00660A82">
            <w:pPr>
              <w:pStyle w:val="ConsPlusNormal"/>
              <w:jc w:val="center"/>
            </w:pPr>
            <w:r>
              <w:t>7,53</w:t>
            </w:r>
          </w:p>
        </w:tc>
        <w:tc>
          <w:tcPr>
            <w:tcW w:w="1133" w:type="dxa"/>
          </w:tcPr>
          <w:p w:rsidR="00660A82" w:rsidRDefault="00660A82">
            <w:pPr>
              <w:pStyle w:val="ConsPlusNormal"/>
              <w:jc w:val="center"/>
            </w:pPr>
            <w:r>
              <w:t>8,62</w:t>
            </w:r>
          </w:p>
        </w:tc>
        <w:tc>
          <w:tcPr>
            <w:tcW w:w="1133" w:type="dxa"/>
          </w:tcPr>
          <w:p w:rsidR="00660A82" w:rsidRDefault="00660A82">
            <w:pPr>
              <w:pStyle w:val="ConsPlusNormal"/>
              <w:jc w:val="center"/>
            </w:pPr>
            <w:r>
              <w:t>9,7</w:t>
            </w:r>
          </w:p>
        </w:tc>
        <w:tc>
          <w:tcPr>
            <w:tcW w:w="1133" w:type="dxa"/>
          </w:tcPr>
          <w:p w:rsidR="00660A82" w:rsidRDefault="00660A82">
            <w:pPr>
              <w:pStyle w:val="ConsPlusNormal"/>
              <w:jc w:val="center"/>
            </w:pPr>
            <w:r>
              <w:t>10,2</w:t>
            </w:r>
          </w:p>
        </w:tc>
        <w:tc>
          <w:tcPr>
            <w:tcW w:w="1133" w:type="dxa"/>
          </w:tcPr>
          <w:p w:rsidR="00660A82" w:rsidRDefault="00660A82">
            <w:pPr>
              <w:pStyle w:val="ConsPlusNormal"/>
              <w:jc w:val="center"/>
            </w:pPr>
            <w:r>
              <w:t>6,49</w:t>
            </w:r>
          </w:p>
        </w:tc>
      </w:tr>
    </w:tbl>
    <w:p w:rsidR="00660A82" w:rsidRDefault="00660A82">
      <w:pPr>
        <w:pStyle w:val="ConsPlusNormal"/>
        <w:ind w:firstLine="540"/>
        <w:jc w:val="both"/>
      </w:pPr>
    </w:p>
    <w:p w:rsidR="00660A82" w:rsidRDefault="00660A82">
      <w:pPr>
        <w:pStyle w:val="ConsPlusNormal"/>
        <w:ind w:firstLine="540"/>
        <w:jc w:val="both"/>
      </w:pPr>
      <w:r>
        <w:t>Высокие темпы автомобилизации создают серьезную нагрузку на систему автодорог регионального, межмуниципального и местного значения Новосибирской области. Несоответствие развития автодорожной сети темпам автомобилизации, недостаточная эффективность функционирования системы обеспечения безопасности дорожного движения, низкая дисциплина участников дорожного движения характерны для всех регионов Российской Федерации, в том числе и для Новосибирской области.</w:t>
      </w:r>
    </w:p>
    <w:p w:rsidR="00660A82" w:rsidRDefault="00660A82">
      <w:pPr>
        <w:pStyle w:val="ConsPlusNormal"/>
        <w:spacing w:before="220"/>
        <w:ind w:firstLine="540"/>
        <w:jc w:val="both"/>
      </w:pPr>
      <w:r>
        <w:t>В целях обеспечения безопасности дорожного движения проводится комплекс мероприятий, включающих обеспечение безопасности на транспорте, профилактику правонарушений в области дорожного движения, активизацию пропагандистской работы, внедрение новых форм контроля и выявления нарушений правил дорожного движения.</w:t>
      </w:r>
    </w:p>
    <w:p w:rsidR="00660A82" w:rsidRDefault="00660A82">
      <w:pPr>
        <w:pStyle w:val="ConsPlusNormal"/>
        <w:spacing w:before="220"/>
        <w:ind w:firstLine="540"/>
        <w:jc w:val="both"/>
      </w:pPr>
      <w:r>
        <w:t>В результате реализации мероприятий по обеспечению безопасности дорожного движения к концу 2036 года по всем трем вариантам прогноза предполагается сокращение количества лиц, погибших в результате дорожно-транспортных происшествий (по сравнению с 2013 годом), в 2022 - 2024 годах на 10,6%, в 2025 - 2030 годах на 20,9%, и в 2031 - 2036 годах на 8,5%.</w:t>
      </w:r>
    </w:p>
    <w:p w:rsidR="00660A82" w:rsidRDefault="00660A82">
      <w:pPr>
        <w:pStyle w:val="ConsPlusNormal"/>
        <w:ind w:firstLine="540"/>
        <w:jc w:val="both"/>
      </w:pPr>
    </w:p>
    <w:p w:rsidR="00660A82" w:rsidRDefault="00660A82">
      <w:pPr>
        <w:pStyle w:val="ConsPlusTitle"/>
        <w:jc w:val="center"/>
        <w:outlineLvl w:val="2"/>
      </w:pPr>
      <w:r>
        <w:t>12. Развитие конкурентоспособной экономики с высоким</w:t>
      </w:r>
    </w:p>
    <w:p w:rsidR="00660A82" w:rsidRDefault="00660A82">
      <w:pPr>
        <w:pStyle w:val="ConsPlusTitle"/>
        <w:jc w:val="center"/>
      </w:pPr>
      <w:r>
        <w:t>уровнем предпринимательской активности</w:t>
      </w:r>
    </w:p>
    <w:p w:rsidR="00660A82" w:rsidRDefault="00660A82">
      <w:pPr>
        <w:pStyle w:val="ConsPlusNormal"/>
        <w:ind w:firstLine="540"/>
        <w:jc w:val="both"/>
      </w:pPr>
    </w:p>
    <w:p w:rsidR="00660A82" w:rsidRDefault="00660A82">
      <w:pPr>
        <w:pStyle w:val="ConsPlusNormal"/>
        <w:ind w:firstLine="540"/>
        <w:jc w:val="both"/>
      </w:pPr>
      <w:r>
        <w:t>Развитие конкурентоспособной экономики в прогнозном периоде будет обеспечиваться в рамках:</w:t>
      </w:r>
    </w:p>
    <w:p w:rsidR="00660A82" w:rsidRDefault="00660A82">
      <w:pPr>
        <w:pStyle w:val="ConsPlusNormal"/>
        <w:spacing w:before="220"/>
        <w:ind w:firstLine="540"/>
        <w:jc w:val="both"/>
      </w:pPr>
      <w:hyperlink r:id="rId91" w:history="1">
        <w:r>
          <w:rPr>
            <w:color w:val="0000FF"/>
          </w:rPr>
          <w:t>Указа</w:t>
        </w:r>
      </w:hyperlink>
      <w:r>
        <w:t xml:space="preserve"> N 204, </w:t>
      </w:r>
      <w:hyperlink r:id="rId92" w:history="1">
        <w:r>
          <w:rPr>
            <w:color w:val="0000FF"/>
          </w:rPr>
          <w:t>Указа</w:t>
        </w:r>
      </w:hyperlink>
      <w:r>
        <w:t xml:space="preserve"> N 474, в том числе региональных проектов "Системные меры по повышению производительности труда в Новосибирской области" национального проекта "Производительность труда", "Системные меры содействия международной кооперации и экспорту", входящих в состав соответствующего федерального проекта национального проекта "Международная кооперация и экспорт";</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Плана мероприятий по реализации Стратегии СЭР до 2030 года;</w:t>
      </w:r>
    </w:p>
    <w:p w:rsidR="00660A82" w:rsidRDefault="00660A82">
      <w:pPr>
        <w:pStyle w:val="ConsPlusNormal"/>
        <w:spacing w:before="220"/>
        <w:ind w:firstLine="540"/>
        <w:jc w:val="both"/>
      </w:pPr>
      <w:r>
        <w:t>Стандарта деятельности органов исполнительной власти субъектов Российской Федерации по обеспечению благоприятных условий для развития экспортной деятельности (Региональный экспортный стандарт 2.0), утвержденного протоколом проектного комитета по национальному проекту "Международная кооперация и экспорт" от 30.07.2020 N 6;</w:t>
      </w:r>
    </w:p>
    <w:p w:rsidR="00660A82" w:rsidRDefault="00660A82">
      <w:pPr>
        <w:pStyle w:val="ConsPlusNormal"/>
        <w:spacing w:before="220"/>
        <w:ind w:firstLine="540"/>
        <w:jc w:val="both"/>
      </w:pPr>
      <w:hyperlink r:id="rId93"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конкуренции);</w:t>
      </w:r>
    </w:p>
    <w:p w:rsidR="00660A82" w:rsidRDefault="00660A82">
      <w:pPr>
        <w:pStyle w:val="ConsPlusNormal"/>
        <w:spacing w:before="220"/>
        <w:ind w:firstLine="540"/>
        <w:jc w:val="both"/>
      </w:pPr>
      <w:hyperlink r:id="rId94" w:history="1">
        <w:r>
          <w:rPr>
            <w:color w:val="0000FF"/>
          </w:rPr>
          <w:t>программы</w:t>
        </w:r>
      </w:hyperlink>
      <w:r>
        <w:t xml:space="preserve"> реиндустриализации экономики Новосибирской области до 2025 года, </w:t>
      </w:r>
      <w:r>
        <w:lastRenderedPageBreak/>
        <w:t>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w:t>
      </w:r>
    </w:p>
    <w:p w:rsidR="00660A82" w:rsidRDefault="00660A82">
      <w:pPr>
        <w:pStyle w:val="ConsPlusNormal"/>
        <w:spacing w:before="220"/>
        <w:ind w:firstLine="540"/>
        <w:jc w:val="both"/>
      </w:pPr>
      <w:hyperlink r:id="rId95" w:history="1">
        <w:r>
          <w:rPr>
            <w:color w:val="0000FF"/>
          </w:rPr>
          <w:t>концепции</w:t>
        </w:r>
      </w:hyperlink>
      <w:r>
        <w:t xml:space="preserve"> развития креативных индустрий в Новосибирской области, утвержденной постановлением Правительства Новосибирской области от 08.06.2021 N 212-п "Об утверждении Концепции развития креативных индустрий в Новосибирской области";</w:t>
      </w:r>
    </w:p>
    <w:p w:rsidR="00660A82" w:rsidRDefault="00660A82">
      <w:pPr>
        <w:pStyle w:val="ConsPlusNormal"/>
        <w:spacing w:before="220"/>
        <w:ind w:firstLine="540"/>
        <w:jc w:val="both"/>
      </w:pPr>
      <w:r>
        <w:t>государственных программ Новосибирской области, направленных на развитие: промышленности и повышение ее конкурентоспособности в Новосибирской области; сельского хозяйства и регулирование рынков сельскохозяйственной продукции, сырья и продовольствия в Новосибирской области;</w:t>
      </w:r>
    </w:p>
    <w:p w:rsidR="00660A82" w:rsidRDefault="00660A82">
      <w:pPr>
        <w:pStyle w:val="ConsPlusNormal"/>
        <w:spacing w:before="220"/>
        <w:ind w:firstLine="540"/>
        <w:jc w:val="both"/>
      </w:pPr>
      <w:r>
        <w:t>ведомственной целевой программы, направленной на развитие торговли на территории Новосибирской области.</w:t>
      </w:r>
    </w:p>
    <w:p w:rsidR="00660A82" w:rsidRDefault="00660A82">
      <w:pPr>
        <w:pStyle w:val="ConsPlusNormal"/>
        <w:ind w:firstLine="540"/>
        <w:jc w:val="both"/>
      </w:pPr>
    </w:p>
    <w:p w:rsidR="00660A82" w:rsidRDefault="00660A82">
      <w:pPr>
        <w:pStyle w:val="ConsPlusTitle"/>
        <w:jc w:val="center"/>
        <w:outlineLvl w:val="3"/>
      </w:pPr>
      <w:r>
        <w:t>Валовой региональный продукт Новосибирской области</w:t>
      </w:r>
    </w:p>
    <w:p w:rsidR="00660A82" w:rsidRDefault="00660A82">
      <w:pPr>
        <w:pStyle w:val="ConsPlusNormal"/>
        <w:ind w:firstLine="540"/>
        <w:jc w:val="both"/>
      </w:pPr>
    </w:p>
    <w:p w:rsidR="00660A82" w:rsidRDefault="00660A82">
      <w:pPr>
        <w:pStyle w:val="ConsPlusNormal"/>
        <w:ind w:firstLine="540"/>
        <w:jc w:val="both"/>
      </w:pPr>
      <w:r>
        <w:t>Перспективный рост физического объема ВРП Новосибирской области обусловлен активизацией инвестиционной и инновационной деятельности, активным применением цифровых решений и, как следствие, прогнозируемым увеличением объемов производства практически во всех отраслях экономики, увеличением объема предоставляемых услуг.</w:t>
      </w:r>
    </w:p>
    <w:p w:rsidR="00660A82" w:rsidRDefault="00660A82">
      <w:pPr>
        <w:pStyle w:val="ConsPlusNormal"/>
        <w:spacing w:before="220"/>
        <w:ind w:firstLine="540"/>
        <w:jc w:val="both"/>
      </w:pPr>
      <w:r>
        <w:t xml:space="preserve">Импульс опережающему социально-экономическому развитию Новосибирской области придаст реализация проектного подхода в управлении регионом. Успешное выполнение </w:t>
      </w:r>
      <w:hyperlink r:id="rId96" w:history="1">
        <w:r>
          <w:rPr>
            <w:color w:val="0000FF"/>
          </w:rPr>
          <w:t>Указа</w:t>
        </w:r>
      </w:hyperlink>
      <w:r>
        <w:t xml:space="preserve"> N 204, </w:t>
      </w:r>
      <w:hyperlink r:id="rId97" w:history="1">
        <w:r>
          <w:rPr>
            <w:color w:val="0000FF"/>
          </w:rPr>
          <w:t>Указа</w:t>
        </w:r>
      </w:hyperlink>
      <w:r>
        <w:t xml:space="preserve"> N 474 обеспечит комфортные условия для самореализации человека и ведения бизнеса.</w:t>
      </w:r>
    </w:p>
    <w:p w:rsidR="00660A82" w:rsidRDefault="00660A82">
      <w:pPr>
        <w:pStyle w:val="ConsPlusNormal"/>
        <w:spacing w:before="220"/>
        <w:ind w:firstLine="540"/>
        <w:jc w:val="both"/>
      </w:pPr>
      <w:r>
        <w:t>Государственная поддержка инвестиционной и предпринимательской активности хозяйствующих субъектов, реализация мер по повышению объема производства на промышленных предприятиях, стимулирование предприятий к техническому и технологическому перевооружению, а также высокий уровень концентрации науки и профессионального образования в регионе будут обеспечивать динамичное экономическое развитие Новосибирской области в долгосрочной перспективе.</w:t>
      </w:r>
    </w:p>
    <w:p w:rsidR="00660A82" w:rsidRDefault="00660A82">
      <w:pPr>
        <w:pStyle w:val="ConsPlusNormal"/>
        <w:spacing w:before="220"/>
        <w:ind w:firstLine="540"/>
        <w:jc w:val="both"/>
      </w:pPr>
      <w:r>
        <w:t>Наличие крупных розничных сетей и оптовых компаний в области, востребованность логистических услуг, расположение области на пересечении важнейших транспортных путей Сибири и страны являются важными условиями и предпосылками для роста инвестиционных вложений в создание и развитие транспортно-логистических комплексов.</w:t>
      </w:r>
    </w:p>
    <w:p w:rsidR="00660A82" w:rsidRDefault="00660A82">
      <w:pPr>
        <w:pStyle w:val="ConsPlusNormal"/>
        <w:spacing w:before="220"/>
        <w:ind w:firstLine="540"/>
        <w:jc w:val="both"/>
      </w:pPr>
      <w:r>
        <w:t>Учитывая опережающую динамику развития отрасли информационно-коммуникационных технологий (далее - ИКТ-отрасли) в сравнении с другими отраслями экономики региона, ИКТ будет выступать значительным резервом роста ВРП Новосибирской области. Инвестирование в ИКТ-отрасль даст выраженный мультипликативный эффект для всей экономики региона.</w:t>
      </w:r>
    </w:p>
    <w:p w:rsidR="00660A82" w:rsidRDefault="00660A82">
      <w:pPr>
        <w:pStyle w:val="ConsPlusNormal"/>
        <w:spacing w:before="220"/>
        <w:ind w:firstLine="540"/>
        <w:jc w:val="both"/>
      </w:pPr>
      <w:r>
        <w:t>В период оживления (2019 - 2024 годы) среднегодовой индекс физического объема ВРП Новосибирской области составит 103,6% по 1 варианту прогноза и 103,9%, 104,0% - по 2 и 3 вариантам соответственно.</w:t>
      </w:r>
    </w:p>
    <w:p w:rsidR="00660A82" w:rsidRDefault="00660A82">
      <w:pPr>
        <w:pStyle w:val="ConsPlusNormal"/>
        <w:spacing w:before="220"/>
        <w:ind w:firstLine="540"/>
        <w:jc w:val="both"/>
      </w:pPr>
      <w:r>
        <w:t>В период этапа опережающего роста (2025 - 2030 годы) среднегодовой индекс физического объема ВРП Новосибирской области составит 103,9% по 1 варианту прогноза и 104,3%, 105,0% - по 2 и 3 вариантам соответственно.</w:t>
      </w:r>
    </w:p>
    <w:p w:rsidR="00660A82" w:rsidRDefault="00660A82">
      <w:pPr>
        <w:pStyle w:val="ConsPlusNormal"/>
        <w:spacing w:before="220"/>
        <w:ind w:firstLine="540"/>
        <w:jc w:val="both"/>
      </w:pPr>
      <w:r>
        <w:t>В период этапа укрепления позиций (2031 - 2036 годы) среднегодовой индекс физического объема ВРП Новосибирской области составит 103,9% по 1 варианту прогноза и 104,5%, 105,5% - по 2 и 3 вариантам соответственно.</w:t>
      </w:r>
    </w:p>
    <w:p w:rsidR="00660A82" w:rsidRDefault="00660A82">
      <w:pPr>
        <w:pStyle w:val="ConsPlusNormal"/>
        <w:spacing w:before="220"/>
        <w:ind w:firstLine="540"/>
        <w:jc w:val="both"/>
      </w:pPr>
      <w:r>
        <w:t xml:space="preserve">В целом в долгосрочной перспективе (за период 2022 - 2036 годов) ВРП вырастет с 1,5 трлн </w:t>
      </w:r>
      <w:r>
        <w:lastRenderedPageBreak/>
        <w:t>рублей в 2021 году до 4,8 трлн рублей и до 4,9 трлн рублей, 5,5 трлн рублей - в 2036 году по вариантам прогноза.</w:t>
      </w:r>
    </w:p>
    <w:p w:rsidR="00660A82" w:rsidRDefault="00660A82">
      <w:pPr>
        <w:pStyle w:val="ConsPlusNormal"/>
        <w:spacing w:before="220"/>
        <w:ind w:firstLine="540"/>
        <w:jc w:val="both"/>
      </w:pPr>
      <w:r>
        <w:t>ВРП Новосибирской области в период до 2036 года по 1 варианту прогноза увеличится в сопоставимой оценке в 1,8 раза к уровню 2021 года, по 2 варианту - в 1,9 раза, по 3 варианту - в 2,1 раза.</w:t>
      </w:r>
    </w:p>
    <w:p w:rsidR="00660A82" w:rsidRDefault="00660A82">
      <w:pPr>
        <w:pStyle w:val="ConsPlusNormal"/>
        <w:spacing w:before="220"/>
        <w:ind w:firstLine="540"/>
        <w:jc w:val="both"/>
      </w:pPr>
      <w:r>
        <w:t>При этом в 2036 году в структуре ВРП по 3 варианту прогноза относительно структуры, сложившейся в 2019 году, ожидаются следующие изменения: увеличится доля промышленного производства, в основном за счет обрабатывающих производств (увеличится на 3,3 п.п.), удельный вес услуг (логистика, информация и связь, профессиональная и научная деятельность, образование, здравоохранение, культура, спорт) составит 39,9% (2019 год - 36,7%).</w:t>
      </w:r>
    </w:p>
    <w:p w:rsidR="00660A82" w:rsidRDefault="00660A82">
      <w:pPr>
        <w:pStyle w:val="ConsPlusNormal"/>
        <w:spacing w:before="220"/>
        <w:ind w:firstLine="540"/>
        <w:jc w:val="both"/>
      </w:pPr>
      <w:r>
        <w:t>Прогнозируется рост среднедушевого ВРП, к 2036 году данный показатель достигнет 1,85 млн рублей (3 вариант), что в 3,4 раза выше уровня 2021 года.</w:t>
      </w:r>
    </w:p>
    <w:p w:rsidR="00660A82" w:rsidRDefault="00660A82">
      <w:pPr>
        <w:pStyle w:val="ConsPlusNormal"/>
        <w:ind w:firstLine="540"/>
        <w:jc w:val="both"/>
      </w:pPr>
    </w:p>
    <w:p w:rsidR="00660A82" w:rsidRDefault="00660A82">
      <w:pPr>
        <w:pStyle w:val="ConsPlusTitle"/>
        <w:jc w:val="center"/>
        <w:outlineLvl w:val="3"/>
      </w:pPr>
      <w:r>
        <w:t>Промышленность</w:t>
      </w:r>
    </w:p>
    <w:p w:rsidR="00660A82" w:rsidRDefault="00660A82">
      <w:pPr>
        <w:pStyle w:val="ConsPlusNormal"/>
        <w:ind w:firstLine="540"/>
        <w:jc w:val="both"/>
      </w:pPr>
    </w:p>
    <w:p w:rsidR="00660A82" w:rsidRDefault="00660A82">
      <w:pPr>
        <w:pStyle w:val="ConsPlusNormal"/>
        <w:ind w:firstLine="540"/>
        <w:jc w:val="both"/>
      </w:pPr>
      <w:r>
        <w:t xml:space="preserve">В период 2017 - 2020 годов в Новосибирской области реализовывались мероприятия государственной </w:t>
      </w:r>
      <w:hyperlink r:id="rId98" w:history="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Объем субсидий из областного бюджета Новосибирской области за 2017 - 2020 годы составил более 250,0 млн рублей.</w:t>
      </w:r>
    </w:p>
    <w:p w:rsidR="00660A82" w:rsidRDefault="00660A82">
      <w:pPr>
        <w:pStyle w:val="ConsPlusNormal"/>
        <w:spacing w:before="220"/>
        <w:ind w:firstLine="540"/>
        <w:jc w:val="both"/>
      </w:pPr>
      <w:r>
        <w:t>Промышленными организациями, получившими государственную поддержку в рамках программных мероприятий, приобретено порядка 236 единиц нового основного технологического оборудования; проведено более 30 доклинических и (или) клинических испытаний медицинских изделий, лекарственных средств и медицинских технологий; создано более 72 единиц новых технологий, материалов, опытных образцов инновационной высокотехнологической продукции; разработано и произведено порядка 16 единиц образцов продукции медицинских изделий, лекарственных средств и медицинских технологий, готовых к обязательным видам испытаний.</w:t>
      </w:r>
    </w:p>
    <w:p w:rsidR="00660A82" w:rsidRDefault="00660A82">
      <w:pPr>
        <w:pStyle w:val="ConsPlusNormal"/>
        <w:spacing w:before="220"/>
        <w:ind w:firstLine="540"/>
        <w:jc w:val="both"/>
      </w:pPr>
      <w:r>
        <w:t>Ключевыми проблемами, препятствующими развитию промышленного комплекса, по-прежнему являются технологическое отставание отдельных производств, недостаточный уровень внедрения новых технологий и производительности труда.</w:t>
      </w:r>
    </w:p>
    <w:p w:rsidR="00660A82" w:rsidRDefault="00660A82">
      <w:pPr>
        <w:pStyle w:val="ConsPlusNormal"/>
        <w:spacing w:before="220"/>
        <w:ind w:firstLine="540"/>
        <w:jc w:val="both"/>
      </w:pPr>
      <w:r>
        <w:t>Ограничивающими факторами, негативно влияющими на экономику промышленных предприятий и их конкурентоспособность, выступают недостаток финансовых ресурсов у внутренних потребителей продукции, рост цен на сырье, материалы и энергоресурсы, низкая доступность долгосрочных кредитов с привлекательными условиями. С 2014 года факторами, ограничивающими рост промышленного производства, стали технологические и финансовые санкции в отношении России, с 2020 года - ограничения, связанные с распространением новой коронавирусной инфекции (COVID-19), которые снизили предсказуемость экономической ситуации в Российской Федерации.</w:t>
      </w:r>
    </w:p>
    <w:p w:rsidR="00660A82" w:rsidRDefault="00660A82">
      <w:pPr>
        <w:pStyle w:val="ConsPlusNormal"/>
        <w:spacing w:before="220"/>
        <w:ind w:firstLine="540"/>
        <w:jc w:val="both"/>
      </w:pPr>
      <w:r>
        <w:t>Отличительной особенностью промышленного производства Новосибирской области является его высокая степень диверсификации, что является преимуществом и дает возможность для ускорения развития промышленного производства посредством внедрения новых технологий.</w:t>
      </w:r>
    </w:p>
    <w:p w:rsidR="00660A82" w:rsidRDefault="00660A82">
      <w:pPr>
        <w:pStyle w:val="ConsPlusNormal"/>
        <w:spacing w:before="220"/>
        <w:ind w:firstLine="540"/>
        <w:jc w:val="both"/>
      </w:pPr>
      <w:r>
        <w:t xml:space="preserve">В долгосрочном периоде развитие промышленного производства будет определяться степенью использования сформированной минерально-сырьевой базы региона; оживлением спроса со стороны наиболее металлоемких подотраслей машиностроения; развитием оборонно-промышленного комплекса; инвестиционной активностью в области химического производства и </w:t>
      </w:r>
      <w:r>
        <w:lastRenderedPageBreak/>
        <w:t>медицинской промышленности.</w:t>
      </w:r>
    </w:p>
    <w:p w:rsidR="00660A82" w:rsidRDefault="00660A82">
      <w:pPr>
        <w:pStyle w:val="ConsPlusNormal"/>
        <w:spacing w:before="220"/>
        <w:ind w:firstLine="540"/>
        <w:jc w:val="both"/>
      </w:pPr>
      <w:r>
        <w:t>В добывающей промышленности региона основными направлениями развития будут увеличение добычи листвянских углей и продолжение освоения нефтедобычи в северных районах. В Новосибирской области добыча высококачественного угля (антрацита) осуществляется АО "Сибирский антрацит" и ООО "Разрез Восточный", добыча нефти - АО "Новосибирскнефтегаз".</w:t>
      </w:r>
    </w:p>
    <w:p w:rsidR="00660A82" w:rsidRDefault="00660A82">
      <w:pPr>
        <w:pStyle w:val="ConsPlusNormal"/>
        <w:spacing w:before="220"/>
        <w:ind w:firstLine="540"/>
        <w:jc w:val="both"/>
      </w:pPr>
      <w:r>
        <w:t>Рост объемных показателей по добыче топливно-энергетических полезных ископаемых будет определяться в основном динамикой спроса на мировых рынках на антрацит и в меньшей степени результатами бурения новых скважин и стабилизации уровня добычи нефти на нефтеносных месторождениях области.</w:t>
      </w:r>
    </w:p>
    <w:p w:rsidR="00660A82" w:rsidRDefault="00660A82">
      <w:pPr>
        <w:pStyle w:val="ConsPlusNormal"/>
        <w:spacing w:before="220"/>
        <w:ind w:firstLine="540"/>
        <w:jc w:val="both"/>
      </w:pPr>
      <w:r>
        <w:t>Кроме того, развитие добывающей промышленности будет основываться на добыче общераспространенных полезных ископаемых: строительных камней, строительных известняков, песка и песчано-гравийных смесей и кирпичных суглинков. Основные объемы добычи прочих полезных ископаемых приходятся на следующие предприятия:</w:t>
      </w:r>
    </w:p>
    <w:p w:rsidR="00660A82" w:rsidRDefault="00660A82">
      <w:pPr>
        <w:pStyle w:val="ConsPlusNormal"/>
        <w:spacing w:before="220"/>
        <w:ind w:firstLine="540"/>
        <w:jc w:val="both"/>
      </w:pPr>
      <w:r>
        <w:t>ОАО "Новосибирское карьероуправление", ОАО "Первая нерудная компания", ООО "Горнодобывающая компания", Камнереченский щебеночный завод (добыча строительных камней);</w:t>
      </w:r>
    </w:p>
    <w:p w:rsidR="00660A82" w:rsidRDefault="00660A82">
      <w:pPr>
        <w:pStyle w:val="ConsPlusNormal"/>
        <w:spacing w:before="220"/>
        <w:ind w:firstLine="540"/>
        <w:jc w:val="both"/>
      </w:pPr>
      <w:r>
        <w:t>Управляющая компания ЗАО "Левобережный песчаный карьер", ООО "Старица", ООО "Карьер" (добыча строительных песков и песчано-гравийных материалов);</w:t>
      </w:r>
    </w:p>
    <w:p w:rsidR="00660A82" w:rsidRDefault="00660A82">
      <w:pPr>
        <w:pStyle w:val="ConsPlusNormal"/>
        <w:spacing w:before="220"/>
        <w:ind w:firstLine="540"/>
        <w:jc w:val="both"/>
      </w:pPr>
      <w:r>
        <w:t>ЗАО "Кирпичный завод", ООО Предприятие "Стройкерамика", ЗАО "Черепановский завод строительных материалов" (добыча кирпичных суглинков);</w:t>
      </w:r>
    </w:p>
    <w:p w:rsidR="00660A82" w:rsidRDefault="00660A82">
      <w:pPr>
        <w:pStyle w:val="ConsPlusNormal"/>
        <w:spacing w:before="220"/>
        <w:ind w:firstLine="540"/>
        <w:jc w:val="both"/>
      </w:pPr>
      <w:r>
        <w:t>ОАО "Искитимизвесть" (добыча строительных известняков).</w:t>
      </w:r>
    </w:p>
    <w:p w:rsidR="00660A82" w:rsidRDefault="00660A82">
      <w:pPr>
        <w:pStyle w:val="ConsPlusNormal"/>
        <w:spacing w:before="220"/>
        <w:ind w:firstLine="540"/>
        <w:jc w:val="both"/>
      </w:pPr>
      <w:r>
        <w:t>Объем добычи прочих полезных ископаемых напрямую зависит от существующего спроса и динамики развития отраслей промышленного, жилищного и дорожного строительства. Реализация проектов, направленных на развитие данных отраслей, позволит увеличить объемы строительства и повлечет рост спроса на строительные материалы местных производителей.</w:t>
      </w:r>
    </w:p>
    <w:p w:rsidR="00660A82" w:rsidRDefault="00660A82">
      <w:pPr>
        <w:pStyle w:val="ConsPlusNormal"/>
        <w:spacing w:before="220"/>
        <w:ind w:firstLine="540"/>
        <w:jc w:val="both"/>
      </w:pPr>
      <w:r>
        <w:t>Развитие обрабатывающих производств в прогнозном периоде будет обеспечено за счет модернизации действующих производств, освоения новых видов продукции, реализации инвестиционных проектов следующими ведущими промышленными организациями:</w:t>
      </w:r>
    </w:p>
    <w:p w:rsidR="00660A82" w:rsidRDefault="00660A82">
      <w:pPr>
        <w:pStyle w:val="ConsPlusNormal"/>
        <w:spacing w:before="220"/>
        <w:ind w:firstLine="540"/>
        <w:jc w:val="both"/>
      </w:pPr>
      <w:r>
        <w:t>в области медицинской промышленности: АО "Новосибхимфарм", АО "Вектор-Медика", АО "Вектор-БиАльгам", АО "Вектор-Бест", АО "Ангиолайн", ООО "Сибирский центр фармакологии и биотехнологий" (производство таблетированных лекарственных средств; разработка и организация производства импортозамещающих вакцин против ротавирусов, кори и гриппа и принципиально новых вакцин против ВИЧ; развитие производства медицинских изделий для эндоваскулярной хирургии; создание участка розлива инъекционных препаратов в соответствии с требованиями GMP вакцин и сывороток; создание новых лекарственных препаратов на основе электронно-лучевых технологий, производство биологически активных и пищевых добавок из натуральных продуктов и др.);</w:t>
      </w:r>
    </w:p>
    <w:p w:rsidR="00660A82" w:rsidRDefault="00660A82">
      <w:pPr>
        <w:pStyle w:val="ConsPlusNormal"/>
        <w:spacing w:before="220"/>
        <w:ind w:firstLine="540"/>
        <w:jc w:val="both"/>
      </w:pPr>
      <w:r>
        <w:t>в области химического производства: АО "Сибиар", АО "СКТБ "Катализатор", АО "НМЗ "Искра", ФКП "Анозит", ООО лакокрасочный завод "Радуга", ООО Завод "Диола", ООО "Доктор Фармер". Деятельность промышленных предприятий данного вида экономической деятельности связана с производством аэрозольной продукции; акриловых красок, эмалей, лаков, клея, шпатлевок, пропиток, грунтов, декоративных эмалей и штукатурок, материалов для защиты древесины; производством перхлората аммония и пероксида водорода технической марки А; производством пестицидов для сельхозпредприятий; производством опытных и промышленных партий катализаторов, носителей, сорбентов.</w:t>
      </w:r>
    </w:p>
    <w:p w:rsidR="00660A82" w:rsidRDefault="00660A82">
      <w:pPr>
        <w:pStyle w:val="ConsPlusNormal"/>
        <w:spacing w:before="220"/>
        <w:ind w:firstLine="540"/>
        <w:jc w:val="both"/>
      </w:pPr>
      <w:r>
        <w:lastRenderedPageBreak/>
        <w:t>В сфере производства компьютеров, электронных и оптических изделий: АО "Экран - оптические системы", АО "Новосибирский завод радиодеталей "ОКСИД", АО "Катод", АО "НЗПП с ОКБ", ООО "Электроконнект", ООО "Предприятие "ЭЛТЕКС", ОАО "Корпорация "Новосибирский завод "Электросигнал", АО "НИИ измерительных приборов - Новосибирский завод им. Коминтерна" (производство электронно-оптических преобразователей; фотоэлектронных умножителей; конденсаторов танталовых, SMD-Компонентов; цифровых приборов ночного видения, фото приемных устройств и датчиков, печатных плат, телекоммуникационного оборудования, контрольно-проверочной аппаратуры, средств радиосвязи для авиации, железной дороги и др.).</w:t>
      </w:r>
    </w:p>
    <w:p w:rsidR="00660A82" w:rsidRDefault="00660A82">
      <w:pPr>
        <w:pStyle w:val="ConsPlusNormal"/>
        <w:spacing w:before="220"/>
        <w:ind w:firstLine="540"/>
        <w:jc w:val="both"/>
      </w:pPr>
      <w:r>
        <w:t>Существенным фактором стабильности производственно-хозяйственной деятельности данных предприятий является их участие в выполнении гособоронзаказа.</w:t>
      </w:r>
    </w:p>
    <w:p w:rsidR="00660A82" w:rsidRDefault="00660A82">
      <w:pPr>
        <w:pStyle w:val="ConsPlusNormal"/>
        <w:spacing w:before="220"/>
        <w:ind w:firstLine="540"/>
        <w:jc w:val="both"/>
      </w:pPr>
      <w:r>
        <w:t>В области металлургического производства: ПАО "Новосибирский металлургический завод имени Кузьмина" (трубопрокатная продукция, просечно-вытяжной лист, горячекатаный и холоднокатаный прокат), ПАО "Новосибирский завод химконцентратов" (производство ядерного топлива, ТВЭЛ), ООО "Новосибирский оловянный комбинат" (производство металлического олова высокой чистоты), АО "Новосибирский аффинажный завод" (производство золота, серебра высокой чистоты и других драгоценных металлов), ПАО "Сиблитмаш" (литье чугуна).</w:t>
      </w:r>
    </w:p>
    <w:p w:rsidR="00660A82" w:rsidRDefault="00660A82">
      <w:pPr>
        <w:pStyle w:val="ConsPlusNormal"/>
        <w:spacing w:before="220"/>
        <w:ind w:firstLine="540"/>
        <w:jc w:val="both"/>
      </w:pPr>
      <w:r>
        <w:t>В долгосрочной перспективе основные тенденции металлургии будут определяться, в первую очередь, расширением внутреннего рынка. Можно ожидать оживления спроса со стороны наиболее металлоемких подотраслей машиностроения - железнодорожного транспорта, подъемно-транспортного, сельскохозяйственного и строительно-дорожного машиностроения, автомобильной промышленности, оборонно-промышленного комплекса, энергетического и атомного машиностроения. Это позволит предприятиям стабилизировать производственную деятельность и наращивать объемы выпускаемой продукции. Прирост мощностей в металлургической промышленности будет происходить в основном за счет реконструкции и модернизации действующих объектов и совершенствования технологии металлургического производства, в меньшей степени - за счет расширения производства металлопрокатной трубной продукции путем ввода в эксплуатацию нового оборудования.</w:t>
      </w:r>
    </w:p>
    <w:p w:rsidR="00660A82" w:rsidRDefault="00660A82">
      <w:pPr>
        <w:pStyle w:val="ConsPlusNormal"/>
        <w:spacing w:before="220"/>
        <w:ind w:firstLine="540"/>
        <w:jc w:val="both"/>
      </w:pPr>
      <w:r>
        <w:t>Сфера производства готовых металлических изделий, кроме машин и оборудования, определяется группой крупных и средних предприятий: АО "Новосибирский инструментальный завод" (производство инструмента слесарно-монтажного), ЗАО "Сибпрофиль" (производство алюминиевого профиля и изделий), ООО "Техсталь" (завод металлоконструкций), а также предприятия, выпускающие продукцию собственных металлургических (литейных) производств. Кроме того, значительный вклад в данный вид деятельности вносит группа предприятий, осуществляющих выпуск продукции оборонного значения (производство оружия и боеприпасов), в том числе - АО "Новосибирский патронный завод" (выпускает также продукцию - патроны спортивные, охотничьи), АО "Новосибирский завод искусственного волокна" (изготовление деталей машиностроения, металлоконструкций).</w:t>
      </w:r>
    </w:p>
    <w:p w:rsidR="00660A82" w:rsidRDefault="00660A82">
      <w:pPr>
        <w:pStyle w:val="ConsPlusNormal"/>
        <w:spacing w:before="220"/>
        <w:ind w:firstLine="540"/>
        <w:jc w:val="both"/>
      </w:pPr>
      <w:r>
        <w:t>Развитие предприятий этого вида экономической деятельности в долгосрочной перспективе будет определяться возможностью экономики России преодолеть кризисные явления, наличием доступных финансовых ресурсов у юридических и физических лиц - потребителей продукции.</w:t>
      </w:r>
    </w:p>
    <w:p w:rsidR="00660A82" w:rsidRDefault="00660A82">
      <w:pPr>
        <w:pStyle w:val="ConsPlusNormal"/>
        <w:spacing w:before="220"/>
        <w:ind w:firstLine="540"/>
        <w:jc w:val="both"/>
      </w:pPr>
      <w:r>
        <w:t>В долгосрочной перспективе темпы роста производства на предприятиях данного вида экономической деятельности будут обусловлены факторами спроса на металлоконструкцию из черных металлов и финансово-экономической ситуацией в ряде отраслей экономики, в том числе в строительстве, а также уровнем платежеспособности населения.</w:t>
      </w:r>
    </w:p>
    <w:p w:rsidR="00660A82" w:rsidRDefault="00660A82">
      <w:pPr>
        <w:pStyle w:val="ConsPlusNormal"/>
        <w:spacing w:before="220"/>
        <w:ind w:firstLine="540"/>
        <w:jc w:val="both"/>
      </w:pPr>
      <w:r>
        <w:t xml:space="preserve">Основные производственные и финансово-экономические показатели в сфере производства прочих транспортных средств и оборудования формируются группой крупных и средних предприятий, в том числе филиал ПАО "Компания Сухой" "НАЗ им. В.П. Чкалова" (далее - НАЗ им. В.П. Чкалова), АО "Новосибирский стрелочный завод", ООО "Новосибирский </w:t>
      </w:r>
      <w:r>
        <w:lastRenderedPageBreak/>
        <w:t>электровозоремонтный завод".</w:t>
      </w:r>
    </w:p>
    <w:p w:rsidR="00660A82" w:rsidRDefault="00660A82">
      <w:pPr>
        <w:pStyle w:val="ConsPlusNormal"/>
        <w:spacing w:before="220"/>
        <w:ind w:firstLine="540"/>
        <w:jc w:val="both"/>
      </w:pPr>
      <w:r>
        <w:t>Основная доля объема выпуска продукции в данном виде экономической деятельности принадлежит НАЗ им. В.П. Чкалова. Предприятие работает в рамках государственных заказов по поставкам самолетов для Минобороны России (до 2025 года предприятие имеет государственные заказы).</w:t>
      </w:r>
    </w:p>
    <w:p w:rsidR="00660A82" w:rsidRDefault="00660A82">
      <w:pPr>
        <w:pStyle w:val="ConsPlusNormal"/>
        <w:spacing w:before="220"/>
        <w:ind w:firstLine="540"/>
        <w:jc w:val="both"/>
      </w:pPr>
      <w:r>
        <w:t>В области производства резиновых и пластмассовых изделий: группа компаний "БФК" и ООО "А.С.К. Сервис" (пластмассовые дверные и оконные блоки), ООО "СибПласт" (сантехнические аксессуары - душевые кабины, экраны под ванну, сантехнические перегородки), ООО "Мега-Пласт - Сибирь" (преформы для выдува пластиковых бутылок), ООО "Новосибирский завод пластмасс "Юнис" (пластиковая тара), АО "Эффект" (поликарбонат, изделия из полиэтилена и другие изделия из пластмасс), ООО "ЗТИ Сибирь" (пластмассовая тара). Крупнейшими потребителями резиновых и пластмассовых изделий в прогнозном периоде будут строительные организации, население и промышленные предприятия Новосибирской области, а также другие регионы Сибири.</w:t>
      </w:r>
    </w:p>
    <w:p w:rsidR="00660A82" w:rsidRDefault="00660A82">
      <w:pPr>
        <w:pStyle w:val="ConsPlusNormal"/>
        <w:spacing w:before="220"/>
        <w:ind w:firstLine="540"/>
        <w:jc w:val="both"/>
      </w:pPr>
      <w:r>
        <w:t>Развитие каждого вида экономической деятельности будет осуществляться с опорой на их уникальные точки роста и конкурентные преимущества.</w:t>
      </w:r>
    </w:p>
    <w:p w:rsidR="00660A82" w:rsidRDefault="00660A82">
      <w:pPr>
        <w:pStyle w:val="ConsPlusNormal"/>
        <w:ind w:firstLine="540"/>
        <w:jc w:val="both"/>
      </w:pPr>
    </w:p>
    <w:p w:rsidR="00660A82" w:rsidRDefault="00660A82">
      <w:pPr>
        <w:pStyle w:val="ConsPlusTitle"/>
        <w:jc w:val="center"/>
        <w:outlineLvl w:val="4"/>
      </w:pPr>
      <w:r>
        <w:t>Прогноз промышленного производства по наиболее динамично</w:t>
      </w:r>
    </w:p>
    <w:p w:rsidR="00660A82" w:rsidRDefault="00660A82">
      <w:pPr>
        <w:pStyle w:val="ConsPlusTitle"/>
        <w:jc w:val="center"/>
      </w:pPr>
      <w:r>
        <w:t>развивающимся видам экономической деятельности</w:t>
      </w:r>
    </w:p>
    <w:p w:rsidR="00660A82" w:rsidRDefault="00660A82">
      <w:pPr>
        <w:pStyle w:val="ConsPlusTitle"/>
        <w:jc w:val="center"/>
      </w:pPr>
      <w:r>
        <w:t>в период 2022 - 2036 годов</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vMerge w:val="restart"/>
          </w:tcPr>
          <w:p w:rsidR="00660A82" w:rsidRDefault="00660A82">
            <w:pPr>
              <w:pStyle w:val="ConsPlusNormal"/>
            </w:pPr>
          </w:p>
        </w:tc>
        <w:tc>
          <w:tcPr>
            <w:tcW w:w="5442" w:type="dxa"/>
            <w:gridSpan w:val="3"/>
          </w:tcPr>
          <w:p w:rsidR="00660A82" w:rsidRDefault="00660A82">
            <w:pPr>
              <w:pStyle w:val="ConsPlusNormal"/>
              <w:jc w:val="center"/>
            </w:pPr>
            <w:r>
              <w:t>Среднегодовой индекс промышленного производства, %</w:t>
            </w:r>
          </w:p>
        </w:tc>
        <w:tc>
          <w:tcPr>
            <w:tcW w:w="1814" w:type="dxa"/>
            <w:vMerge w:val="restart"/>
          </w:tcPr>
          <w:p w:rsidR="00660A82" w:rsidRDefault="00660A82">
            <w:pPr>
              <w:pStyle w:val="ConsPlusNormal"/>
              <w:jc w:val="center"/>
            </w:pPr>
            <w:r>
              <w:t>2036 год к 2021 году, %</w:t>
            </w:r>
          </w:p>
        </w:tc>
      </w:tr>
      <w:tr w:rsidR="00660A82">
        <w:tc>
          <w:tcPr>
            <w:tcW w:w="1814" w:type="dxa"/>
            <w:vMerge/>
          </w:tcPr>
          <w:p w:rsidR="00660A82" w:rsidRDefault="00660A82">
            <w:pPr>
              <w:spacing w:after="1" w:line="0" w:lineRule="atLeast"/>
            </w:pPr>
          </w:p>
        </w:tc>
        <w:tc>
          <w:tcPr>
            <w:tcW w:w="1814" w:type="dxa"/>
          </w:tcPr>
          <w:p w:rsidR="00660A82" w:rsidRDefault="00660A82">
            <w:pPr>
              <w:pStyle w:val="ConsPlusNormal"/>
              <w:jc w:val="center"/>
            </w:pPr>
            <w:r>
              <w:t>2022 - 2024 годы</w:t>
            </w:r>
          </w:p>
        </w:tc>
        <w:tc>
          <w:tcPr>
            <w:tcW w:w="1814" w:type="dxa"/>
          </w:tcPr>
          <w:p w:rsidR="00660A82" w:rsidRDefault="00660A82">
            <w:pPr>
              <w:pStyle w:val="ConsPlusNormal"/>
              <w:jc w:val="center"/>
            </w:pPr>
            <w:r>
              <w:t>2025 - 2030 годы</w:t>
            </w:r>
          </w:p>
        </w:tc>
        <w:tc>
          <w:tcPr>
            <w:tcW w:w="1814" w:type="dxa"/>
          </w:tcPr>
          <w:p w:rsidR="00660A82" w:rsidRDefault="00660A82">
            <w:pPr>
              <w:pStyle w:val="ConsPlusNormal"/>
              <w:jc w:val="center"/>
            </w:pPr>
            <w:r>
              <w:t>2031 - 2036 годы</w:t>
            </w:r>
          </w:p>
        </w:tc>
        <w:tc>
          <w:tcPr>
            <w:tcW w:w="1814" w:type="dxa"/>
            <w:vMerge/>
          </w:tcPr>
          <w:p w:rsidR="00660A82" w:rsidRDefault="00660A82">
            <w:pPr>
              <w:spacing w:after="1" w:line="0" w:lineRule="atLeast"/>
            </w:pPr>
          </w:p>
        </w:tc>
      </w:tr>
      <w:tr w:rsidR="00660A82">
        <w:tc>
          <w:tcPr>
            <w:tcW w:w="9070" w:type="dxa"/>
            <w:gridSpan w:val="5"/>
          </w:tcPr>
          <w:p w:rsidR="00660A82" w:rsidRDefault="00660A82">
            <w:pPr>
              <w:pStyle w:val="ConsPlusNormal"/>
              <w:outlineLvl w:val="5"/>
            </w:pPr>
            <w:r>
              <w:t>Металлургическое производство</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101,8</w:t>
            </w:r>
          </w:p>
        </w:tc>
        <w:tc>
          <w:tcPr>
            <w:tcW w:w="1814" w:type="dxa"/>
          </w:tcPr>
          <w:p w:rsidR="00660A82" w:rsidRDefault="00660A82">
            <w:pPr>
              <w:pStyle w:val="ConsPlusNormal"/>
              <w:jc w:val="center"/>
            </w:pPr>
            <w:r>
              <w:t>103,2</w:t>
            </w:r>
          </w:p>
        </w:tc>
        <w:tc>
          <w:tcPr>
            <w:tcW w:w="1814" w:type="dxa"/>
          </w:tcPr>
          <w:p w:rsidR="00660A82" w:rsidRDefault="00660A82">
            <w:pPr>
              <w:pStyle w:val="ConsPlusNormal"/>
              <w:jc w:val="center"/>
            </w:pPr>
            <w:r>
              <w:t>103,8</w:t>
            </w:r>
          </w:p>
        </w:tc>
        <w:tc>
          <w:tcPr>
            <w:tcW w:w="1814" w:type="dxa"/>
          </w:tcPr>
          <w:p w:rsidR="00660A82" w:rsidRDefault="00660A82">
            <w:pPr>
              <w:pStyle w:val="ConsPlusNormal"/>
              <w:jc w:val="center"/>
            </w:pPr>
            <w:r>
              <w:t>160</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102,4</w:t>
            </w:r>
          </w:p>
        </w:tc>
        <w:tc>
          <w:tcPr>
            <w:tcW w:w="1814" w:type="dxa"/>
          </w:tcPr>
          <w:p w:rsidR="00660A82" w:rsidRDefault="00660A82">
            <w:pPr>
              <w:pStyle w:val="ConsPlusNormal"/>
              <w:jc w:val="center"/>
            </w:pPr>
            <w:r>
              <w:t>105,7</w:t>
            </w:r>
          </w:p>
        </w:tc>
        <w:tc>
          <w:tcPr>
            <w:tcW w:w="1814" w:type="dxa"/>
          </w:tcPr>
          <w:p w:rsidR="00660A82" w:rsidRDefault="00660A82">
            <w:pPr>
              <w:pStyle w:val="ConsPlusNormal"/>
              <w:jc w:val="center"/>
            </w:pPr>
            <w:r>
              <w:t>105,8</w:t>
            </w:r>
          </w:p>
        </w:tc>
        <w:tc>
          <w:tcPr>
            <w:tcW w:w="1814" w:type="dxa"/>
          </w:tcPr>
          <w:p w:rsidR="00660A82" w:rsidRDefault="00660A82">
            <w:pPr>
              <w:pStyle w:val="ConsPlusNormal"/>
              <w:jc w:val="center"/>
            </w:pPr>
            <w:r>
              <w:t>210</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102,6</w:t>
            </w:r>
          </w:p>
        </w:tc>
        <w:tc>
          <w:tcPr>
            <w:tcW w:w="1814" w:type="dxa"/>
          </w:tcPr>
          <w:p w:rsidR="00660A82" w:rsidRDefault="00660A82">
            <w:pPr>
              <w:pStyle w:val="ConsPlusNormal"/>
              <w:jc w:val="center"/>
            </w:pPr>
            <w:r>
              <w:t>106,7</w:t>
            </w:r>
          </w:p>
        </w:tc>
        <w:tc>
          <w:tcPr>
            <w:tcW w:w="1814" w:type="dxa"/>
          </w:tcPr>
          <w:p w:rsidR="00660A82" w:rsidRDefault="00660A82">
            <w:pPr>
              <w:pStyle w:val="ConsPlusNormal"/>
              <w:jc w:val="center"/>
            </w:pPr>
            <w:r>
              <w:t>106,2</w:t>
            </w:r>
          </w:p>
        </w:tc>
        <w:tc>
          <w:tcPr>
            <w:tcW w:w="1814" w:type="dxa"/>
          </w:tcPr>
          <w:p w:rsidR="00660A82" w:rsidRDefault="00660A82">
            <w:pPr>
              <w:pStyle w:val="ConsPlusNormal"/>
              <w:jc w:val="center"/>
            </w:pPr>
            <w:r>
              <w:t>229</w:t>
            </w:r>
          </w:p>
        </w:tc>
      </w:tr>
      <w:tr w:rsidR="00660A82">
        <w:tc>
          <w:tcPr>
            <w:tcW w:w="9070" w:type="dxa"/>
            <w:gridSpan w:val="5"/>
          </w:tcPr>
          <w:p w:rsidR="00660A82" w:rsidRDefault="00660A82">
            <w:pPr>
              <w:pStyle w:val="ConsPlusNormal"/>
              <w:outlineLvl w:val="5"/>
            </w:pPr>
            <w:r>
              <w:t>Производство лекарственных средств и материалов, применяемых в медицинских целях</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109,5</w:t>
            </w:r>
          </w:p>
        </w:tc>
        <w:tc>
          <w:tcPr>
            <w:tcW w:w="1814" w:type="dxa"/>
          </w:tcPr>
          <w:p w:rsidR="00660A82" w:rsidRDefault="00660A82">
            <w:pPr>
              <w:pStyle w:val="ConsPlusNormal"/>
              <w:jc w:val="center"/>
            </w:pPr>
            <w:r>
              <w:t>109,5</w:t>
            </w:r>
          </w:p>
        </w:tc>
        <w:tc>
          <w:tcPr>
            <w:tcW w:w="1814" w:type="dxa"/>
          </w:tcPr>
          <w:p w:rsidR="00660A82" w:rsidRDefault="00660A82">
            <w:pPr>
              <w:pStyle w:val="ConsPlusNormal"/>
              <w:jc w:val="center"/>
            </w:pPr>
            <w:r>
              <w:t>106,5</w:t>
            </w:r>
          </w:p>
        </w:tc>
        <w:tc>
          <w:tcPr>
            <w:tcW w:w="1814" w:type="dxa"/>
          </w:tcPr>
          <w:p w:rsidR="00660A82" w:rsidRDefault="00660A82">
            <w:pPr>
              <w:pStyle w:val="ConsPlusNormal"/>
              <w:jc w:val="center"/>
            </w:pPr>
            <w:r>
              <w:t>327</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110,0</w:t>
            </w:r>
          </w:p>
        </w:tc>
        <w:tc>
          <w:tcPr>
            <w:tcW w:w="1814" w:type="dxa"/>
          </w:tcPr>
          <w:p w:rsidR="00660A82" w:rsidRDefault="00660A82">
            <w:pPr>
              <w:pStyle w:val="ConsPlusNormal"/>
              <w:jc w:val="center"/>
            </w:pPr>
            <w:r>
              <w:t>110,7</w:t>
            </w:r>
          </w:p>
        </w:tc>
        <w:tc>
          <w:tcPr>
            <w:tcW w:w="1814" w:type="dxa"/>
          </w:tcPr>
          <w:p w:rsidR="00660A82" w:rsidRDefault="00660A82">
            <w:pPr>
              <w:pStyle w:val="ConsPlusNormal"/>
              <w:jc w:val="center"/>
            </w:pPr>
            <w:r>
              <w:t>109,0</w:t>
            </w:r>
          </w:p>
        </w:tc>
        <w:tc>
          <w:tcPr>
            <w:tcW w:w="1814" w:type="dxa"/>
          </w:tcPr>
          <w:p w:rsidR="00660A82" w:rsidRDefault="00660A82">
            <w:pPr>
              <w:pStyle w:val="ConsPlusNormal"/>
              <w:jc w:val="center"/>
            </w:pPr>
            <w:r>
              <w:t>411</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110,2</w:t>
            </w:r>
          </w:p>
        </w:tc>
        <w:tc>
          <w:tcPr>
            <w:tcW w:w="1814" w:type="dxa"/>
          </w:tcPr>
          <w:p w:rsidR="00660A82" w:rsidRDefault="00660A82">
            <w:pPr>
              <w:pStyle w:val="ConsPlusNormal"/>
              <w:jc w:val="center"/>
            </w:pPr>
            <w:r>
              <w:t>111,4</w:t>
            </w:r>
          </w:p>
        </w:tc>
        <w:tc>
          <w:tcPr>
            <w:tcW w:w="1814" w:type="dxa"/>
          </w:tcPr>
          <w:p w:rsidR="00660A82" w:rsidRDefault="00660A82">
            <w:pPr>
              <w:pStyle w:val="ConsPlusNormal"/>
              <w:jc w:val="center"/>
            </w:pPr>
            <w:r>
              <w:t>110,9</w:t>
            </w:r>
          </w:p>
        </w:tc>
        <w:tc>
          <w:tcPr>
            <w:tcW w:w="1814" w:type="dxa"/>
          </w:tcPr>
          <w:p w:rsidR="00660A82" w:rsidRDefault="00660A82">
            <w:pPr>
              <w:pStyle w:val="ConsPlusNormal"/>
              <w:jc w:val="center"/>
            </w:pPr>
            <w:r>
              <w:t>476</w:t>
            </w:r>
          </w:p>
        </w:tc>
      </w:tr>
      <w:tr w:rsidR="00660A82">
        <w:tc>
          <w:tcPr>
            <w:tcW w:w="9070" w:type="dxa"/>
            <w:gridSpan w:val="5"/>
          </w:tcPr>
          <w:p w:rsidR="00660A82" w:rsidRDefault="00660A82">
            <w:pPr>
              <w:pStyle w:val="ConsPlusNormal"/>
              <w:outlineLvl w:val="5"/>
            </w:pPr>
            <w:r>
              <w:t>Производство готовых металлических изделий, кроме машин и оборудования</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102,5</w:t>
            </w:r>
          </w:p>
        </w:tc>
        <w:tc>
          <w:tcPr>
            <w:tcW w:w="1814" w:type="dxa"/>
          </w:tcPr>
          <w:p w:rsidR="00660A82" w:rsidRDefault="00660A82">
            <w:pPr>
              <w:pStyle w:val="ConsPlusNormal"/>
              <w:jc w:val="center"/>
            </w:pPr>
            <w:r>
              <w:t>102,8</w:t>
            </w:r>
          </w:p>
        </w:tc>
        <w:tc>
          <w:tcPr>
            <w:tcW w:w="1814" w:type="dxa"/>
          </w:tcPr>
          <w:p w:rsidR="00660A82" w:rsidRDefault="00660A82">
            <w:pPr>
              <w:pStyle w:val="ConsPlusNormal"/>
              <w:jc w:val="center"/>
            </w:pPr>
            <w:r>
              <w:t>102,2</w:t>
            </w:r>
          </w:p>
        </w:tc>
        <w:tc>
          <w:tcPr>
            <w:tcW w:w="1814" w:type="dxa"/>
          </w:tcPr>
          <w:p w:rsidR="00660A82" w:rsidRDefault="00660A82">
            <w:pPr>
              <w:pStyle w:val="ConsPlusNormal"/>
              <w:jc w:val="center"/>
            </w:pPr>
            <w:r>
              <w:t>145</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103,0</w:t>
            </w:r>
          </w:p>
        </w:tc>
        <w:tc>
          <w:tcPr>
            <w:tcW w:w="1814" w:type="dxa"/>
          </w:tcPr>
          <w:p w:rsidR="00660A82" w:rsidRDefault="00660A82">
            <w:pPr>
              <w:pStyle w:val="ConsPlusNormal"/>
              <w:jc w:val="center"/>
            </w:pPr>
            <w:r>
              <w:t>103,8</w:t>
            </w:r>
          </w:p>
        </w:tc>
        <w:tc>
          <w:tcPr>
            <w:tcW w:w="1814" w:type="dxa"/>
          </w:tcPr>
          <w:p w:rsidR="00660A82" w:rsidRDefault="00660A82">
            <w:pPr>
              <w:pStyle w:val="ConsPlusNormal"/>
              <w:jc w:val="center"/>
            </w:pPr>
            <w:r>
              <w:t>103,5</w:t>
            </w:r>
          </w:p>
        </w:tc>
        <w:tc>
          <w:tcPr>
            <w:tcW w:w="1814" w:type="dxa"/>
          </w:tcPr>
          <w:p w:rsidR="00660A82" w:rsidRDefault="00660A82">
            <w:pPr>
              <w:pStyle w:val="ConsPlusNormal"/>
              <w:jc w:val="center"/>
            </w:pPr>
            <w:r>
              <w:t>168</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103,3</w:t>
            </w:r>
          </w:p>
        </w:tc>
        <w:tc>
          <w:tcPr>
            <w:tcW w:w="1814" w:type="dxa"/>
          </w:tcPr>
          <w:p w:rsidR="00660A82" w:rsidRDefault="00660A82">
            <w:pPr>
              <w:pStyle w:val="ConsPlusNormal"/>
              <w:jc w:val="center"/>
            </w:pPr>
            <w:r>
              <w:t>104,9</w:t>
            </w:r>
          </w:p>
        </w:tc>
        <w:tc>
          <w:tcPr>
            <w:tcW w:w="1814" w:type="dxa"/>
          </w:tcPr>
          <w:p w:rsidR="00660A82" w:rsidRDefault="00660A82">
            <w:pPr>
              <w:pStyle w:val="ConsPlusNormal"/>
              <w:jc w:val="center"/>
            </w:pPr>
            <w:r>
              <w:t>105,9</w:t>
            </w:r>
          </w:p>
        </w:tc>
        <w:tc>
          <w:tcPr>
            <w:tcW w:w="1814" w:type="dxa"/>
          </w:tcPr>
          <w:p w:rsidR="00660A82" w:rsidRDefault="00660A82">
            <w:pPr>
              <w:pStyle w:val="ConsPlusNormal"/>
              <w:jc w:val="center"/>
            </w:pPr>
            <w:r>
              <w:t>208</w:t>
            </w:r>
          </w:p>
        </w:tc>
      </w:tr>
      <w:tr w:rsidR="00660A82">
        <w:tc>
          <w:tcPr>
            <w:tcW w:w="9070" w:type="dxa"/>
            <w:gridSpan w:val="5"/>
          </w:tcPr>
          <w:p w:rsidR="00660A82" w:rsidRDefault="00660A82">
            <w:pPr>
              <w:pStyle w:val="ConsPlusNormal"/>
              <w:outlineLvl w:val="5"/>
            </w:pPr>
            <w:r>
              <w:t>Производство прочих транспортных средств и оборудования</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103,2</w:t>
            </w:r>
          </w:p>
        </w:tc>
        <w:tc>
          <w:tcPr>
            <w:tcW w:w="1814" w:type="dxa"/>
          </w:tcPr>
          <w:p w:rsidR="00660A82" w:rsidRDefault="00660A82">
            <w:pPr>
              <w:pStyle w:val="ConsPlusNormal"/>
              <w:jc w:val="center"/>
            </w:pPr>
            <w:r>
              <w:t>103,3</w:t>
            </w:r>
          </w:p>
        </w:tc>
        <w:tc>
          <w:tcPr>
            <w:tcW w:w="1814" w:type="dxa"/>
          </w:tcPr>
          <w:p w:rsidR="00660A82" w:rsidRDefault="00660A82">
            <w:pPr>
              <w:pStyle w:val="ConsPlusNormal"/>
              <w:jc w:val="center"/>
            </w:pPr>
            <w:r>
              <w:t>102,2</w:t>
            </w:r>
          </w:p>
        </w:tc>
        <w:tc>
          <w:tcPr>
            <w:tcW w:w="1814" w:type="dxa"/>
          </w:tcPr>
          <w:p w:rsidR="00660A82" w:rsidRDefault="00660A82">
            <w:pPr>
              <w:pStyle w:val="ConsPlusNormal"/>
              <w:jc w:val="center"/>
            </w:pPr>
            <w:r>
              <w:t>151</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103,5</w:t>
            </w:r>
          </w:p>
        </w:tc>
        <w:tc>
          <w:tcPr>
            <w:tcW w:w="1814" w:type="dxa"/>
          </w:tcPr>
          <w:p w:rsidR="00660A82" w:rsidRDefault="00660A82">
            <w:pPr>
              <w:pStyle w:val="ConsPlusNormal"/>
              <w:jc w:val="center"/>
            </w:pPr>
            <w:r>
              <w:t>103,8</w:t>
            </w:r>
          </w:p>
        </w:tc>
        <w:tc>
          <w:tcPr>
            <w:tcW w:w="1814" w:type="dxa"/>
          </w:tcPr>
          <w:p w:rsidR="00660A82" w:rsidRDefault="00660A82">
            <w:pPr>
              <w:pStyle w:val="ConsPlusNormal"/>
              <w:jc w:val="center"/>
            </w:pPr>
            <w:r>
              <w:t>104,4</w:t>
            </w:r>
          </w:p>
        </w:tc>
        <w:tc>
          <w:tcPr>
            <w:tcW w:w="1814" w:type="dxa"/>
          </w:tcPr>
          <w:p w:rsidR="00660A82" w:rsidRDefault="00660A82">
            <w:pPr>
              <w:pStyle w:val="ConsPlusNormal"/>
              <w:jc w:val="center"/>
            </w:pPr>
            <w:r>
              <w:t>179</w:t>
            </w:r>
          </w:p>
        </w:tc>
      </w:tr>
      <w:tr w:rsidR="00660A82">
        <w:tc>
          <w:tcPr>
            <w:tcW w:w="1814" w:type="dxa"/>
          </w:tcPr>
          <w:p w:rsidR="00660A82" w:rsidRDefault="00660A82">
            <w:pPr>
              <w:pStyle w:val="ConsPlusNormal"/>
            </w:pPr>
            <w:r>
              <w:lastRenderedPageBreak/>
              <w:t>Вариант 3</w:t>
            </w:r>
          </w:p>
        </w:tc>
        <w:tc>
          <w:tcPr>
            <w:tcW w:w="1814" w:type="dxa"/>
          </w:tcPr>
          <w:p w:rsidR="00660A82" w:rsidRDefault="00660A82">
            <w:pPr>
              <w:pStyle w:val="ConsPlusNormal"/>
              <w:jc w:val="center"/>
            </w:pPr>
            <w:r>
              <w:t>103,5</w:t>
            </w:r>
          </w:p>
        </w:tc>
        <w:tc>
          <w:tcPr>
            <w:tcW w:w="1814" w:type="dxa"/>
          </w:tcPr>
          <w:p w:rsidR="00660A82" w:rsidRDefault="00660A82">
            <w:pPr>
              <w:pStyle w:val="ConsPlusNormal"/>
              <w:jc w:val="center"/>
            </w:pPr>
            <w:r>
              <w:t>104,3</w:t>
            </w:r>
          </w:p>
        </w:tc>
        <w:tc>
          <w:tcPr>
            <w:tcW w:w="1814" w:type="dxa"/>
          </w:tcPr>
          <w:p w:rsidR="00660A82" w:rsidRDefault="00660A82">
            <w:pPr>
              <w:pStyle w:val="ConsPlusNormal"/>
              <w:jc w:val="center"/>
            </w:pPr>
            <w:r>
              <w:t>106,5</w:t>
            </w:r>
          </w:p>
        </w:tc>
        <w:tc>
          <w:tcPr>
            <w:tcW w:w="1814" w:type="dxa"/>
          </w:tcPr>
          <w:p w:rsidR="00660A82" w:rsidRDefault="00660A82">
            <w:pPr>
              <w:pStyle w:val="ConsPlusNormal"/>
              <w:jc w:val="center"/>
            </w:pPr>
            <w:r>
              <w:t>209</w:t>
            </w:r>
          </w:p>
        </w:tc>
      </w:tr>
      <w:tr w:rsidR="00660A82">
        <w:tc>
          <w:tcPr>
            <w:tcW w:w="9070" w:type="dxa"/>
            <w:gridSpan w:val="5"/>
          </w:tcPr>
          <w:p w:rsidR="00660A82" w:rsidRDefault="00660A82">
            <w:pPr>
              <w:pStyle w:val="ConsPlusNormal"/>
              <w:outlineLvl w:val="5"/>
            </w:pPr>
            <w:r>
              <w:t>Производство химических веществ и химических продуктов</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102,7</w:t>
            </w:r>
          </w:p>
        </w:tc>
        <w:tc>
          <w:tcPr>
            <w:tcW w:w="1814" w:type="dxa"/>
          </w:tcPr>
          <w:p w:rsidR="00660A82" w:rsidRDefault="00660A82">
            <w:pPr>
              <w:pStyle w:val="ConsPlusNormal"/>
              <w:jc w:val="center"/>
            </w:pPr>
            <w:r>
              <w:t>103,0</w:t>
            </w:r>
          </w:p>
        </w:tc>
        <w:tc>
          <w:tcPr>
            <w:tcW w:w="1814" w:type="dxa"/>
          </w:tcPr>
          <w:p w:rsidR="00660A82" w:rsidRDefault="00660A82">
            <w:pPr>
              <w:pStyle w:val="ConsPlusNormal"/>
              <w:jc w:val="center"/>
            </w:pPr>
            <w:r>
              <w:t>102,4</w:t>
            </w:r>
          </w:p>
        </w:tc>
        <w:tc>
          <w:tcPr>
            <w:tcW w:w="1814" w:type="dxa"/>
          </w:tcPr>
          <w:p w:rsidR="00660A82" w:rsidRDefault="00660A82">
            <w:pPr>
              <w:pStyle w:val="ConsPlusNormal"/>
              <w:jc w:val="center"/>
            </w:pPr>
            <w:r>
              <w:t>149</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103,2</w:t>
            </w:r>
          </w:p>
        </w:tc>
        <w:tc>
          <w:tcPr>
            <w:tcW w:w="1814" w:type="dxa"/>
          </w:tcPr>
          <w:p w:rsidR="00660A82" w:rsidRDefault="00660A82">
            <w:pPr>
              <w:pStyle w:val="ConsPlusNormal"/>
              <w:jc w:val="center"/>
            </w:pPr>
            <w:r>
              <w:t>104,0</w:t>
            </w:r>
          </w:p>
        </w:tc>
        <w:tc>
          <w:tcPr>
            <w:tcW w:w="1814" w:type="dxa"/>
          </w:tcPr>
          <w:p w:rsidR="00660A82" w:rsidRDefault="00660A82">
            <w:pPr>
              <w:pStyle w:val="ConsPlusNormal"/>
              <w:jc w:val="center"/>
            </w:pPr>
            <w:r>
              <w:t>104,9</w:t>
            </w:r>
          </w:p>
        </w:tc>
        <w:tc>
          <w:tcPr>
            <w:tcW w:w="1814" w:type="dxa"/>
          </w:tcPr>
          <w:p w:rsidR="00660A82" w:rsidRDefault="00660A82">
            <w:pPr>
              <w:pStyle w:val="ConsPlusNormal"/>
              <w:jc w:val="center"/>
            </w:pPr>
            <w:r>
              <w:t>185</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104,2</w:t>
            </w:r>
          </w:p>
        </w:tc>
        <w:tc>
          <w:tcPr>
            <w:tcW w:w="1814" w:type="dxa"/>
          </w:tcPr>
          <w:p w:rsidR="00660A82" w:rsidRDefault="00660A82">
            <w:pPr>
              <w:pStyle w:val="ConsPlusNormal"/>
              <w:jc w:val="center"/>
            </w:pPr>
            <w:r>
              <w:t>105,5</w:t>
            </w:r>
          </w:p>
        </w:tc>
        <w:tc>
          <w:tcPr>
            <w:tcW w:w="1814" w:type="dxa"/>
          </w:tcPr>
          <w:p w:rsidR="00660A82" w:rsidRDefault="00660A82">
            <w:pPr>
              <w:pStyle w:val="ConsPlusNormal"/>
              <w:jc w:val="center"/>
            </w:pPr>
            <w:r>
              <w:t>107,3</w:t>
            </w:r>
          </w:p>
        </w:tc>
        <w:tc>
          <w:tcPr>
            <w:tcW w:w="1814" w:type="dxa"/>
          </w:tcPr>
          <w:p w:rsidR="00660A82" w:rsidRDefault="00660A82">
            <w:pPr>
              <w:pStyle w:val="ConsPlusNormal"/>
              <w:jc w:val="center"/>
            </w:pPr>
            <w:r>
              <w:t>238</w:t>
            </w:r>
          </w:p>
        </w:tc>
      </w:tr>
      <w:tr w:rsidR="00660A82">
        <w:tc>
          <w:tcPr>
            <w:tcW w:w="9070" w:type="dxa"/>
            <w:gridSpan w:val="5"/>
          </w:tcPr>
          <w:p w:rsidR="00660A82" w:rsidRDefault="00660A82">
            <w:pPr>
              <w:pStyle w:val="ConsPlusNormal"/>
              <w:outlineLvl w:val="5"/>
            </w:pPr>
            <w:r>
              <w:t>Производство резиновых и пластмассовых изделий</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103,7</w:t>
            </w:r>
          </w:p>
        </w:tc>
        <w:tc>
          <w:tcPr>
            <w:tcW w:w="1814" w:type="dxa"/>
          </w:tcPr>
          <w:p w:rsidR="00660A82" w:rsidRDefault="00660A82">
            <w:pPr>
              <w:pStyle w:val="ConsPlusNormal"/>
              <w:jc w:val="center"/>
            </w:pPr>
            <w:r>
              <w:t>104,0</w:t>
            </w:r>
          </w:p>
        </w:tc>
        <w:tc>
          <w:tcPr>
            <w:tcW w:w="1814" w:type="dxa"/>
          </w:tcPr>
          <w:p w:rsidR="00660A82" w:rsidRDefault="00660A82">
            <w:pPr>
              <w:pStyle w:val="ConsPlusNormal"/>
              <w:jc w:val="center"/>
            </w:pPr>
            <w:r>
              <w:t>104,1</w:t>
            </w:r>
          </w:p>
        </w:tc>
        <w:tc>
          <w:tcPr>
            <w:tcW w:w="1814" w:type="dxa"/>
          </w:tcPr>
          <w:p w:rsidR="00660A82" w:rsidRDefault="00660A82">
            <w:pPr>
              <w:pStyle w:val="ConsPlusNormal"/>
              <w:jc w:val="center"/>
            </w:pPr>
            <w:r>
              <w:t>180</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104,0</w:t>
            </w:r>
          </w:p>
        </w:tc>
        <w:tc>
          <w:tcPr>
            <w:tcW w:w="1814" w:type="dxa"/>
          </w:tcPr>
          <w:p w:rsidR="00660A82" w:rsidRDefault="00660A82">
            <w:pPr>
              <w:pStyle w:val="ConsPlusNormal"/>
              <w:jc w:val="center"/>
            </w:pPr>
            <w:r>
              <w:t>105,7</w:t>
            </w:r>
          </w:p>
        </w:tc>
        <w:tc>
          <w:tcPr>
            <w:tcW w:w="1814" w:type="dxa"/>
          </w:tcPr>
          <w:p w:rsidR="00660A82" w:rsidRDefault="00660A82">
            <w:pPr>
              <w:pStyle w:val="ConsPlusNormal"/>
              <w:jc w:val="center"/>
            </w:pPr>
            <w:r>
              <w:t>105,5</w:t>
            </w:r>
          </w:p>
        </w:tc>
        <w:tc>
          <w:tcPr>
            <w:tcW w:w="1814" w:type="dxa"/>
          </w:tcPr>
          <w:p w:rsidR="00660A82" w:rsidRDefault="00660A82">
            <w:pPr>
              <w:pStyle w:val="ConsPlusNormal"/>
              <w:jc w:val="center"/>
            </w:pPr>
            <w:r>
              <w:t>216</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104,0</w:t>
            </w:r>
          </w:p>
        </w:tc>
        <w:tc>
          <w:tcPr>
            <w:tcW w:w="1814" w:type="dxa"/>
          </w:tcPr>
          <w:p w:rsidR="00660A82" w:rsidRDefault="00660A82">
            <w:pPr>
              <w:pStyle w:val="ConsPlusNormal"/>
              <w:jc w:val="center"/>
            </w:pPr>
            <w:r>
              <w:t>107,6</w:t>
            </w:r>
          </w:p>
        </w:tc>
        <w:tc>
          <w:tcPr>
            <w:tcW w:w="1814" w:type="dxa"/>
          </w:tcPr>
          <w:p w:rsidR="00660A82" w:rsidRDefault="00660A82">
            <w:pPr>
              <w:pStyle w:val="ConsPlusNormal"/>
              <w:jc w:val="center"/>
            </w:pPr>
            <w:r>
              <w:t>107,3</w:t>
            </w:r>
          </w:p>
        </w:tc>
        <w:tc>
          <w:tcPr>
            <w:tcW w:w="1814" w:type="dxa"/>
          </w:tcPr>
          <w:p w:rsidR="00660A82" w:rsidRDefault="00660A82">
            <w:pPr>
              <w:pStyle w:val="ConsPlusNormal"/>
              <w:jc w:val="center"/>
            </w:pPr>
            <w:r>
              <w:t>267</w:t>
            </w:r>
          </w:p>
        </w:tc>
      </w:tr>
      <w:tr w:rsidR="00660A82">
        <w:tc>
          <w:tcPr>
            <w:tcW w:w="9070" w:type="dxa"/>
            <w:gridSpan w:val="5"/>
          </w:tcPr>
          <w:p w:rsidR="00660A82" w:rsidRDefault="00660A82">
            <w:pPr>
              <w:pStyle w:val="ConsPlusNormal"/>
              <w:outlineLvl w:val="5"/>
            </w:pPr>
            <w:r>
              <w:t>Производство компьютеров, электронных и оптических изделий</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104,9</w:t>
            </w:r>
          </w:p>
        </w:tc>
        <w:tc>
          <w:tcPr>
            <w:tcW w:w="1814" w:type="dxa"/>
          </w:tcPr>
          <w:p w:rsidR="00660A82" w:rsidRDefault="00660A82">
            <w:pPr>
              <w:pStyle w:val="ConsPlusNormal"/>
              <w:jc w:val="center"/>
            </w:pPr>
            <w:r>
              <w:t>105,9</w:t>
            </w:r>
          </w:p>
        </w:tc>
        <w:tc>
          <w:tcPr>
            <w:tcW w:w="1814" w:type="dxa"/>
          </w:tcPr>
          <w:p w:rsidR="00660A82" w:rsidRDefault="00660A82">
            <w:pPr>
              <w:pStyle w:val="ConsPlusNormal"/>
              <w:jc w:val="center"/>
            </w:pPr>
            <w:r>
              <w:t>105,6</w:t>
            </w:r>
          </w:p>
        </w:tc>
        <w:tc>
          <w:tcPr>
            <w:tcW w:w="1814" w:type="dxa"/>
          </w:tcPr>
          <w:p w:rsidR="00660A82" w:rsidRDefault="00660A82">
            <w:pPr>
              <w:pStyle w:val="ConsPlusNormal"/>
              <w:jc w:val="center"/>
            </w:pPr>
            <w:r>
              <w:t>225</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105,7</w:t>
            </w:r>
          </w:p>
        </w:tc>
        <w:tc>
          <w:tcPr>
            <w:tcW w:w="1814" w:type="dxa"/>
          </w:tcPr>
          <w:p w:rsidR="00660A82" w:rsidRDefault="00660A82">
            <w:pPr>
              <w:pStyle w:val="ConsPlusNormal"/>
              <w:jc w:val="center"/>
            </w:pPr>
            <w:r>
              <w:t>106,8</w:t>
            </w:r>
          </w:p>
        </w:tc>
        <w:tc>
          <w:tcPr>
            <w:tcW w:w="1814" w:type="dxa"/>
          </w:tcPr>
          <w:p w:rsidR="00660A82" w:rsidRDefault="00660A82">
            <w:pPr>
              <w:pStyle w:val="ConsPlusNormal"/>
              <w:jc w:val="center"/>
            </w:pPr>
            <w:r>
              <w:t>106,6</w:t>
            </w:r>
          </w:p>
        </w:tc>
        <w:tc>
          <w:tcPr>
            <w:tcW w:w="1814" w:type="dxa"/>
          </w:tcPr>
          <w:p w:rsidR="00660A82" w:rsidRDefault="00660A82">
            <w:pPr>
              <w:pStyle w:val="ConsPlusNormal"/>
              <w:jc w:val="center"/>
            </w:pPr>
            <w:r>
              <w:t>258</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106,8</w:t>
            </w:r>
          </w:p>
        </w:tc>
        <w:tc>
          <w:tcPr>
            <w:tcW w:w="1814" w:type="dxa"/>
          </w:tcPr>
          <w:p w:rsidR="00660A82" w:rsidRDefault="00660A82">
            <w:pPr>
              <w:pStyle w:val="ConsPlusNormal"/>
              <w:jc w:val="center"/>
            </w:pPr>
            <w:r>
              <w:t>108,6</w:t>
            </w:r>
          </w:p>
        </w:tc>
        <w:tc>
          <w:tcPr>
            <w:tcW w:w="1814" w:type="dxa"/>
          </w:tcPr>
          <w:p w:rsidR="00660A82" w:rsidRDefault="00660A82">
            <w:pPr>
              <w:pStyle w:val="ConsPlusNormal"/>
              <w:jc w:val="center"/>
            </w:pPr>
            <w:r>
              <w:t>108,1</w:t>
            </w:r>
          </w:p>
        </w:tc>
        <w:tc>
          <w:tcPr>
            <w:tcW w:w="1814" w:type="dxa"/>
          </w:tcPr>
          <w:p w:rsidR="00660A82" w:rsidRDefault="00660A82">
            <w:pPr>
              <w:pStyle w:val="ConsPlusNormal"/>
              <w:jc w:val="center"/>
            </w:pPr>
            <w:r>
              <w:t>320</w:t>
            </w:r>
          </w:p>
        </w:tc>
      </w:tr>
    </w:tbl>
    <w:p w:rsidR="00660A82" w:rsidRDefault="00660A82">
      <w:pPr>
        <w:pStyle w:val="ConsPlusNormal"/>
        <w:ind w:firstLine="540"/>
        <w:jc w:val="both"/>
      </w:pPr>
    </w:p>
    <w:p w:rsidR="00660A82" w:rsidRDefault="00660A82">
      <w:pPr>
        <w:pStyle w:val="ConsPlusNormal"/>
        <w:ind w:firstLine="540"/>
        <w:jc w:val="both"/>
      </w:pPr>
      <w:r>
        <w:t>К 2036 году в обрабатывающих производствах предполагается увеличение удельного веса вышеназванных видов деятельности до 44,8% (1 вариант), до 46,4% (2 вариант), до 46,9% (3 вариант) с 38% в 2021 году.</w:t>
      </w:r>
    </w:p>
    <w:p w:rsidR="00660A82" w:rsidRDefault="00660A82">
      <w:pPr>
        <w:pStyle w:val="ConsPlusNormal"/>
        <w:spacing w:before="220"/>
        <w:ind w:firstLine="540"/>
        <w:jc w:val="both"/>
      </w:pPr>
      <w:r>
        <w:t>Доля обрабатывающих производств в промышленном производстве возрастет с 80,1% в 2021 году до 84,3% по 1 варианту, до 84,7% по 2 варианту, до 85,6% по 3 варианту прогноза в 2036 году.</w:t>
      </w:r>
    </w:p>
    <w:p w:rsidR="00660A82" w:rsidRDefault="00660A82">
      <w:pPr>
        <w:pStyle w:val="ConsPlusNormal"/>
        <w:spacing w:before="220"/>
        <w:ind w:firstLine="540"/>
        <w:jc w:val="both"/>
      </w:pPr>
      <w:r>
        <w:t>Основной вклад в развитие промышленного производства региона в период 2021 - 2036 годов будет вносить реализация мероприятий, направленных на:</w:t>
      </w:r>
    </w:p>
    <w:p w:rsidR="00660A82" w:rsidRDefault="00660A82">
      <w:pPr>
        <w:pStyle w:val="ConsPlusNormal"/>
        <w:spacing w:before="220"/>
        <w:ind w:firstLine="540"/>
        <w:jc w:val="both"/>
      </w:pPr>
      <w:r>
        <w:t>обеспечение условий для развития промышленного и научно-технического потенциала Новосибирской области, создания высокопроизводительной экспортно ориентированной промышленности, глубоко интегрированной в экономику России и в мировую экономику и занимающей в ней достойное место;</w:t>
      </w:r>
    </w:p>
    <w:p w:rsidR="00660A82" w:rsidRDefault="00660A82">
      <w:pPr>
        <w:pStyle w:val="ConsPlusNormal"/>
        <w:spacing w:before="220"/>
        <w:ind w:firstLine="540"/>
        <w:jc w:val="both"/>
      </w:pPr>
      <w:r>
        <w:t>стимулирование использования вторичных ресурсов для производства промышленной продукции;</w:t>
      </w:r>
    </w:p>
    <w:p w:rsidR="00660A82" w:rsidRDefault="00660A82">
      <w:pPr>
        <w:pStyle w:val="ConsPlusNormal"/>
        <w:spacing w:before="220"/>
        <w:ind w:firstLine="540"/>
        <w:jc w:val="both"/>
      </w:pPr>
      <w:r>
        <w:t>обеспечение всесторонней государственной поддержки в целях стимулирования развития промышленного производства на территории области в направлении внедрения инновационных, наукоемких, импортозамещающих, ресурсосберегающих и экологически чистых технологий, обеспечивающих максимально эффективное использование природных и трудовых ресурсов.</w:t>
      </w:r>
    </w:p>
    <w:p w:rsidR="00660A82" w:rsidRDefault="00660A82">
      <w:pPr>
        <w:pStyle w:val="ConsPlusNormal"/>
        <w:ind w:firstLine="540"/>
        <w:jc w:val="both"/>
      </w:pPr>
    </w:p>
    <w:p w:rsidR="00660A82" w:rsidRDefault="00660A82">
      <w:pPr>
        <w:pStyle w:val="ConsPlusTitle"/>
        <w:jc w:val="center"/>
        <w:outlineLvl w:val="4"/>
      </w:pPr>
      <w:r>
        <w:t>Прогноз промышленного производства</w:t>
      </w:r>
    </w:p>
    <w:p w:rsidR="00660A82" w:rsidRDefault="00660A82">
      <w:pPr>
        <w:pStyle w:val="ConsPlusTitle"/>
        <w:jc w:val="center"/>
      </w:pPr>
      <w:r>
        <w:t>по видам деятельности до 2036 года</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60A82">
        <w:tc>
          <w:tcPr>
            <w:tcW w:w="1814" w:type="dxa"/>
            <w:vMerge w:val="restart"/>
          </w:tcPr>
          <w:p w:rsidR="00660A82" w:rsidRDefault="00660A82">
            <w:pPr>
              <w:pStyle w:val="ConsPlusNormal"/>
            </w:pPr>
          </w:p>
        </w:tc>
        <w:tc>
          <w:tcPr>
            <w:tcW w:w="5442" w:type="dxa"/>
            <w:gridSpan w:val="3"/>
          </w:tcPr>
          <w:p w:rsidR="00660A82" w:rsidRDefault="00660A82">
            <w:pPr>
              <w:pStyle w:val="ConsPlusNormal"/>
              <w:jc w:val="center"/>
            </w:pPr>
            <w:r>
              <w:t>Среднегодовой индекс производства, %</w:t>
            </w:r>
          </w:p>
        </w:tc>
        <w:tc>
          <w:tcPr>
            <w:tcW w:w="1814" w:type="dxa"/>
            <w:vMerge w:val="restart"/>
          </w:tcPr>
          <w:p w:rsidR="00660A82" w:rsidRDefault="00660A82">
            <w:pPr>
              <w:pStyle w:val="ConsPlusNormal"/>
              <w:jc w:val="center"/>
            </w:pPr>
            <w:r>
              <w:t>2036 год к 2021 году, %</w:t>
            </w:r>
          </w:p>
        </w:tc>
      </w:tr>
      <w:tr w:rsidR="00660A82">
        <w:tc>
          <w:tcPr>
            <w:tcW w:w="1814" w:type="dxa"/>
            <w:vMerge/>
          </w:tcPr>
          <w:p w:rsidR="00660A82" w:rsidRDefault="00660A82">
            <w:pPr>
              <w:spacing w:after="1" w:line="0" w:lineRule="atLeast"/>
            </w:pPr>
          </w:p>
        </w:tc>
        <w:tc>
          <w:tcPr>
            <w:tcW w:w="1814" w:type="dxa"/>
          </w:tcPr>
          <w:p w:rsidR="00660A82" w:rsidRDefault="00660A82">
            <w:pPr>
              <w:pStyle w:val="ConsPlusNormal"/>
              <w:jc w:val="center"/>
            </w:pPr>
            <w:r>
              <w:t>2022 - 2024 годы</w:t>
            </w:r>
          </w:p>
        </w:tc>
        <w:tc>
          <w:tcPr>
            <w:tcW w:w="1814" w:type="dxa"/>
          </w:tcPr>
          <w:p w:rsidR="00660A82" w:rsidRDefault="00660A82">
            <w:pPr>
              <w:pStyle w:val="ConsPlusNormal"/>
              <w:jc w:val="center"/>
            </w:pPr>
            <w:r>
              <w:t>2025 - 2030 годы</w:t>
            </w:r>
          </w:p>
        </w:tc>
        <w:tc>
          <w:tcPr>
            <w:tcW w:w="1814" w:type="dxa"/>
          </w:tcPr>
          <w:p w:rsidR="00660A82" w:rsidRDefault="00660A82">
            <w:pPr>
              <w:pStyle w:val="ConsPlusNormal"/>
              <w:jc w:val="center"/>
            </w:pPr>
            <w:r>
              <w:t>2031 - 2036 годы</w:t>
            </w:r>
          </w:p>
        </w:tc>
        <w:tc>
          <w:tcPr>
            <w:tcW w:w="1814" w:type="dxa"/>
            <w:vMerge/>
          </w:tcPr>
          <w:p w:rsidR="00660A82" w:rsidRDefault="00660A82">
            <w:pPr>
              <w:spacing w:after="1" w:line="0" w:lineRule="atLeast"/>
            </w:pPr>
          </w:p>
        </w:tc>
      </w:tr>
      <w:tr w:rsidR="00660A82">
        <w:tc>
          <w:tcPr>
            <w:tcW w:w="9070" w:type="dxa"/>
            <w:gridSpan w:val="5"/>
          </w:tcPr>
          <w:p w:rsidR="00660A82" w:rsidRDefault="00660A82">
            <w:pPr>
              <w:pStyle w:val="ConsPlusNormal"/>
              <w:outlineLvl w:val="5"/>
            </w:pPr>
            <w:r>
              <w:lastRenderedPageBreak/>
              <w:t>Добыча полезных ископаемых</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102,7</w:t>
            </w:r>
          </w:p>
        </w:tc>
        <w:tc>
          <w:tcPr>
            <w:tcW w:w="1814" w:type="dxa"/>
          </w:tcPr>
          <w:p w:rsidR="00660A82" w:rsidRDefault="00660A82">
            <w:pPr>
              <w:pStyle w:val="ConsPlusNormal"/>
              <w:jc w:val="center"/>
            </w:pPr>
            <w:r>
              <w:t>102,3</w:t>
            </w:r>
          </w:p>
        </w:tc>
        <w:tc>
          <w:tcPr>
            <w:tcW w:w="1814" w:type="dxa"/>
          </w:tcPr>
          <w:p w:rsidR="00660A82" w:rsidRDefault="00660A82">
            <w:pPr>
              <w:pStyle w:val="ConsPlusNormal"/>
              <w:jc w:val="center"/>
            </w:pPr>
            <w:r>
              <w:t>100,2</w:t>
            </w:r>
          </w:p>
        </w:tc>
        <w:tc>
          <w:tcPr>
            <w:tcW w:w="1814" w:type="dxa"/>
          </w:tcPr>
          <w:p w:rsidR="00660A82" w:rsidRDefault="00660A82">
            <w:pPr>
              <w:pStyle w:val="ConsPlusNormal"/>
              <w:jc w:val="center"/>
            </w:pPr>
            <w:r>
              <w:t>126</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103,9</w:t>
            </w:r>
          </w:p>
        </w:tc>
        <w:tc>
          <w:tcPr>
            <w:tcW w:w="1814" w:type="dxa"/>
          </w:tcPr>
          <w:p w:rsidR="00660A82" w:rsidRDefault="00660A82">
            <w:pPr>
              <w:pStyle w:val="ConsPlusNormal"/>
              <w:jc w:val="center"/>
            </w:pPr>
            <w:r>
              <w:t>103,1</w:t>
            </w:r>
          </w:p>
        </w:tc>
        <w:tc>
          <w:tcPr>
            <w:tcW w:w="1814" w:type="dxa"/>
          </w:tcPr>
          <w:p w:rsidR="00660A82" w:rsidRDefault="00660A82">
            <w:pPr>
              <w:pStyle w:val="ConsPlusNormal"/>
              <w:jc w:val="center"/>
            </w:pPr>
            <w:r>
              <w:t>100,7</w:t>
            </w:r>
          </w:p>
        </w:tc>
        <w:tc>
          <w:tcPr>
            <w:tcW w:w="1814" w:type="dxa"/>
          </w:tcPr>
          <w:p w:rsidR="00660A82" w:rsidRDefault="00660A82">
            <w:pPr>
              <w:pStyle w:val="ConsPlusNormal"/>
              <w:jc w:val="center"/>
            </w:pPr>
            <w:r>
              <w:t>140</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104,0</w:t>
            </w:r>
          </w:p>
        </w:tc>
        <w:tc>
          <w:tcPr>
            <w:tcW w:w="1814" w:type="dxa"/>
          </w:tcPr>
          <w:p w:rsidR="00660A82" w:rsidRDefault="00660A82">
            <w:pPr>
              <w:pStyle w:val="ConsPlusNormal"/>
              <w:jc w:val="center"/>
            </w:pPr>
            <w:r>
              <w:t>103,4</w:t>
            </w:r>
          </w:p>
        </w:tc>
        <w:tc>
          <w:tcPr>
            <w:tcW w:w="1814" w:type="dxa"/>
          </w:tcPr>
          <w:p w:rsidR="00660A82" w:rsidRDefault="00660A82">
            <w:pPr>
              <w:pStyle w:val="ConsPlusNormal"/>
              <w:jc w:val="center"/>
            </w:pPr>
            <w:r>
              <w:t>101,3</w:t>
            </w:r>
          </w:p>
        </w:tc>
        <w:tc>
          <w:tcPr>
            <w:tcW w:w="1814" w:type="dxa"/>
          </w:tcPr>
          <w:p w:rsidR="00660A82" w:rsidRDefault="00660A82">
            <w:pPr>
              <w:pStyle w:val="ConsPlusNormal"/>
              <w:jc w:val="center"/>
            </w:pPr>
            <w:r>
              <w:t>149</w:t>
            </w:r>
          </w:p>
        </w:tc>
      </w:tr>
      <w:tr w:rsidR="00660A82">
        <w:tc>
          <w:tcPr>
            <w:tcW w:w="9070" w:type="dxa"/>
            <w:gridSpan w:val="5"/>
          </w:tcPr>
          <w:p w:rsidR="00660A82" w:rsidRDefault="00660A82">
            <w:pPr>
              <w:pStyle w:val="ConsPlusNormal"/>
              <w:outlineLvl w:val="5"/>
            </w:pPr>
            <w:r>
              <w:t>Обрабатывающие производства</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102,9</w:t>
            </w:r>
          </w:p>
        </w:tc>
        <w:tc>
          <w:tcPr>
            <w:tcW w:w="1814" w:type="dxa"/>
          </w:tcPr>
          <w:p w:rsidR="00660A82" w:rsidRDefault="00660A82">
            <w:pPr>
              <w:pStyle w:val="ConsPlusNormal"/>
              <w:jc w:val="center"/>
            </w:pPr>
            <w:r>
              <w:t>103,6</w:t>
            </w:r>
          </w:p>
        </w:tc>
        <w:tc>
          <w:tcPr>
            <w:tcW w:w="1814" w:type="dxa"/>
          </w:tcPr>
          <w:p w:rsidR="00660A82" w:rsidRDefault="00660A82">
            <w:pPr>
              <w:pStyle w:val="ConsPlusNormal"/>
              <w:jc w:val="center"/>
            </w:pPr>
            <w:r>
              <w:t>103,5</w:t>
            </w:r>
          </w:p>
        </w:tc>
        <w:tc>
          <w:tcPr>
            <w:tcW w:w="1814" w:type="dxa"/>
          </w:tcPr>
          <w:p w:rsidR="00660A82" w:rsidRDefault="00660A82">
            <w:pPr>
              <w:pStyle w:val="ConsPlusNormal"/>
              <w:jc w:val="center"/>
            </w:pPr>
            <w:r>
              <w:t>166</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103,4</w:t>
            </w:r>
          </w:p>
        </w:tc>
        <w:tc>
          <w:tcPr>
            <w:tcW w:w="1814" w:type="dxa"/>
          </w:tcPr>
          <w:p w:rsidR="00660A82" w:rsidRDefault="00660A82">
            <w:pPr>
              <w:pStyle w:val="ConsPlusNormal"/>
              <w:jc w:val="center"/>
            </w:pPr>
            <w:r>
              <w:t>104,7</w:t>
            </w:r>
          </w:p>
        </w:tc>
        <w:tc>
          <w:tcPr>
            <w:tcW w:w="1814" w:type="dxa"/>
          </w:tcPr>
          <w:p w:rsidR="00660A82" w:rsidRDefault="00660A82">
            <w:pPr>
              <w:pStyle w:val="ConsPlusNormal"/>
              <w:jc w:val="center"/>
            </w:pPr>
            <w:r>
              <w:t>104,8</w:t>
            </w:r>
          </w:p>
        </w:tc>
        <w:tc>
          <w:tcPr>
            <w:tcW w:w="1814" w:type="dxa"/>
          </w:tcPr>
          <w:p w:rsidR="00660A82" w:rsidRDefault="00660A82">
            <w:pPr>
              <w:pStyle w:val="ConsPlusNormal"/>
              <w:jc w:val="center"/>
            </w:pPr>
            <w:r>
              <w:t>193</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103,6</w:t>
            </w:r>
          </w:p>
        </w:tc>
        <w:tc>
          <w:tcPr>
            <w:tcW w:w="1814" w:type="dxa"/>
          </w:tcPr>
          <w:p w:rsidR="00660A82" w:rsidRDefault="00660A82">
            <w:pPr>
              <w:pStyle w:val="ConsPlusNormal"/>
              <w:jc w:val="center"/>
            </w:pPr>
            <w:r>
              <w:t>106,0</w:t>
            </w:r>
          </w:p>
        </w:tc>
        <w:tc>
          <w:tcPr>
            <w:tcW w:w="1814" w:type="dxa"/>
          </w:tcPr>
          <w:p w:rsidR="00660A82" w:rsidRDefault="00660A82">
            <w:pPr>
              <w:pStyle w:val="ConsPlusNormal"/>
              <w:jc w:val="center"/>
            </w:pPr>
            <w:r>
              <w:t>106,6</w:t>
            </w:r>
          </w:p>
        </w:tc>
        <w:tc>
          <w:tcPr>
            <w:tcW w:w="1814" w:type="dxa"/>
          </w:tcPr>
          <w:p w:rsidR="00660A82" w:rsidRDefault="00660A82">
            <w:pPr>
              <w:pStyle w:val="ConsPlusNormal"/>
              <w:jc w:val="center"/>
            </w:pPr>
            <w:r>
              <w:t>230</w:t>
            </w:r>
          </w:p>
        </w:tc>
      </w:tr>
      <w:tr w:rsidR="00660A82">
        <w:tc>
          <w:tcPr>
            <w:tcW w:w="9070" w:type="dxa"/>
            <w:gridSpan w:val="5"/>
          </w:tcPr>
          <w:p w:rsidR="00660A82" w:rsidRDefault="00660A82">
            <w:pPr>
              <w:pStyle w:val="ConsPlusNormal"/>
              <w:outlineLvl w:val="5"/>
            </w:pPr>
            <w:r>
              <w:t>Обеспечение электрической энергией, газом и паром; кондиционирование воздуха</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101,8</w:t>
            </w:r>
          </w:p>
        </w:tc>
        <w:tc>
          <w:tcPr>
            <w:tcW w:w="1814" w:type="dxa"/>
          </w:tcPr>
          <w:p w:rsidR="00660A82" w:rsidRDefault="00660A82">
            <w:pPr>
              <w:pStyle w:val="ConsPlusNormal"/>
              <w:jc w:val="center"/>
            </w:pPr>
            <w:r>
              <w:t>101,7</w:t>
            </w:r>
          </w:p>
        </w:tc>
        <w:tc>
          <w:tcPr>
            <w:tcW w:w="1814" w:type="dxa"/>
          </w:tcPr>
          <w:p w:rsidR="00660A82" w:rsidRDefault="00660A82">
            <w:pPr>
              <w:pStyle w:val="ConsPlusNormal"/>
              <w:jc w:val="center"/>
            </w:pPr>
            <w:r>
              <w:t>101,5</w:t>
            </w:r>
          </w:p>
        </w:tc>
        <w:tc>
          <w:tcPr>
            <w:tcW w:w="1814" w:type="dxa"/>
          </w:tcPr>
          <w:p w:rsidR="00660A82" w:rsidRDefault="00660A82">
            <w:pPr>
              <w:pStyle w:val="ConsPlusNormal"/>
              <w:jc w:val="center"/>
            </w:pPr>
            <w:r>
              <w:t>128,0</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102,2</w:t>
            </w:r>
          </w:p>
        </w:tc>
        <w:tc>
          <w:tcPr>
            <w:tcW w:w="1814" w:type="dxa"/>
          </w:tcPr>
          <w:p w:rsidR="00660A82" w:rsidRDefault="00660A82">
            <w:pPr>
              <w:pStyle w:val="ConsPlusNormal"/>
              <w:jc w:val="center"/>
            </w:pPr>
            <w:r>
              <w:t>102,4</w:t>
            </w:r>
          </w:p>
        </w:tc>
        <w:tc>
          <w:tcPr>
            <w:tcW w:w="1814" w:type="dxa"/>
          </w:tcPr>
          <w:p w:rsidR="00660A82" w:rsidRDefault="00660A82">
            <w:pPr>
              <w:pStyle w:val="ConsPlusNormal"/>
              <w:jc w:val="center"/>
            </w:pPr>
            <w:r>
              <w:t>102,7</w:t>
            </w:r>
          </w:p>
        </w:tc>
        <w:tc>
          <w:tcPr>
            <w:tcW w:w="1814" w:type="dxa"/>
          </w:tcPr>
          <w:p w:rsidR="00660A82" w:rsidRDefault="00660A82">
            <w:pPr>
              <w:pStyle w:val="ConsPlusNormal"/>
              <w:jc w:val="center"/>
            </w:pPr>
            <w:r>
              <w:t>144</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102,2</w:t>
            </w:r>
          </w:p>
        </w:tc>
        <w:tc>
          <w:tcPr>
            <w:tcW w:w="1814" w:type="dxa"/>
          </w:tcPr>
          <w:p w:rsidR="00660A82" w:rsidRDefault="00660A82">
            <w:pPr>
              <w:pStyle w:val="ConsPlusNormal"/>
              <w:jc w:val="center"/>
            </w:pPr>
            <w:r>
              <w:t>103,4</w:t>
            </w:r>
          </w:p>
        </w:tc>
        <w:tc>
          <w:tcPr>
            <w:tcW w:w="1814" w:type="dxa"/>
          </w:tcPr>
          <w:p w:rsidR="00660A82" w:rsidRDefault="00660A82">
            <w:pPr>
              <w:pStyle w:val="ConsPlusNormal"/>
              <w:jc w:val="center"/>
            </w:pPr>
            <w:r>
              <w:t>103,5</w:t>
            </w:r>
          </w:p>
        </w:tc>
        <w:tc>
          <w:tcPr>
            <w:tcW w:w="1814" w:type="dxa"/>
          </w:tcPr>
          <w:p w:rsidR="00660A82" w:rsidRDefault="00660A82">
            <w:pPr>
              <w:pStyle w:val="ConsPlusNormal"/>
              <w:jc w:val="center"/>
            </w:pPr>
            <w:r>
              <w:t>161</w:t>
            </w:r>
          </w:p>
        </w:tc>
      </w:tr>
      <w:tr w:rsidR="00660A82">
        <w:tc>
          <w:tcPr>
            <w:tcW w:w="9070" w:type="dxa"/>
            <w:gridSpan w:val="5"/>
          </w:tcPr>
          <w:p w:rsidR="00660A82" w:rsidRDefault="00660A82">
            <w:pPr>
              <w:pStyle w:val="ConsPlusNormal"/>
              <w:outlineLvl w:val="5"/>
            </w:pPr>
            <w:r>
              <w:t>Водоснабжение; водоотведение, организация сбора и утилизации отходов, деятельность по ликвидации загрязнений</w:t>
            </w:r>
          </w:p>
        </w:tc>
      </w:tr>
      <w:tr w:rsidR="00660A82">
        <w:tc>
          <w:tcPr>
            <w:tcW w:w="1814" w:type="dxa"/>
          </w:tcPr>
          <w:p w:rsidR="00660A82" w:rsidRDefault="00660A82">
            <w:pPr>
              <w:pStyle w:val="ConsPlusNormal"/>
            </w:pPr>
            <w:r>
              <w:t>Вариант 1</w:t>
            </w:r>
          </w:p>
        </w:tc>
        <w:tc>
          <w:tcPr>
            <w:tcW w:w="1814" w:type="dxa"/>
          </w:tcPr>
          <w:p w:rsidR="00660A82" w:rsidRDefault="00660A82">
            <w:pPr>
              <w:pStyle w:val="ConsPlusNormal"/>
              <w:jc w:val="center"/>
            </w:pPr>
            <w:r>
              <w:t>102,5</w:t>
            </w:r>
          </w:p>
        </w:tc>
        <w:tc>
          <w:tcPr>
            <w:tcW w:w="1814" w:type="dxa"/>
          </w:tcPr>
          <w:p w:rsidR="00660A82" w:rsidRDefault="00660A82">
            <w:pPr>
              <w:pStyle w:val="ConsPlusNormal"/>
              <w:jc w:val="center"/>
            </w:pPr>
            <w:r>
              <w:t>103,1</w:t>
            </w:r>
          </w:p>
        </w:tc>
        <w:tc>
          <w:tcPr>
            <w:tcW w:w="1814" w:type="dxa"/>
          </w:tcPr>
          <w:p w:rsidR="00660A82" w:rsidRDefault="00660A82">
            <w:pPr>
              <w:pStyle w:val="ConsPlusNormal"/>
              <w:jc w:val="center"/>
            </w:pPr>
            <w:r>
              <w:t>102,2</w:t>
            </w:r>
          </w:p>
        </w:tc>
        <w:tc>
          <w:tcPr>
            <w:tcW w:w="1814" w:type="dxa"/>
          </w:tcPr>
          <w:p w:rsidR="00660A82" w:rsidRDefault="00660A82">
            <w:pPr>
              <w:pStyle w:val="ConsPlusNormal"/>
              <w:jc w:val="center"/>
            </w:pPr>
            <w:r>
              <w:t>147</w:t>
            </w:r>
          </w:p>
        </w:tc>
      </w:tr>
      <w:tr w:rsidR="00660A82">
        <w:tc>
          <w:tcPr>
            <w:tcW w:w="1814" w:type="dxa"/>
          </w:tcPr>
          <w:p w:rsidR="00660A82" w:rsidRDefault="00660A82">
            <w:pPr>
              <w:pStyle w:val="ConsPlusNormal"/>
            </w:pPr>
            <w:r>
              <w:t>Вариант 2</w:t>
            </w:r>
          </w:p>
        </w:tc>
        <w:tc>
          <w:tcPr>
            <w:tcW w:w="1814" w:type="dxa"/>
          </w:tcPr>
          <w:p w:rsidR="00660A82" w:rsidRDefault="00660A82">
            <w:pPr>
              <w:pStyle w:val="ConsPlusNormal"/>
              <w:jc w:val="center"/>
            </w:pPr>
            <w:r>
              <w:t>103,0</w:t>
            </w:r>
          </w:p>
        </w:tc>
        <w:tc>
          <w:tcPr>
            <w:tcW w:w="1814" w:type="dxa"/>
          </w:tcPr>
          <w:p w:rsidR="00660A82" w:rsidRDefault="00660A82">
            <w:pPr>
              <w:pStyle w:val="ConsPlusNormal"/>
              <w:jc w:val="center"/>
            </w:pPr>
            <w:r>
              <w:t>104,1</w:t>
            </w:r>
          </w:p>
        </w:tc>
        <w:tc>
          <w:tcPr>
            <w:tcW w:w="1814" w:type="dxa"/>
          </w:tcPr>
          <w:p w:rsidR="00660A82" w:rsidRDefault="00660A82">
            <w:pPr>
              <w:pStyle w:val="ConsPlusNormal"/>
              <w:jc w:val="center"/>
            </w:pPr>
            <w:r>
              <w:t>103,9</w:t>
            </w:r>
          </w:p>
        </w:tc>
        <w:tc>
          <w:tcPr>
            <w:tcW w:w="1814" w:type="dxa"/>
          </w:tcPr>
          <w:p w:rsidR="00660A82" w:rsidRDefault="00660A82">
            <w:pPr>
              <w:pStyle w:val="ConsPlusNormal"/>
              <w:jc w:val="center"/>
            </w:pPr>
            <w:r>
              <w:t>174</w:t>
            </w:r>
          </w:p>
        </w:tc>
      </w:tr>
      <w:tr w:rsidR="00660A82">
        <w:tc>
          <w:tcPr>
            <w:tcW w:w="1814" w:type="dxa"/>
          </w:tcPr>
          <w:p w:rsidR="00660A82" w:rsidRDefault="00660A82">
            <w:pPr>
              <w:pStyle w:val="ConsPlusNormal"/>
            </w:pPr>
            <w:r>
              <w:t>Вариант 3</w:t>
            </w:r>
          </w:p>
        </w:tc>
        <w:tc>
          <w:tcPr>
            <w:tcW w:w="1814" w:type="dxa"/>
          </w:tcPr>
          <w:p w:rsidR="00660A82" w:rsidRDefault="00660A82">
            <w:pPr>
              <w:pStyle w:val="ConsPlusNormal"/>
              <w:jc w:val="center"/>
            </w:pPr>
            <w:r>
              <w:t>103,0</w:t>
            </w:r>
          </w:p>
        </w:tc>
        <w:tc>
          <w:tcPr>
            <w:tcW w:w="1814" w:type="dxa"/>
          </w:tcPr>
          <w:p w:rsidR="00660A82" w:rsidRDefault="00660A82">
            <w:pPr>
              <w:pStyle w:val="ConsPlusNormal"/>
              <w:jc w:val="center"/>
            </w:pPr>
            <w:r>
              <w:t>105,4</w:t>
            </w:r>
          </w:p>
        </w:tc>
        <w:tc>
          <w:tcPr>
            <w:tcW w:w="1814" w:type="dxa"/>
          </w:tcPr>
          <w:p w:rsidR="00660A82" w:rsidRDefault="00660A82">
            <w:pPr>
              <w:pStyle w:val="ConsPlusNormal"/>
              <w:jc w:val="center"/>
            </w:pPr>
            <w:r>
              <w:t>104,9</w:t>
            </w:r>
          </w:p>
        </w:tc>
        <w:tc>
          <w:tcPr>
            <w:tcW w:w="1814" w:type="dxa"/>
          </w:tcPr>
          <w:p w:rsidR="00660A82" w:rsidRDefault="00660A82">
            <w:pPr>
              <w:pStyle w:val="ConsPlusNormal"/>
              <w:jc w:val="center"/>
            </w:pPr>
            <w:r>
              <w:t>200</w:t>
            </w:r>
          </w:p>
        </w:tc>
      </w:tr>
    </w:tbl>
    <w:p w:rsidR="00660A82" w:rsidRDefault="00660A82">
      <w:pPr>
        <w:pStyle w:val="ConsPlusNormal"/>
        <w:ind w:firstLine="540"/>
        <w:jc w:val="both"/>
      </w:pPr>
    </w:p>
    <w:p w:rsidR="00660A82" w:rsidRDefault="00660A82">
      <w:pPr>
        <w:pStyle w:val="ConsPlusNormal"/>
        <w:ind w:firstLine="540"/>
        <w:jc w:val="both"/>
      </w:pPr>
      <w:r>
        <w:t>Реализация научного и инновационного потенциала региона, цифровая трансформация производственных компаний и организаций различных компетенций будут способствовать активному внедрению Индустрии 4.0.</w:t>
      </w:r>
    </w:p>
    <w:p w:rsidR="00660A82" w:rsidRDefault="00660A82">
      <w:pPr>
        <w:pStyle w:val="ConsPlusNormal"/>
        <w:spacing w:before="220"/>
        <w:ind w:firstLine="540"/>
        <w:jc w:val="both"/>
      </w:pPr>
      <w:r>
        <w:t>Прирост промышленного производства в 2036 году к уровню 2021 года составит 58,8% по 1 варианту, 83,9% - по 2 варианту и 117,2% - по 3 варианту прогноза.</w:t>
      </w:r>
    </w:p>
    <w:p w:rsidR="00660A82" w:rsidRDefault="00660A82">
      <w:pPr>
        <w:pStyle w:val="ConsPlusNormal"/>
        <w:ind w:firstLine="540"/>
        <w:jc w:val="both"/>
      </w:pPr>
    </w:p>
    <w:p w:rsidR="00660A82" w:rsidRDefault="00660A82">
      <w:pPr>
        <w:pStyle w:val="ConsPlusTitle"/>
        <w:jc w:val="center"/>
        <w:outlineLvl w:val="3"/>
      </w:pPr>
      <w:r>
        <w:t>Агропромышленный комплекс</w:t>
      </w:r>
    </w:p>
    <w:p w:rsidR="00660A82" w:rsidRDefault="00660A82">
      <w:pPr>
        <w:pStyle w:val="ConsPlusNormal"/>
        <w:ind w:firstLine="540"/>
        <w:jc w:val="both"/>
      </w:pPr>
    </w:p>
    <w:p w:rsidR="00660A82" w:rsidRDefault="00660A82">
      <w:pPr>
        <w:pStyle w:val="ConsPlusNormal"/>
        <w:ind w:firstLine="540"/>
        <w:jc w:val="both"/>
      </w:pPr>
      <w:r>
        <w:t>Новосибирская область занимает одно из ведущих мест среди регионов СФО по производству основных видов сельскохозяйственной продукции.</w:t>
      </w:r>
    </w:p>
    <w:p w:rsidR="00660A82" w:rsidRDefault="00660A82">
      <w:pPr>
        <w:pStyle w:val="ConsPlusNormal"/>
        <w:spacing w:before="220"/>
        <w:ind w:firstLine="540"/>
        <w:jc w:val="both"/>
      </w:pPr>
      <w:r>
        <w:t>Территория области расположена в зоне рискованного земледелия, поэтому производство продуктов растениеводства находится в сильной зависимости от погодных условий, что отражается на урожайности сельскохозяйственных культур. Кроме того, урожайность сельскохозяйственных культур также непосредственно зависит от применения комплекса агротехнических мероприятий, включающего внесение минеральных и органических удобрений.</w:t>
      </w:r>
    </w:p>
    <w:p w:rsidR="00660A82" w:rsidRDefault="00660A82">
      <w:pPr>
        <w:pStyle w:val="ConsPlusNormal"/>
        <w:spacing w:before="220"/>
        <w:ind w:firstLine="540"/>
        <w:jc w:val="both"/>
      </w:pPr>
      <w:r>
        <w:t xml:space="preserve">В рамках реализуемой государственной </w:t>
      </w:r>
      <w:hyperlink r:id="rId99"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объем государственной поддержки сельскохозяйственного производства </w:t>
      </w:r>
      <w:r>
        <w:lastRenderedPageBreak/>
        <w:t>в Новосибирской области за период с 2017 по 2020 год составил 15,19 млрд рублей, в том числе из средств областного бюджета - 7,53 млрд рублей, из средств федерального бюджета - 7,66 млрд рублей.</w:t>
      </w:r>
    </w:p>
    <w:p w:rsidR="00660A82" w:rsidRDefault="00660A82">
      <w:pPr>
        <w:pStyle w:val="ConsPlusNormal"/>
        <w:spacing w:before="220"/>
        <w:ind w:firstLine="540"/>
        <w:jc w:val="both"/>
      </w:pPr>
      <w:r>
        <w:t>В период 2017 - 2020 годов проводилось техническое переоснащение отрасли: сельхозпроизводителями приобретено 6678 единиц современной техники и оборудования на сумму 20,8 млрд рублей. В приобретаемой технике значительное место занимает современное оборудование для животноводческих комплексов (ферм) и высокопроизводительная кормозаготовительная сельскохозяйственная техника. За счет средств областного бюджета компенсация части стоимости техники и оборудования составила 3605,5 млн рублей.</w:t>
      </w:r>
    </w:p>
    <w:p w:rsidR="00660A82" w:rsidRDefault="00660A82">
      <w:pPr>
        <w:pStyle w:val="ConsPlusNormal"/>
        <w:spacing w:before="220"/>
        <w:ind w:firstLine="540"/>
        <w:jc w:val="both"/>
      </w:pPr>
      <w:r>
        <w:t>Развитию агропромышленного комплекса Новосибирской области в период с 2017 по 2020 год способствовала реализация ряда крупных проектов по строительству животноводческих комплексов (ферм), тепличных комбинатов:</w:t>
      </w:r>
    </w:p>
    <w:p w:rsidR="00660A82" w:rsidRDefault="00660A82">
      <w:pPr>
        <w:pStyle w:val="ConsPlusNormal"/>
        <w:spacing w:before="220"/>
        <w:ind w:firstLine="540"/>
        <w:jc w:val="both"/>
      </w:pPr>
      <w:r>
        <w:t>ООО "КФХ Русское поле" реализован инвестиционный проект по строительству объекта: "Животноводческий комплекс на 5545 фуражных коров в с. Маршанское Каргатского района Новосибирской области с полным циклом воспроизводства стада и откормом бычков до мясных кондиций";</w:t>
      </w:r>
    </w:p>
    <w:p w:rsidR="00660A82" w:rsidRDefault="00660A82">
      <w:pPr>
        <w:pStyle w:val="ConsPlusNormal"/>
        <w:spacing w:before="220"/>
        <w:ind w:firstLine="540"/>
        <w:jc w:val="both"/>
      </w:pPr>
      <w:r>
        <w:t>ООО "Сибирская Нива" в 2017 году в с. Пеньково Маслянинского района завершена модернизация животноводческого комплекса на 1800 голов фуражных коров со строительством новых корпусов для увеличения поголовья молочного стада до 5000 голов коров, стоимость проекта - 2,2 млрд рублей, в 2018 году построен животноводческий комплекс на 6000 голов в с. Елбань Маслянинского района, стоимость проекта - 5,1 млрд рублей; в 2020 году в с. Огнево-Заимка Черепановского района введен в эксплуатацию новый животноводческий комплекс молочного направления на 3550 голов, стоимость проекта - 3,5 млрд рублей;</w:t>
      </w:r>
    </w:p>
    <w:p w:rsidR="00660A82" w:rsidRDefault="00660A82">
      <w:pPr>
        <w:pStyle w:val="ConsPlusNormal"/>
        <w:spacing w:before="220"/>
        <w:ind w:firstLine="540"/>
        <w:jc w:val="both"/>
      </w:pPr>
      <w:r>
        <w:t>ООО "Сады Гиганта" в 2018 году завершено строительство 2-й очереди тепличного комбината площадью 2,6 га, проектной мощностью 2,5 тыс. тонн продукции в год, стоимость проекта - 0,52 млрд рублей; в 2019 году завершено строительство 3-й очереди тепличного комбината площадью 4,9 га проектной мощностью 5,6 тыс. тонн продукции в год, стоимость проекта - 0,72 млрд рублей;</w:t>
      </w:r>
    </w:p>
    <w:p w:rsidR="00660A82" w:rsidRDefault="00660A82">
      <w:pPr>
        <w:pStyle w:val="ConsPlusNormal"/>
        <w:spacing w:before="220"/>
        <w:ind w:firstLine="540"/>
        <w:jc w:val="both"/>
      </w:pPr>
      <w:r>
        <w:t>ООО ТК "Толмачевский" на территории с. Толмачево завершено строительство 2-й очереди тепличного комбината на 8,6 га, стоимостью 1,8 млрд рублей;</w:t>
      </w:r>
    </w:p>
    <w:p w:rsidR="00660A82" w:rsidRDefault="00660A82">
      <w:pPr>
        <w:pStyle w:val="ConsPlusNormal"/>
        <w:spacing w:before="220"/>
        <w:ind w:firstLine="540"/>
        <w:jc w:val="both"/>
      </w:pPr>
      <w:r>
        <w:t>ООО "Толмачевское" завершило модернизацию животноводческого комплекса на 740 голов КРС проектной мощностью до 6,1 тыс. тонн молока в год, стоимость проекта - 1,3 млрд рублей.</w:t>
      </w:r>
    </w:p>
    <w:p w:rsidR="00660A82" w:rsidRDefault="00660A82">
      <w:pPr>
        <w:pStyle w:val="ConsPlusNormal"/>
        <w:spacing w:before="220"/>
        <w:ind w:firstLine="540"/>
        <w:jc w:val="both"/>
      </w:pPr>
      <w:r>
        <w:t>С учетом специфических особенностей региона для развития агропромышленного комплекса в долгосрочной перспективе выделяются следующие приоритетные направления:</w:t>
      </w:r>
    </w:p>
    <w:p w:rsidR="00660A82" w:rsidRDefault="00660A82">
      <w:pPr>
        <w:pStyle w:val="ConsPlusNormal"/>
        <w:spacing w:before="220"/>
        <w:ind w:firstLine="540"/>
        <w:jc w:val="both"/>
      </w:pPr>
      <w:r>
        <w:t>обеспечение населения региона продовольствием, безопасным и конкурентным по цене и своим потребительским свойствам;</w:t>
      </w:r>
    </w:p>
    <w:p w:rsidR="00660A82" w:rsidRDefault="00660A82">
      <w:pPr>
        <w:pStyle w:val="ConsPlusNormal"/>
        <w:spacing w:before="220"/>
        <w:ind w:firstLine="540"/>
        <w:jc w:val="both"/>
      </w:pPr>
      <w:r>
        <w:t>развитие новых сегментов переработки местной сельскохозяйственной продукции, внедрение международных стандартов качества, расширение рынков сбыта продукции пищевой и перерабатывающей промышленности;</w:t>
      </w:r>
    </w:p>
    <w:p w:rsidR="00660A82" w:rsidRDefault="00660A82">
      <w:pPr>
        <w:pStyle w:val="ConsPlusNormal"/>
        <w:spacing w:before="220"/>
        <w:ind w:firstLine="540"/>
        <w:jc w:val="both"/>
      </w:pPr>
      <w:r>
        <w:t>модернизация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в том числе цифровых;</w:t>
      </w:r>
    </w:p>
    <w:p w:rsidR="00660A82" w:rsidRDefault="00660A82">
      <w:pPr>
        <w:pStyle w:val="ConsPlusNormal"/>
        <w:spacing w:before="220"/>
        <w:ind w:firstLine="540"/>
        <w:jc w:val="both"/>
      </w:pPr>
      <w:r>
        <w:t>развитие логистики, поиск новых рынков сбыта, стимулирование создания крупных холдинговых структур с полным циклом переработки продукции;</w:t>
      </w:r>
    </w:p>
    <w:p w:rsidR="00660A82" w:rsidRDefault="00660A82">
      <w:pPr>
        <w:pStyle w:val="ConsPlusNormal"/>
        <w:spacing w:before="220"/>
        <w:ind w:firstLine="540"/>
        <w:jc w:val="both"/>
      </w:pPr>
      <w:r>
        <w:lastRenderedPageBreak/>
        <w:t>принятие мер по повышению инвестиционной привлекательности агропромышленного комплекса;</w:t>
      </w:r>
    </w:p>
    <w:p w:rsidR="00660A82" w:rsidRDefault="00660A82">
      <w:pPr>
        <w:pStyle w:val="ConsPlusNormal"/>
        <w:spacing w:before="220"/>
        <w:ind w:firstLine="540"/>
        <w:jc w:val="both"/>
      </w:pPr>
      <w:r>
        <w:t>создание и развитие малых форм хозяйствования на селе, системы организованного закупа сельскохозяйственной продукции;</w:t>
      </w:r>
    </w:p>
    <w:p w:rsidR="00660A82" w:rsidRDefault="00660A82">
      <w:pPr>
        <w:pStyle w:val="ConsPlusNormal"/>
        <w:spacing w:before="220"/>
        <w:ind w:firstLine="540"/>
        <w:jc w:val="both"/>
      </w:pPr>
      <w:r>
        <w:t>диверсификация сельской экономики и создание условий для комфортного проживания населения;</w:t>
      </w:r>
    </w:p>
    <w:p w:rsidR="00660A82" w:rsidRDefault="00660A82">
      <w:pPr>
        <w:pStyle w:val="ConsPlusNormal"/>
        <w:spacing w:before="220"/>
        <w:ind w:firstLine="540"/>
        <w:jc w:val="both"/>
      </w:pPr>
      <w:r>
        <w:t>поддержка и развитие кадрового потенциала в агропромышленном комплексе с учетом инновационного и технологического обновления отрасли;</w:t>
      </w:r>
    </w:p>
    <w:p w:rsidR="00660A82" w:rsidRDefault="00660A82">
      <w:pPr>
        <w:pStyle w:val="ConsPlusNormal"/>
        <w:spacing w:before="220"/>
        <w:ind w:firstLine="540"/>
        <w:jc w:val="both"/>
      </w:pPr>
      <w:r>
        <w:t>содействие развитию экспорта производимых на территории области продуктов и услуг путем изучения рынков сбыта.</w:t>
      </w:r>
    </w:p>
    <w:p w:rsidR="00660A82" w:rsidRDefault="00660A82">
      <w:pPr>
        <w:pStyle w:val="ConsPlusNormal"/>
        <w:spacing w:before="220"/>
        <w:ind w:firstLine="540"/>
        <w:jc w:val="both"/>
      </w:pPr>
      <w:r>
        <w:t>Системная работа по указанным направлениям позволит повысить качество и конкурентоспособность производимой продукции, обеспечить финансовую устойчивость товаропроизводителей агропромышленного комплекса региона.</w:t>
      </w:r>
    </w:p>
    <w:p w:rsidR="00660A82" w:rsidRDefault="00660A82">
      <w:pPr>
        <w:pStyle w:val="ConsPlusNormal"/>
        <w:spacing w:before="220"/>
        <w:ind w:firstLine="540"/>
        <w:jc w:val="both"/>
      </w:pPr>
      <w:r>
        <w:t>Производители сельскохозяйственной продукции региона в условиях сурового климата и в целях обеспечения продовольственной безопасности страны нуждаются в государственной поддержке на всех уровнях власти.</w:t>
      </w:r>
    </w:p>
    <w:p w:rsidR="00660A82" w:rsidRDefault="00660A82">
      <w:pPr>
        <w:pStyle w:val="ConsPlusNormal"/>
        <w:spacing w:before="220"/>
        <w:ind w:firstLine="540"/>
        <w:jc w:val="both"/>
      </w:pPr>
      <w:r>
        <w:t>Поддержка развития сельского хозяйства в 2021 - 2036 годах будет осуществляться в рамках государственной программы Новосибирской области, направленной на развитие сельского хозяйства и регулирование рынков сельскохозяйственной продукции, сырья и продовольствия в Новосибирской области, в которой предусмотрены меры долгосрочной государственной поддержки агропромышленного комплекса области, направленные на решение основных задач отрасли по обеспечению интенсивного развития агропромышленного комплекса на основе технического перевооружения производства, внедрения инновационных методов и технологий.</w:t>
      </w:r>
    </w:p>
    <w:p w:rsidR="00660A82" w:rsidRDefault="00660A82">
      <w:pPr>
        <w:pStyle w:val="ConsPlusNormal"/>
        <w:spacing w:before="220"/>
        <w:ind w:firstLine="540"/>
        <w:jc w:val="both"/>
      </w:pPr>
      <w:r>
        <w:t>Оказание государственной поддержки в рамках государственной программы в значительной мере будет способствовать наращиванию производства продукции, повышению эффективности сельской экономики, формированию благоприятных условий развития сельскохозяйственных предприятий, крестьянских (фермерских) и личных подсобных хозяйств, семейных животноводческих ферм, финансовому оздоровлению сельскохозяйственных товаропроизводителей в рамках законодательства, предупреждению возникновения и распространения очагов массовых и заразных болезней животных на территории Новосибирской области.</w:t>
      </w:r>
    </w:p>
    <w:p w:rsidR="00660A82" w:rsidRDefault="00660A82">
      <w:pPr>
        <w:pStyle w:val="ConsPlusNormal"/>
        <w:spacing w:before="220"/>
        <w:ind w:firstLine="540"/>
        <w:jc w:val="both"/>
      </w:pPr>
      <w:r>
        <w:t>Реализация мероприятий по развитию сельскохозяйственного производства позволит к концу 2036 года довести объемы валовой продукции сельского хозяйства в стоимостном выражении до 236,5 млрд рублей по 1 варианту, до 251,4 млрд рублей - по 2 варианту и до 316,9 млрд рублей - по 3 варианту прогноза.</w:t>
      </w:r>
    </w:p>
    <w:p w:rsidR="00660A82" w:rsidRDefault="00660A82">
      <w:pPr>
        <w:pStyle w:val="ConsPlusNormal"/>
        <w:spacing w:before="220"/>
        <w:ind w:firstLine="540"/>
        <w:jc w:val="both"/>
      </w:pPr>
      <w: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повышения уровня племенного дела и реализации крупных, значимых инвестиционных проектов: АО "Толмачевский молочный завод", ООО "Птицефабрика "Улыбино" и других.</w:t>
      </w:r>
    </w:p>
    <w:p w:rsidR="00660A82" w:rsidRDefault="00660A82">
      <w:pPr>
        <w:pStyle w:val="ConsPlusNormal"/>
        <w:spacing w:before="220"/>
        <w:ind w:firstLine="540"/>
        <w:jc w:val="both"/>
      </w:pPr>
      <w:r>
        <w:t xml:space="preserve">Одной из стратегических отраслей экономики Новосибирской области, которая призвана обеспечить население необходимыми по количеству и качеству продуктами питания, является пищевая и перерабатывающая промышленность. Она насчитывает 20 отраслей и объединяет более 1300 предприятий различной мощности с общей численностью работающих около 28 тыс. человек. </w:t>
      </w:r>
      <w:r>
        <w:lastRenderedPageBreak/>
        <w:t>Доля пищевой и перерабатывающей промышленности в общем объеме обрабатывающих производств региона составляет около 30%.</w:t>
      </w:r>
    </w:p>
    <w:p w:rsidR="00660A82" w:rsidRDefault="00660A82">
      <w:pPr>
        <w:pStyle w:val="ConsPlusNormal"/>
        <w:spacing w:before="220"/>
        <w:ind w:firstLine="540"/>
        <w:jc w:val="both"/>
      </w:pPr>
      <w:r>
        <w:t>В период 2021 - 2036 годов в отрасли пищевой и перерабатывающей промышленности усилия будут направлены на увеличение темпов роста производства и конкурентоспособности за счет привлечения инвестиций, технического перевооружения предприятий, внедрения международных стандартов качества, продвижения продукции на рынках Новосибирской области и других регионов страны, увеличения экспортных поставок, в том числе органической продукции.</w:t>
      </w:r>
    </w:p>
    <w:p w:rsidR="00660A82" w:rsidRDefault="00660A82">
      <w:pPr>
        <w:pStyle w:val="ConsPlusNormal"/>
        <w:spacing w:before="220"/>
        <w:ind w:firstLine="540"/>
        <w:jc w:val="both"/>
      </w:pPr>
      <w:r>
        <w:t>При эффективной реализации плановых мероприятий по поддержке развития предприятий пищевой и перерабатывающей промышленности Новосибирской области производство пищевой и перерабатывающей промышленности региона к 2036 году относительно уровня 2021 года (в сопоставимых ценах) увеличится:</w:t>
      </w:r>
    </w:p>
    <w:p w:rsidR="00660A82" w:rsidRDefault="00660A82">
      <w:pPr>
        <w:pStyle w:val="ConsPlusNormal"/>
        <w:spacing w:before="220"/>
        <w:ind w:firstLine="540"/>
        <w:jc w:val="both"/>
      </w:pPr>
      <w:r>
        <w:t>по 1 варианту: пищевых продуктов - в 1,7 раза; напитков - на 33,9%;</w:t>
      </w:r>
    </w:p>
    <w:p w:rsidR="00660A82" w:rsidRDefault="00660A82">
      <w:pPr>
        <w:pStyle w:val="ConsPlusNormal"/>
        <w:spacing w:before="220"/>
        <w:ind w:firstLine="540"/>
        <w:jc w:val="both"/>
      </w:pPr>
      <w:r>
        <w:t>по 2 варианту: пищевых продуктов - в 2,1 раза; напитков - в 1,6 раза;</w:t>
      </w:r>
    </w:p>
    <w:p w:rsidR="00660A82" w:rsidRDefault="00660A82">
      <w:pPr>
        <w:pStyle w:val="ConsPlusNormal"/>
        <w:spacing w:before="220"/>
        <w:ind w:firstLine="540"/>
        <w:jc w:val="both"/>
      </w:pPr>
      <w:r>
        <w:t>по 3 варианту: пищевых продуктов - в 2,5 раза; напитков - в 1,7 раза.</w:t>
      </w:r>
    </w:p>
    <w:p w:rsidR="00660A82" w:rsidRDefault="00660A82">
      <w:pPr>
        <w:pStyle w:val="ConsPlusNormal"/>
        <w:ind w:firstLine="540"/>
        <w:jc w:val="both"/>
      </w:pPr>
    </w:p>
    <w:p w:rsidR="00660A82" w:rsidRDefault="00660A82">
      <w:pPr>
        <w:pStyle w:val="ConsPlusTitle"/>
        <w:jc w:val="center"/>
        <w:outlineLvl w:val="3"/>
      </w:pPr>
      <w:r>
        <w:t>Развитие внешнеэкономической деятельности</w:t>
      </w:r>
    </w:p>
    <w:p w:rsidR="00660A82" w:rsidRDefault="00660A82">
      <w:pPr>
        <w:pStyle w:val="ConsPlusNormal"/>
        <w:ind w:firstLine="540"/>
        <w:jc w:val="both"/>
      </w:pPr>
    </w:p>
    <w:p w:rsidR="00660A82" w:rsidRDefault="00660A82">
      <w:pPr>
        <w:pStyle w:val="ConsPlusNormal"/>
        <w:ind w:firstLine="540"/>
        <w:jc w:val="both"/>
      </w:pPr>
      <w:r>
        <w:t>Развитию внешнеэкономической деятельности способствует расширение и укрепление международных связей Новосибирской области, что оказывает благоприятное воздействие на социально-экономическое положение региона. Пандемия новой коронавирусной инфекции (COVID-19) и обусловленный ею экономический спад окажут длительное негативное воздействие на внешнеэкономическую деятельность региона. При этом в условиях постепенного восстановления мировой экономики в долгосрочной перспективе ожидается рост внешнего спроса на основные товары новосибирских производителей.</w:t>
      </w:r>
    </w:p>
    <w:p w:rsidR="00660A82" w:rsidRDefault="00660A82">
      <w:pPr>
        <w:pStyle w:val="ConsPlusNormal"/>
        <w:spacing w:before="220"/>
        <w:ind w:firstLine="540"/>
        <w:jc w:val="both"/>
      </w:pPr>
      <w:r>
        <w:t>Развитию внешнеэкономической деятельности Новосибирской области будет способствовать расширение и укрепление международных связей региона, в первую очередь, со странами СНГ и членами Шанхайской организации сотрудничества.</w:t>
      </w:r>
    </w:p>
    <w:p w:rsidR="00660A82" w:rsidRDefault="00660A82">
      <w:pPr>
        <w:pStyle w:val="ConsPlusNormal"/>
        <w:spacing w:before="220"/>
        <w:ind w:firstLine="540"/>
        <w:jc w:val="both"/>
      </w:pPr>
      <w:r>
        <w:t>В долгосрочной перспективе на развитие внешнеэкономической деятельности Новосибирской области будут оказывать положительное влияние:</w:t>
      </w:r>
    </w:p>
    <w:p w:rsidR="00660A82" w:rsidRDefault="00660A82">
      <w:pPr>
        <w:pStyle w:val="ConsPlusNormal"/>
        <w:spacing w:before="220"/>
        <w:ind w:firstLine="540"/>
        <w:jc w:val="both"/>
      </w:pPr>
      <w:r>
        <w:t>расширение Единого экономического пространства за счет вступления новых членов стран-участниц Таможенного Союза;</w:t>
      </w:r>
    </w:p>
    <w:p w:rsidR="00660A82" w:rsidRDefault="00660A82">
      <w:pPr>
        <w:pStyle w:val="ConsPlusNormal"/>
        <w:spacing w:before="220"/>
        <w:ind w:firstLine="540"/>
        <w:jc w:val="both"/>
      </w:pPr>
      <w:r>
        <w:t>развитие международных связей в области науки, образования, здравоохранения, IT-технологий, туризма и спорта;</w:t>
      </w:r>
    </w:p>
    <w:p w:rsidR="00660A82" w:rsidRDefault="00660A82">
      <w:pPr>
        <w:pStyle w:val="ConsPlusNormal"/>
        <w:spacing w:before="220"/>
        <w:ind w:firstLine="540"/>
        <w:jc w:val="both"/>
      </w:pPr>
      <w:r>
        <w:t>развитие экспортной деятельности через каналы электронной торговли.</w:t>
      </w:r>
    </w:p>
    <w:p w:rsidR="00660A82" w:rsidRDefault="00660A82">
      <w:pPr>
        <w:pStyle w:val="ConsPlusNormal"/>
        <w:spacing w:before="220"/>
        <w:ind w:firstLine="540"/>
        <w:jc w:val="both"/>
      </w:pPr>
      <w:r>
        <w:t>К основным факторам, оказывающим негативное влияние на внешнеэкономическую деятельность Новосибирской области, относятся:</w:t>
      </w:r>
    </w:p>
    <w:p w:rsidR="00660A82" w:rsidRDefault="00660A82">
      <w:pPr>
        <w:pStyle w:val="ConsPlusNormal"/>
        <w:spacing w:before="220"/>
        <w:ind w:firstLine="540"/>
        <w:jc w:val="both"/>
      </w:pPr>
      <w:r>
        <w:t>падение спроса на мировом рынке и рынке стран СНГ на продукцию промышленных предприятий Новосибирской области, обусловленное эпидемиологическим внешним шоком;</w:t>
      </w:r>
    </w:p>
    <w:p w:rsidR="00660A82" w:rsidRDefault="00660A82">
      <w:pPr>
        <w:pStyle w:val="ConsPlusNormal"/>
        <w:spacing w:before="220"/>
        <w:ind w:firstLine="540"/>
        <w:jc w:val="both"/>
      </w:pPr>
      <w:r>
        <w:t>существенное сокращение экспорта промышленной продукции в результате снижения объемов производства в зарубежных компаниях, являющихся крупными потребителями продукции, произведенной на территории области (в период 2020 - 2021 годов);</w:t>
      </w:r>
    </w:p>
    <w:p w:rsidR="00660A82" w:rsidRDefault="00660A82">
      <w:pPr>
        <w:pStyle w:val="ConsPlusNormal"/>
        <w:spacing w:before="220"/>
        <w:ind w:firstLine="540"/>
        <w:jc w:val="both"/>
      </w:pPr>
      <w:r>
        <w:t>воздействие мировой геополитической ситуации, в том числе влияние санкций;</w:t>
      </w:r>
    </w:p>
    <w:p w:rsidR="00660A82" w:rsidRDefault="00660A82">
      <w:pPr>
        <w:pStyle w:val="ConsPlusNormal"/>
        <w:spacing w:before="220"/>
        <w:ind w:firstLine="540"/>
        <w:jc w:val="both"/>
      </w:pPr>
      <w:r>
        <w:lastRenderedPageBreak/>
        <w:t>колебание цен на внешних рынках на основную экспортную продукцию.</w:t>
      </w:r>
    </w:p>
    <w:p w:rsidR="00660A82" w:rsidRDefault="00660A82">
      <w:pPr>
        <w:pStyle w:val="ConsPlusNormal"/>
        <w:spacing w:before="220"/>
        <w:ind w:firstLine="540"/>
        <w:jc w:val="both"/>
      </w:pPr>
      <w:r>
        <w:t>Наиболее крупными участниками внешнеэкономической деятельности в Новосибирской области являются: АО "Сибирский антрацит", АО "СКТБ "Катализатор", АО "НМЗ "Искра", ООО ПО "Сиббиофарм", ПАО "НЗХК", АО "Новосибирский приборостроительный завод", АО "Сибиар", АО "Машзавод Труд", НПО "ЭЛСИБ" ПАО, АО "НАРЗ", АО "Экран-оптические системы".</w:t>
      </w:r>
    </w:p>
    <w:p w:rsidR="00660A82" w:rsidRDefault="00660A82">
      <w:pPr>
        <w:pStyle w:val="ConsPlusNormal"/>
        <w:spacing w:before="220"/>
        <w:ind w:firstLine="540"/>
        <w:jc w:val="both"/>
      </w:pPr>
      <w:r>
        <w:t>Основными направлениями по развитию внешнеэкономической деятельности на период до 2036 года будут:</w:t>
      </w:r>
    </w:p>
    <w:p w:rsidR="00660A82" w:rsidRDefault="00660A82">
      <w:pPr>
        <w:pStyle w:val="ConsPlusNormal"/>
        <w:spacing w:before="220"/>
        <w:ind w:firstLine="540"/>
        <w:jc w:val="both"/>
      </w:pPr>
      <w:r>
        <w:t>формирование институциональной среды, нацеленной на стимулирование экспорта и обеспечивающей конкурентные условия деятельности новосибирских компаний на мировом рынке;</w:t>
      </w:r>
    </w:p>
    <w:p w:rsidR="00660A82" w:rsidRDefault="00660A82">
      <w:pPr>
        <w:pStyle w:val="ConsPlusNormal"/>
        <w:spacing w:before="220"/>
        <w:ind w:firstLine="540"/>
        <w:jc w:val="both"/>
      </w:pPr>
      <w:r>
        <w:t>поддержание сотрудничества и укрепление деловых взаимоотношений с представителями бизнеса стран ближнего и дальнего зарубежья;</w:t>
      </w:r>
    </w:p>
    <w:p w:rsidR="00660A82" w:rsidRDefault="00660A82">
      <w:pPr>
        <w:pStyle w:val="ConsPlusNormal"/>
        <w:spacing w:before="220"/>
        <w:ind w:firstLine="540"/>
        <w:jc w:val="both"/>
      </w:pPr>
      <w:r>
        <w:t>содействие наращиванию объемов несырьевого неэнергетического экспорта продукции и услуг на традиционные и новые рынки;</w:t>
      </w:r>
    </w:p>
    <w:p w:rsidR="00660A82" w:rsidRDefault="00660A82">
      <w:pPr>
        <w:pStyle w:val="ConsPlusNormal"/>
        <w:spacing w:before="220"/>
        <w:ind w:firstLine="540"/>
        <w:jc w:val="both"/>
      </w:pPr>
      <w:r>
        <w:t>содействие сокращению импорта и его замещению продукцией собственного производства;</w:t>
      </w:r>
    </w:p>
    <w:p w:rsidR="00660A82" w:rsidRDefault="00660A82">
      <w:pPr>
        <w:pStyle w:val="ConsPlusNormal"/>
        <w:spacing w:before="220"/>
        <w:ind w:firstLine="540"/>
        <w:jc w:val="both"/>
      </w:pPr>
      <w:r>
        <w:t>содействие увеличению числа организаций-экспортеров и формирование широкого слоя конкурентоспособных предпринимателей-экспортеров;</w:t>
      </w:r>
    </w:p>
    <w:p w:rsidR="00660A82" w:rsidRDefault="00660A82">
      <w:pPr>
        <w:pStyle w:val="ConsPlusNormal"/>
        <w:spacing w:before="220"/>
        <w:ind w:firstLine="540"/>
        <w:jc w:val="both"/>
      </w:pPr>
      <w:r>
        <w:t>продвижение продукции новосибирских производителей на новые рынки, в том числе поиск новых секторов мирового рынка инновационных товаров, технологий, IT-продуктов, услуг технического и научного характера;</w:t>
      </w:r>
    </w:p>
    <w:p w:rsidR="00660A82" w:rsidRDefault="00660A82">
      <w:pPr>
        <w:pStyle w:val="ConsPlusNormal"/>
        <w:spacing w:before="220"/>
        <w:ind w:firstLine="540"/>
        <w:jc w:val="both"/>
      </w:pPr>
      <w:r>
        <w:t>создание благоприятных условий для расширения номенклатуры экспорта и географии поставок продукции новосибирских экспортеров за рубеж;</w:t>
      </w:r>
    </w:p>
    <w:p w:rsidR="00660A82" w:rsidRDefault="00660A82">
      <w:pPr>
        <w:pStyle w:val="ConsPlusNormal"/>
        <w:spacing w:before="220"/>
        <w:ind w:firstLine="540"/>
        <w:jc w:val="both"/>
      </w:pPr>
      <w:r>
        <w:t>расширение внешнеэкономического и международного сотрудничества путем организации презентации Новосибирской области в посольствах зарубежных стран, участия представителей региона в международных выставках и проведении бизнес-миссий;</w:t>
      </w:r>
    </w:p>
    <w:p w:rsidR="00660A82" w:rsidRDefault="00660A82">
      <w:pPr>
        <w:pStyle w:val="ConsPlusNormal"/>
        <w:spacing w:before="220"/>
        <w:ind w:firstLine="540"/>
        <w:jc w:val="both"/>
      </w:pPr>
      <w:r>
        <w:t>содействие привлечению иностранных компаний к созданию совместных производств высокотехнологичной продукции, иностранных инвестиций для создания современной инфраструктуры внешнеэкономической деятельности региона и развитию индустрии гостеприимства;</w:t>
      </w:r>
    </w:p>
    <w:p w:rsidR="00660A82" w:rsidRDefault="00660A82">
      <w:pPr>
        <w:pStyle w:val="ConsPlusNormal"/>
        <w:spacing w:before="220"/>
        <w:ind w:firstLine="540"/>
        <w:jc w:val="both"/>
      </w:pPr>
      <w:r>
        <w:t>утверждение региональной экспортной программы, главной целью которой является увеличение несырьевого неэнергетического экспорта за счет основных направлений по поддержке экспорта высокотехнологичной наукоемкой продукции, органической сельскохозяйственной продукции и экспорта услуг (образование, медицинский туризм, IT-услуги).</w:t>
      </w:r>
    </w:p>
    <w:p w:rsidR="00660A82" w:rsidRDefault="00660A82">
      <w:pPr>
        <w:pStyle w:val="ConsPlusNormal"/>
        <w:spacing w:before="220"/>
        <w:ind w:firstLine="540"/>
        <w:jc w:val="both"/>
      </w:pPr>
      <w:r>
        <w:t>В случае продолжения экономического давления на Российскую Федерацию продления санкций показатели внешнеэкономической деятельности Новосибирской области будут соответствовать консервативному сценарию. При потеплении международной обстановки, переориентации сотрудничества на страны, не применяющие санкций в отношении Российской Федерации, показатели внешнеэкономической деятельности Новосибирской области будут соответствовать целевому, инновационному сценариям. К 2036 году прогнозируется увеличение объема экспорта по отношению к 2021 году в 1,3 раза (по 1 варианту) и в 1,4 раза (по 2 и 3 вариантам прогноза), увеличение объема импорта - в 1,15 раза (по 1 варианту) и в 1,2 раза (по 2 и 3 вариантам прогноза).</w:t>
      </w:r>
    </w:p>
    <w:p w:rsidR="00660A82" w:rsidRDefault="00660A82">
      <w:pPr>
        <w:pStyle w:val="ConsPlusNormal"/>
        <w:ind w:firstLine="540"/>
        <w:jc w:val="both"/>
      </w:pPr>
    </w:p>
    <w:p w:rsidR="00660A82" w:rsidRDefault="00660A82">
      <w:pPr>
        <w:pStyle w:val="ConsPlusTitle"/>
        <w:jc w:val="center"/>
        <w:outlineLvl w:val="3"/>
      </w:pPr>
      <w:r>
        <w:lastRenderedPageBreak/>
        <w:t>Рынок товаров и услуг</w:t>
      </w:r>
    </w:p>
    <w:p w:rsidR="00660A82" w:rsidRDefault="00660A82">
      <w:pPr>
        <w:pStyle w:val="ConsPlusNormal"/>
        <w:ind w:firstLine="540"/>
        <w:jc w:val="both"/>
      </w:pPr>
    </w:p>
    <w:p w:rsidR="00660A82" w:rsidRDefault="00660A82">
      <w:pPr>
        <w:pStyle w:val="ConsPlusNormal"/>
        <w:ind w:firstLine="540"/>
        <w:jc w:val="both"/>
      </w:pPr>
      <w:r>
        <w:t>Потребительский рынок и сфера услуг обеспечивают население потребительскими товарами и услугами, а также играют важную роль в решении социальных проблем, обеспечивая создание дополнительных рабочих мест, рост занятости и повышение благосостояния населения.</w:t>
      </w:r>
    </w:p>
    <w:p w:rsidR="00660A82" w:rsidRDefault="00660A82">
      <w:pPr>
        <w:pStyle w:val="ConsPlusNormal"/>
        <w:spacing w:before="220"/>
        <w:ind w:firstLine="540"/>
        <w:jc w:val="both"/>
      </w:pPr>
      <w:r>
        <w:t>Для нормального функционирования потребительского рынка важную роль в свою очередь играет оптовая торговля, являясь связующим звеном между предприятиями-производителями и организациями розничной торговли.</w:t>
      </w:r>
    </w:p>
    <w:p w:rsidR="00660A82" w:rsidRDefault="00660A82">
      <w:pPr>
        <w:pStyle w:val="ConsPlusNormal"/>
        <w:spacing w:before="220"/>
        <w:ind w:firstLine="540"/>
        <w:jc w:val="both"/>
      </w:pPr>
      <w:r>
        <w:t xml:space="preserve">За период 2017 - 2020 годов в рамках ведомственной целевой </w:t>
      </w:r>
      <w:hyperlink r:id="rId100" w:history="1">
        <w:r>
          <w:rPr>
            <w:color w:val="0000FF"/>
          </w:rPr>
          <w:t>программы</w:t>
        </w:r>
      </w:hyperlink>
      <w:r>
        <w:t xml:space="preserve"> "Развитие торговли на территории Новосибирской области", утвержденной приказом Минпромторга Новосибирской области от 04.12.2019 N 386 "Об утверждении ведомственной целевой программы "Развитие торговли на территории Новосибирской области", целью которой является содействие удовлетворению спроса населения в потребительских товарах, повышение их ценовой и территориальной доступности, оказана поддержка хозяйствующим субъектам в размере 166,5 млн рублей. Основными мероприятиями программы являются организация и проведение ярмарок товаропроизводителей Новосибирской области и субъектов малого и среднего предпринимательства, а также поддержка хозяйствующих субъектов, осуществляющих торговлю в малых и отдаленных селах Новосибирской области. За период 2017 - 2020 годов в рамках программы организовано и проведено 58 ярмарок, в том числе областная социальная ярмарка; хозяйствующим субъектам предоставлено 432 субсидии на компенсацию части транспортных расходов по доставке товаров первой необходимости в отдаленные села, начиная с 11 км от районных центров.</w:t>
      </w:r>
    </w:p>
    <w:p w:rsidR="00660A82" w:rsidRDefault="00660A82">
      <w:pPr>
        <w:pStyle w:val="ConsPlusNormal"/>
        <w:spacing w:before="220"/>
        <w:ind w:firstLine="540"/>
        <w:jc w:val="both"/>
      </w:pPr>
      <w:r>
        <w:t>В период 2022 - 2036 гг. увеличению объемов оборота розничной торговли будет способствовать рост денежных доходов населения, увеличение числа занятых в экономике работников, ввод новых современных высокотехнологичных предприятий торговли.</w:t>
      </w:r>
    </w:p>
    <w:p w:rsidR="00660A82" w:rsidRDefault="00660A82">
      <w:pPr>
        <w:pStyle w:val="ConsPlusNormal"/>
        <w:spacing w:before="220"/>
        <w:ind w:firstLine="540"/>
        <w:jc w:val="both"/>
      </w:pPr>
      <w:r>
        <w:t>Развитие потребительского рынка Новосибирской области будет осуществляться на базе развитой в регионе инфраструктуры организаций торговли. На потребительском рынке Новосибирской области работают более 110 крупных сетевых компаний международного, федерального и регионального значений, реализующих продовольственные и непродовольственные товары. Обеспеченность населения площадями стационарных торговых объектов на 1000 жителей в области составляет 1234,2 кв. м (при нормативе минимальной обеспеченности площадью торговых объектов 552 кв. м).</w:t>
      </w:r>
    </w:p>
    <w:p w:rsidR="00660A82" w:rsidRDefault="00660A82">
      <w:pPr>
        <w:pStyle w:val="ConsPlusNormal"/>
        <w:spacing w:before="220"/>
        <w:ind w:firstLine="540"/>
        <w:jc w:val="both"/>
      </w:pPr>
      <w:r>
        <w:t>Мероприятия по развитию сферы внутренней торговли будут направлены на:</w:t>
      </w:r>
    </w:p>
    <w:p w:rsidR="00660A82" w:rsidRDefault="00660A82">
      <w:pPr>
        <w:pStyle w:val="ConsPlusNormal"/>
        <w:spacing w:before="220"/>
        <w:ind w:firstLine="540"/>
        <w:jc w:val="both"/>
      </w:pPr>
      <w: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660A82" w:rsidRDefault="00660A82">
      <w:pPr>
        <w:pStyle w:val="ConsPlusNormal"/>
        <w:spacing w:before="220"/>
        <w:ind w:firstLine="540"/>
        <w:jc w:val="both"/>
      </w:pPr>
      <w: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660A82" w:rsidRDefault="00660A82">
      <w:pPr>
        <w:pStyle w:val="ConsPlusNormal"/>
        <w:spacing w:before="220"/>
        <w:ind w:firstLine="540"/>
        <w:jc w:val="both"/>
      </w:pPr>
      <w:r>
        <w:t>продвижение товаров местных и российских производителей на внутренних рынках;</w:t>
      </w:r>
    </w:p>
    <w:p w:rsidR="00660A82" w:rsidRDefault="00660A82">
      <w:pPr>
        <w:pStyle w:val="ConsPlusNormal"/>
        <w:spacing w:before="220"/>
        <w:ind w:firstLine="540"/>
        <w:jc w:val="both"/>
      </w:pPr>
      <w:r>
        <w:t>содействие развитию кадрового потенциала организаций торговли и общественного питания.</w:t>
      </w:r>
    </w:p>
    <w:p w:rsidR="00660A82" w:rsidRDefault="00660A82">
      <w:pPr>
        <w:pStyle w:val="ConsPlusNormal"/>
        <w:spacing w:before="220"/>
        <w:ind w:firstLine="540"/>
        <w:jc w:val="both"/>
      </w:pPr>
      <w:r>
        <w:t xml:space="preserve">К 2036 году ожидаются изменения в структуре торговли по видам торгующих организаций. Принимая во внимание развитие сетевых торговых компаний и тенденцию к укрупнению торговых предприятий, предполагается увеличение в общем объеме розничного товарооборота доли розничного товарооборота крупных организаций и субъектов среднего предпринимательства и сокращение доли товарооборота на розничных рынках и ярмарках. Положительное влияние на улучшение показателей в сфере потребительского рынка в прогнозном периоде окажет развитие </w:t>
      </w:r>
      <w:r>
        <w:lastRenderedPageBreak/>
        <w:t>электронной торговли. Продажа товаров через Интернет позволяет обеспечивать широкий ассортимент, конкурентоспособность товаров по цене и качеству, доступность, выбор способа доставки. К 2036 году доля продаж через Интернет в общем обороте розничной торговли вырастет до 20% по 1 варианту, до 30% - по 2 и 3 вариантам прогноза.</w:t>
      </w:r>
    </w:p>
    <w:p w:rsidR="00660A82" w:rsidRDefault="00660A82">
      <w:pPr>
        <w:pStyle w:val="ConsPlusNormal"/>
        <w:spacing w:before="220"/>
        <w:ind w:firstLine="540"/>
        <w:jc w:val="both"/>
      </w:pPr>
      <w:r>
        <w:t>В структуре платных услуг населению преобладают коммунальные, телекоммуникационные, транспортные, медицинские и жилищные услуги. На их долю в 2020 году в целом приходится 74,8% в общем объеме оказанных услуг.</w:t>
      </w:r>
    </w:p>
    <w:p w:rsidR="00660A82" w:rsidRDefault="00660A82">
      <w:pPr>
        <w:pStyle w:val="ConsPlusNormal"/>
        <w:spacing w:before="220"/>
        <w:ind w:firstLine="540"/>
        <w:jc w:val="both"/>
      </w:pPr>
      <w:r>
        <w:t>Динамику развития платных услуг в прогнозном периоде будет определять потребительское поведение на рынке жилищно-коммунальных, бытовых и транспортных услуг. Дальнейшее активное развитие прогнозируется в сфере телекоммуникационных услуг, их доля в структуре платных услуг будет ежегодно увеличиваться.</w:t>
      </w:r>
    </w:p>
    <w:p w:rsidR="00660A82" w:rsidRDefault="00660A82">
      <w:pPr>
        <w:pStyle w:val="ConsPlusNormal"/>
        <w:spacing w:before="220"/>
        <w:ind w:firstLine="540"/>
        <w:jc w:val="both"/>
      </w:pPr>
      <w:r>
        <w:t>Для комфортного социального самочувствия населения важную роль играют социальные услуги. Приоритетное направление деятельности в сфере социальных услуг - повышение эффективности и качества социального обслуживания и социальной поддержки населения, в том числе за счет развития конкуренции на рынке социальных услуг путем:</w:t>
      </w:r>
    </w:p>
    <w:p w:rsidR="00660A82" w:rsidRDefault="00660A82">
      <w:pPr>
        <w:pStyle w:val="ConsPlusNormal"/>
        <w:spacing w:before="220"/>
        <w:ind w:firstLine="540"/>
        <w:jc w:val="both"/>
      </w:pPr>
      <w:r>
        <w:t>привлечения в сферу социального обслуживания населения социально ориентированных некоммерческих организаций;</w:t>
      </w:r>
    </w:p>
    <w:p w:rsidR="00660A82" w:rsidRDefault="00660A82">
      <w:pPr>
        <w:pStyle w:val="ConsPlusNormal"/>
        <w:spacing w:before="220"/>
        <w:ind w:firstLine="540"/>
        <w:jc w:val="both"/>
      </w:pPr>
      <w:r>
        <w:t>внедрения государственно-частного партнерства как основной формы развития учреждений социального обслуживания;</w:t>
      </w:r>
    </w:p>
    <w:p w:rsidR="00660A82" w:rsidRDefault="00660A82">
      <w:pPr>
        <w:pStyle w:val="ConsPlusNormal"/>
        <w:spacing w:before="220"/>
        <w:ind w:firstLine="540"/>
        <w:jc w:val="both"/>
      </w:pPr>
      <w:r>
        <w:t>реформирования системы стационарного социального обслуживания с учетом потребностей нуждающихся граждан, внедрения стационарозамещающих технологий.</w:t>
      </w:r>
    </w:p>
    <w:p w:rsidR="00660A82" w:rsidRDefault="00660A82">
      <w:pPr>
        <w:pStyle w:val="ConsPlusNormal"/>
        <w:spacing w:before="220"/>
        <w:ind w:firstLine="540"/>
        <w:jc w:val="both"/>
      </w:pPr>
      <w:r>
        <w:t>Защита конкуренции и обеспечение конкурентных рыночных отношений, недопущение монополистической деятельности являются основой существования и развития рыночной экономики. Активное содействие развитию конкуренции в Новосибирской области является приоритетным направлением деятельности органов власти Новосибирской области.</w:t>
      </w:r>
    </w:p>
    <w:p w:rsidR="00660A82" w:rsidRDefault="00660A82">
      <w:pPr>
        <w:pStyle w:val="ConsPlusNormal"/>
        <w:spacing w:before="220"/>
        <w:ind w:firstLine="540"/>
        <w:jc w:val="both"/>
      </w:pPr>
      <w:r>
        <w:t xml:space="preserve">В Новосибирской области осуществляется работа по внедрению Стандарта конкуренции. Во исполнение Стандарта конкуренции принято </w:t>
      </w:r>
      <w:hyperlink r:id="rId101" w:history="1">
        <w:r>
          <w:rPr>
            <w:color w:val="0000FF"/>
          </w:rPr>
          <w:t>постановление</w:t>
        </w:r>
      </w:hyperlink>
      <w:r>
        <w:t xml:space="preserve"> Губернатора Новосибирской области от 22.07.2019 N 184 "О внедрении стандарта развития конкуренции в Новосибирской области". В целях содействия развитию конкуренции в Новосибирской области между Минэкономразвития НСО, являющимся органом, уполномоченным содействовать развитию конкуренции в Новосибирской области, и администрациями всех муниципальных районов и городских округов Новосибирской области заключены соглашения о внедрении Стандарта.</w:t>
      </w:r>
    </w:p>
    <w:p w:rsidR="00660A82" w:rsidRDefault="00660A82">
      <w:pPr>
        <w:pStyle w:val="ConsPlusNormal"/>
        <w:spacing w:before="220"/>
        <w:ind w:firstLine="540"/>
        <w:jc w:val="both"/>
      </w:pPr>
      <w:r>
        <w:t>Во исполнение положений Стандарта конкуренции разработана и утверждена методика формирования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w:t>
      </w:r>
    </w:p>
    <w:p w:rsidR="00660A82" w:rsidRDefault="00660A82">
      <w:pPr>
        <w:pStyle w:val="ConsPlusNormal"/>
        <w:spacing w:before="220"/>
        <w:ind w:firstLine="540"/>
        <w:jc w:val="both"/>
      </w:pPr>
      <w:r>
        <w:t>Развитие сферы товаров и услуг в период 2022 - 2024 годов будет проходить преимущественно за счет внутренних условий развития экономики: восстановления (после влияния последствий распространения новой коронавирусной инфекции (COVID-19) товарного производства, деятельности предприятий малого бизнеса в сфере услуг, роста реальных доходов населения.</w:t>
      </w:r>
    </w:p>
    <w:p w:rsidR="00660A82" w:rsidRDefault="00660A82">
      <w:pPr>
        <w:pStyle w:val="ConsPlusNormal"/>
        <w:spacing w:before="220"/>
        <w:ind w:firstLine="540"/>
        <w:jc w:val="both"/>
      </w:pPr>
      <w:r>
        <w:t>В прогнозном периоде позитивное влияние на рост розничного и оптового товарооборота окажет реализация в полном объеме инвестиционных проектов в сфере промышленного производства, агропромышленного комплекса.</w:t>
      </w:r>
    </w:p>
    <w:p w:rsidR="00660A82" w:rsidRDefault="00660A82">
      <w:pPr>
        <w:pStyle w:val="ConsPlusNormal"/>
        <w:spacing w:before="220"/>
        <w:ind w:firstLine="540"/>
        <w:jc w:val="both"/>
      </w:pPr>
      <w:r>
        <w:lastRenderedPageBreak/>
        <w:t>В период 2022 - 2024 годов среднегодовые темпы роста оборота розничной торговли составят 101,7% по консервативному и 103,2% по целевому и инновационному вариантам; оборота оптовой торговли - 103,7% (1 вариант), 105,2% (2, 3 варианты). В 2025 - 2030 годах среднегодовой рост оборота розничной торговли составит 102,5% по консервативному варианту прогноза, 104,4% - по целевому и инновационному вариантам; оборота оптовой торговли - 104,5% (1 вариант), 106,4% (2, 3 варианты). В период 2031 - 2036 годов по 1 варианту темп роста оборота в оптовой торговле составит ежегодно в среднем 104,5%, по 2, 3 вариантам - ежегодно в среднем 107%; в розничной торговле - в соответствии с 1 вариантом ежегодно в среднем 102,5%, по 2 и 3 вариантам развития - темпы роста в среднем 105%.</w:t>
      </w:r>
    </w:p>
    <w:p w:rsidR="00660A82" w:rsidRDefault="00660A82">
      <w:pPr>
        <w:pStyle w:val="ConsPlusNormal"/>
        <w:spacing w:before="220"/>
        <w:ind w:firstLine="540"/>
        <w:jc w:val="both"/>
      </w:pPr>
      <w:r>
        <w:t>В целом в долгосрочной перспективе рост оборота оптовой торговли к концу 2036 года в сопоставимых ценах к уровню 2021 года в соответствии с 1 вариантом развития экономики прогнозируется в 1,9 раза; в розничной торговле - в 1,4 раза, по 2 и 3 вариантам рост оборота прогнозируется в оптовой торговле - в 2,5 раза; в розничной - в 1,9 раза.</w:t>
      </w:r>
    </w:p>
    <w:p w:rsidR="00660A82" w:rsidRDefault="00660A82">
      <w:pPr>
        <w:pStyle w:val="ConsPlusNormal"/>
        <w:spacing w:before="220"/>
        <w:ind w:firstLine="540"/>
        <w:jc w:val="both"/>
      </w:pPr>
      <w:r>
        <w:t>Объем платных услуг в сопоставимых ценах к 2036 году увеличится в 1,6 раза к уровню 2021 года по 1 варианту и в 1,9 раза - по 2 и 3 вариантам прогноза.</w:t>
      </w:r>
    </w:p>
    <w:p w:rsidR="00660A82" w:rsidRDefault="00660A82">
      <w:pPr>
        <w:pStyle w:val="ConsPlusNormal"/>
        <w:ind w:firstLine="540"/>
        <w:jc w:val="both"/>
      </w:pPr>
    </w:p>
    <w:p w:rsidR="00660A82" w:rsidRDefault="00660A82">
      <w:pPr>
        <w:pStyle w:val="ConsPlusTitle"/>
        <w:jc w:val="center"/>
        <w:outlineLvl w:val="2"/>
      </w:pPr>
      <w:r>
        <w:t>13. Создание современной и безопасной среды для жизни</w:t>
      </w:r>
    </w:p>
    <w:p w:rsidR="00660A82" w:rsidRDefault="00660A82">
      <w:pPr>
        <w:pStyle w:val="ConsPlusNormal"/>
        <w:ind w:firstLine="540"/>
        <w:jc w:val="both"/>
      </w:pPr>
    </w:p>
    <w:p w:rsidR="00660A82" w:rsidRDefault="00660A82">
      <w:pPr>
        <w:pStyle w:val="ConsPlusNormal"/>
        <w:ind w:firstLine="540"/>
        <w:jc w:val="both"/>
      </w:pPr>
      <w:r>
        <w:t>Создание безопасных и благоприятных условий проживания граждан на территории Новосибирской области в прогнозном периоде будут обеспечиваться в рамках:</w:t>
      </w:r>
    </w:p>
    <w:p w:rsidR="00660A82" w:rsidRDefault="00660A82">
      <w:pPr>
        <w:pStyle w:val="ConsPlusNormal"/>
        <w:spacing w:before="220"/>
        <w:ind w:firstLine="540"/>
        <w:jc w:val="both"/>
      </w:pPr>
      <w:hyperlink r:id="rId102" w:history="1">
        <w:r>
          <w:rPr>
            <w:color w:val="0000FF"/>
          </w:rPr>
          <w:t>Указа</w:t>
        </w:r>
      </w:hyperlink>
      <w:r>
        <w:t xml:space="preserve"> N 204, </w:t>
      </w:r>
      <w:hyperlink r:id="rId103" w:history="1">
        <w:r>
          <w:rPr>
            <w:color w:val="0000FF"/>
          </w:rPr>
          <w:t>Указа</w:t>
        </w:r>
      </w:hyperlink>
      <w:r>
        <w:t xml:space="preserve"> N 474, в том числе региональных проектов "Формирование комфортной городской среды", "Обеспечение устойчивого сокращения непригодного для проживания жилищного фонда", "Чистая вода", входящих в состав соответствующих федеральных проектов национального проекта "Жилье и городская среда"; 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входящих в состав соответствующих федеральных проектов национального проекта "Безопасные качественные дороги"; региональных проектов "Снижение негативного воздействия на окружающую среду путем ликвидации несанкционированных свалок в границах городов Новосибирской области", "Сохранение и восстановление водных объектов Новосибирской области", "Сохранение лесов Новосибирской области", "Комплексная система обращения с твердыми коммунальными отходами", входящих в состав соответствующих федеральных проектов национального проекта "Экология";</w:t>
      </w:r>
    </w:p>
    <w:p w:rsidR="00660A82" w:rsidRDefault="00660A82">
      <w:pPr>
        <w:pStyle w:val="ConsPlusNormal"/>
        <w:spacing w:before="220"/>
        <w:ind w:firstLine="540"/>
        <w:jc w:val="both"/>
      </w:pPr>
      <w:r>
        <w:t xml:space="preserve">программы комплексного развития транспортной инфраструктуры Новосибирской области и Комплексной </w:t>
      </w:r>
      <w:hyperlink r:id="rId104" w:history="1">
        <w:r>
          <w:rPr>
            <w:color w:val="0000FF"/>
          </w:rPr>
          <w:t>схемы</w:t>
        </w:r>
      </w:hyperlink>
      <w:r>
        <w:t xml:space="preserve"> организации транспортного обслуживания населения общественным транспортом Новосибирской области, утвержденной постановлением Правительства Новосибирской области от 29.06.2021 N 247-п "О Программе комплексного развития транспортной инфраструктуры Новосибирской области и Комплексной схеме организации транспортного обслуживания населения общественным транспортом Новосибирской области";</w:t>
      </w:r>
    </w:p>
    <w:p w:rsidR="00660A82" w:rsidRDefault="00660A82">
      <w:pPr>
        <w:pStyle w:val="ConsPlusNormal"/>
        <w:spacing w:before="220"/>
        <w:ind w:firstLine="540"/>
        <w:jc w:val="both"/>
      </w:pPr>
      <w:r>
        <w:t xml:space="preserve">региональной </w:t>
      </w:r>
      <w:hyperlink r:id="rId105" w:history="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w:t>
      </w:r>
    </w:p>
    <w:p w:rsidR="00660A82" w:rsidRDefault="00660A82">
      <w:pPr>
        <w:pStyle w:val="ConsPlusNormal"/>
        <w:spacing w:before="220"/>
        <w:ind w:firstLine="540"/>
        <w:jc w:val="both"/>
      </w:pPr>
      <w:r>
        <w:t xml:space="preserve">региональной адресной </w:t>
      </w:r>
      <w:hyperlink r:id="rId106" w:history="1">
        <w:r>
          <w:rPr>
            <w:color w:val="0000FF"/>
          </w:rPr>
          <w:t>программы</w:t>
        </w:r>
      </w:hyperlink>
      <w:r>
        <w:t xml:space="preserve">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rsidR="00660A82" w:rsidRDefault="00660A82">
      <w:pPr>
        <w:pStyle w:val="ConsPlusNormal"/>
        <w:spacing w:before="220"/>
        <w:ind w:firstLine="540"/>
        <w:jc w:val="both"/>
      </w:pPr>
      <w:r>
        <w:lastRenderedPageBreak/>
        <w:t xml:space="preserve">региональной </w:t>
      </w:r>
      <w:hyperlink r:id="rId107" w:history="1">
        <w:r>
          <w:rPr>
            <w:color w:val="0000FF"/>
          </w:rPr>
          <w:t>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"Об утверждении Региональной программы по повышению качества водоснабжения на территории Новосибирской области на период с 2019 по 2024 год";</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государственных программ Новосибирской области, направленных на развитие жилищно-коммунального хозяйства Новосибирской области, энергосбережение и повышение энергетической эффективности Новосибирской области; развитие автомобильных дорог регионального, межмуниципального и местного значения в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60A82" w:rsidRDefault="00660A82">
      <w:pPr>
        <w:pStyle w:val="ConsPlusNormal"/>
        <w:spacing w:before="220"/>
        <w:ind w:firstLine="540"/>
        <w:jc w:val="both"/>
      </w:pPr>
      <w:r>
        <w:t>ведомственной целевой программы, направленной на корректировку схемы и программы перспективного развития электроэнергетики Новосибирской области;</w:t>
      </w:r>
    </w:p>
    <w:p w:rsidR="00660A82" w:rsidRDefault="00660A82">
      <w:pPr>
        <w:pStyle w:val="ConsPlusNormal"/>
        <w:spacing w:before="220"/>
        <w:ind w:firstLine="540"/>
        <w:jc w:val="both"/>
      </w:pPr>
      <w:r>
        <w:t>инвестиционных проектов предприятий ЖКХ и дорожно-транспортного комплекса.</w:t>
      </w:r>
    </w:p>
    <w:p w:rsidR="00660A82" w:rsidRDefault="00660A82">
      <w:pPr>
        <w:pStyle w:val="ConsPlusNormal"/>
        <w:ind w:firstLine="540"/>
        <w:jc w:val="both"/>
      </w:pPr>
    </w:p>
    <w:p w:rsidR="00660A82" w:rsidRDefault="00660A82">
      <w:pPr>
        <w:pStyle w:val="ConsPlusTitle"/>
        <w:jc w:val="center"/>
        <w:outlineLvl w:val="3"/>
      </w:pPr>
      <w:r>
        <w:t>Жилищно-коммунальный комплекс и электроэнергетика</w:t>
      </w:r>
    </w:p>
    <w:p w:rsidR="00660A82" w:rsidRDefault="00660A82">
      <w:pPr>
        <w:pStyle w:val="ConsPlusNormal"/>
        <w:ind w:firstLine="540"/>
        <w:jc w:val="both"/>
      </w:pPr>
    </w:p>
    <w:p w:rsidR="00660A82" w:rsidRDefault="00660A82">
      <w:pPr>
        <w:pStyle w:val="ConsPlusNormal"/>
        <w:ind w:firstLine="540"/>
        <w:jc w:val="both"/>
      </w:pPr>
      <w:r>
        <w:t>Жилищно-коммунальное хозяйство, являясь одной из базовых отраслей экономики Новосибирской области, обеспечивает население жизненно важными услугами, а промышленность - необходимой инженерной инфраструктурой.</w:t>
      </w:r>
    </w:p>
    <w:p w:rsidR="00660A82" w:rsidRDefault="00660A82">
      <w:pPr>
        <w:pStyle w:val="ConsPlusNormal"/>
        <w:spacing w:before="220"/>
        <w:ind w:firstLine="540"/>
        <w:jc w:val="both"/>
      </w:pPr>
      <w:r>
        <w:t>В составе коммунального комплекса Новосибирской области около 330 предприятий, более 1,1 тыс. котельных, порядка 4,1 тыс. км тепловых и 10,1 тыс. км водопроводных сетей.</w:t>
      </w:r>
    </w:p>
    <w:p w:rsidR="00660A82" w:rsidRDefault="00660A82">
      <w:pPr>
        <w:pStyle w:val="ConsPlusNormal"/>
        <w:spacing w:before="220"/>
        <w:ind w:firstLine="540"/>
        <w:jc w:val="both"/>
      </w:pPr>
      <w:r>
        <w:t>На 01.01.2021 газифицировано сетевым газом 137732 домовладения, в том числе прирост за период с 2017 по 2021 годы составил 25663 домовладения. Уровень газификации жилищного фонда (от расчетной потребности) на 01.01.2021 составил 34,4% и увеличился по сравнению с 2016 годом на 5,89 п.п. Продолжается реализация мер по государственной поддержке граждан при кредитовании на газификацию жилья в Новосибирской области. В 2017 - 2021 годах была продолжена работа по развитию газификации Новосибирской области в рамках программы газификации регионов, реализуемой ПАО "Газпром" совместно с субъектами Российской Федерации.</w:t>
      </w:r>
    </w:p>
    <w:p w:rsidR="00660A82" w:rsidRDefault="00660A82">
      <w:pPr>
        <w:pStyle w:val="ConsPlusNormal"/>
        <w:spacing w:before="220"/>
        <w:ind w:firstLine="540"/>
        <w:jc w:val="both"/>
      </w:pPr>
      <w:r>
        <w:t>На территории Новосибирской области по состоянию на 01.01.2021: объектов водозабора - 2235, объектов водоподготовки - 187, водонасосных объектов - 68, протяженность сетей водоснабжения - 10254,1 км, протяженность канализационных сетей - 2 407 км, 22 канализационных очистных сооружения с биологической очисткой сточных вод, 209 канализационных насосных станций. Уровень физического износа сетей водоснабжения составляет 69,29%, объектов водозабора - 71,55%, объектов водоподготовки - 14,45%, водонасосных объектов - 52,63%.</w:t>
      </w:r>
    </w:p>
    <w:p w:rsidR="00660A82" w:rsidRDefault="00660A82">
      <w:pPr>
        <w:pStyle w:val="ConsPlusNormal"/>
        <w:spacing w:before="220"/>
        <w:ind w:firstLine="540"/>
        <w:jc w:val="both"/>
      </w:pPr>
      <w:r>
        <w:t>За период с 2017 по 2021 год в рамках программных мероприятий построено и реконструировано 153 объекта водоснабжения и водоотведения, реконструировано 100,7 км водопроводных сетей, канализационных сетей 3,17 км, введено в эксплуатацию 34 водозаборных скважины, 74 модуля очистки воды.</w:t>
      </w:r>
    </w:p>
    <w:p w:rsidR="00660A82" w:rsidRDefault="00660A82">
      <w:pPr>
        <w:pStyle w:val="ConsPlusNormal"/>
        <w:spacing w:before="220"/>
        <w:ind w:firstLine="540"/>
        <w:jc w:val="both"/>
      </w:pPr>
      <w:r>
        <w:t>На территории Новосибирской области признаны аварийными и подлежащими сносу 6,7 тыс. жилых помещений площадью 261,5 тыс. кв. м, в которых проживают 16,5 тыс. человек. В период с 01.01.2017 по 01.07.2021 на территории Новосибирской области расселено 4,29 тыс. человек, которые проживали в аварийных жилых помещениях площадью 65,3 тыс. кв. м.</w:t>
      </w:r>
    </w:p>
    <w:p w:rsidR="00660A82" w:rsidRDefault="00660A82">
      <w:pPr>
        <w:pStyle w:val="ConsPlusNormal"/>
        <w:spacing w:before="220"/>
        <w:ind w:firstLine="540"/>
        <w:jc w:val="both"/>
      </w:pPr>
      <w:r>
        <w:lastRenderedPageBreak/>
        <w:t>На территории Новосибирской области реализуются мероприятия по формированию комфортной городской среды (в 2017 - 2018 гг. в рамках приоритетного проекта "Формирование комфортной городской среды" благоустроено 363 дворовых территории и 75 общественных пространств, начиная с 2019 года в рамках регионального проекта "Формирование комфортной городской среды" в период 2019, 2020 годов благоустроена 271 дворовая территория, 142 общественных пространства).</w:t>
      </w:r>
    </w:p>
    <w:p w:rsidR="00660A82" w:rsidRDefault="00660A82">
      <w:pPr>
        <w:pStyle w:val="ConsPlusNormal"/>
        <w:spacing w:before="220"/>
        <w:ind w:firstLine="540"/>
        <w:jc w:val="both"/>
      </w:pPr>
      <w:r>
        <w:t>К основным факторам, сдерживающим развитие жилищно-коммунального хозяйства региона, можно отнести:</w:t>
      </w:r>
    </w:p>
    <w:p w:rsidR="00660A82" w:rsidRDefault="00660A82">
      <w:pPr>
        <w:pStyle w:val="ConsPlusNormal"/>
        <w:spacing w:before="220"/>
        <w:ind w:firstLine="540"/>
        <w:jc w:val="both"/>
      </w:pPr>
      <w:r>
        <w:t>недостаточный уровень инвестиций в основной капитал в сфере жилищно-коммунального хозяйства, низкий уровень инновационной активности;</w:t>
      </w:r>
    </w:p>
    <w:p w:rsidR="00660A82" w:rsidRDefault="00660A82">
      <w:pPr>
        <w:pStyle w:val="ConsPlusNormal"/>
        <w:spacing w:before="220"/>
        <w:ind w:firstLine="540"/>
        <w:jc w:val="both"/>
      </w:pPr>
      <w:r>
        <w:t>высокие потери вследствие высокого уровня износа (от 53 до 74% износа по видам объектов);</w:t>
      </w:r>
    </w:p>
    <w:p w:rsidR="00660A82" w:rsidRDefault="00660A82">
      <w:pPr>
        <w:pStyle w:val="ConsPlusNormal"/>
        <w:spacing w:before="220"/>
        <w:ind w:firstLine="540"/>
        <w:jc w:val="both"/>
      </w:pPr>
      <w:r>
        <w:t>высокий уровень затрат и отсутствие экономических стимулов снижения издержек;</w:t>
      </w:r>
    </w:p>
    <w:p w:rsidR="00660A82" w:rsidRDefault="00660A82">
      <w:pPr>
        <w:pStyle w:val="ConsPlusNormal"/>
        <w:spacing w:before="220"/>
        <w:ind w:firstLine="540"/>
        <w:jc w:val="both"/>
      </w:pPr>
      <w:r>
        <w:t>дефицит высококвалифицированных кадров рабочих и специалистов;</w:t>
      </w:r>
    </w:p>
    <w:p w:rsidR="00660A82" w:rsidRDefault="00660A82">
      <w:pPr>
        <w:pStyle w:val="ConsPlusNormal"/>
        <w:spacing w:before="220"/>
        <w:ind w:firstLine="540"/>
        <w:jc w:val="both"/>
      </w:pPr>
      <w:r>
        <w:t>монополизация рынка жилищно-коммунальных услуг и рост тарифов естественных монополий.</w:t>
      </w:r>
    </w:p>
    <w:p w:rsidR="00660A82" w:rsidRDefault="00660A82">
      <w:pPr>
        <w:pStyle w:val="ConsPlusNormal"/>
        <w:spacing w:before="220"/>
        <w:ind w:firstLine="540"/>
        <w:jc w:val="both"/>
      </w:pPr>
      <w:r>
        <w:t>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Новосибирской области с учетом следующих факторов:</w:t>
      </w:r>
    </w:p>
    <w:p w:rsidR="00660A82" w:rsidRDefault="00660A82">
      <w:pPr>
        <w:pStyle w:val="ConsPlusNormal"/>
        <w:spacing w:before="220"/>
        <w:ind w:firstLine="540"/>
        <w:jc w:val="both"/>
      </w:pPr>
      <w:r>
        <w:t>реализация энергоэффективных мероприятий;</w:t>
      </w:r>
    </w:p>
    <w:p w:rsidR="00660A82" w:rsidRDefault="00660A82">
      <w:pPr>
        <w:pStyle w:val="ConsPlusNormal"/>
        <w:spacing w:before="220"/>
        <w:ind w:firstLine="540"/>
        <w:jc w:val="both"/>
      </w:pPr>
      <w:r>
        <w:t>развитая сеть услуг жилищно-коммунальных предприятий;</w:t>
      </w:r>
    </w:p>
    <w:p w:rsidR="00660A82" w:rsidRDefault="00660A82">
      <w:pPr>
        <w:pStyle w:val="ConsPlusNormal"/>
        <w:spacing w:before="220"/>
        <w:ind w:firstLine="540"/>
        <w:jc w:val="both"/>
      </w:pPr>
      <w:r>
        <w:t>постоянно растущий спрос на услуги жилищно-коммунального хозяйства (газоснабжение, водоснабжение, водоотведение, теплоснабжение, электроснабжение);</w:t>
      </w:r>
    </w:p>
    <w:p w:rsidR="00660A82" w:rsidRDefault="00660A82">
      <w:pPr>
        <w:pStyle w:val="ConsPlusNormal"/>
        <w:spacing w:before="220"/>
        <w:ind w:firstLine="540"/>
        <w:jc w:val="both"/>
      </w:pPr>
      <w:r>
        <w:t>внедрение механизмов государственно-частного партнерства;</w:t>
      </w:r>
    </w:p>
    <w:p w:rsidR="00660A82" w:rsidRDefault="00660A82">
      <w:pPr>
        <w:pStyle w:val="ConsPlusNormal"/>
        <w:spacing w:before="220"/>
        <w:ind w:firstLine="540"/>
        <w:jc w:val="both"/>
      </w:pPr>
      <w:r>
        <w:t>снижение потерь за счет реализации мероприятий по установке приборов контроля и учета потребления ресурсов жилищно-коммунального хозяйства;</w:t>
      </w:r>
    </w:p>
    <w:p w:rsidR="00660A82" w:rsidRDefault="00660A82">
      <w:pPr>
        <w:pStyle w:val="ConsPlusNormal"/>
        <w:spacing w:before="220"/>
        <w:ind w:firstLine="540"/>
        <w:jc w:val="both"/>
      </w:pPr>
      <w:r>
        <w:t>перевод индивидуального и малоэтажного жилищного фонда с централизованного теплоснабжения на индивидуальное поквартирное отопление на территориях, где проходит газификация населенных пунктов;</w:t>
      </w:r>
    </w:p>
    <w:p w:rsidR="00660A82" w:rsidRDefault="00660A82">
      <w:pPr>
        <w:pStyle w:val="ConsPlusNormal"/>
        <w:spacing w:before="220"/>
        <w:ind w:firstLine="540"/>
        <w:jc w:val="both"/>
      </w:pPr>
      <w:r>
        <w:t>использование договорных цен на тепловую энергию при отсутствии населения, подключенного к централизованному отоплению.</w:t>
      </w:r>
    </w:p>
    <w:p w:rsidR="00660A82" w:rsidRDefault="00660A82">
      <w:pPr>
        <w:pStyle w:val="ConsPlusNormal"/>
        <w:spacing w:before="220"/>
        <w:ind w:firstLine="540"/>
        <w:jc w:val="both"/>
      </w:pPr>
      <w:r>
        <w:t>В целях обеспечения устойчивости и надежности функционирования систем жизнеобеспечения, коммунальной сферы в долгосрочной перспективе необходима реализация следующих основных приоритетных направлений:</w:t>
      </w:r>
    </w:p>
    <w:p w:rsidR="00660A82" w:rsidRDefault="00660A82">
      <w:pPr>
        <w:pStyle w:val="ConsPlusNormal"/>
        <w:spacing w:before="220"/>
        <w:ind w:firstLine="540"/>
        <w:jc w:val="both"/>
      </w:pPr>
      <w:r>
        <w:t>масштабирование проектов государственно-частного партнерства в коммунальной сфере;</w:t>
      </w:r>
    </w:p>
    <w:p w:rsidR="00660A82" w:rsidRDefault="00660A82">
      <w:pPr>
        <w:pStyle w:val="ConsPlusNormal"/>
        <w:spacing w:before="220"/>
        <w:ind w:firstLine="540"/>
        <w:jc w:val="both"/>
      </w:pPr>
      <w: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660A82" w:rsidRDefault="00660A82">
      <w:pPr>
        <w:pStyle w:val="ConsPlusNormal"/>
        <w:spacing w:before="220"/>
        <w:ind w:firstLine="540"/>
        <w:jc w:val="both"/>
      </w:pPr>
      <w:r>
        <w:t xml:space="preserve">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w:t>
      </w:r>
      <w:r>
        <w:lastRenderedPageBreak/>
        <w:t>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660A82" w:rsidRDefault="00660A82">
      <w:pPr>
        <w:pStyle w:val="ConsPlusNormal"/>
        <w:spacing w:before="220"/>
        <w:ind w:firstLine="540"/>
        <w:jc w:val="both"/>
      </w:pPr>
      <w:r>
        <w:t>проведение расселения граждан из аварийного жилищного фонда и проведение капитального ремонта жилищного фонда;</w:t>
      </w:r>
    </w:p>
    <w:p w:rsidR="00660A82" w:rsidRDefault="00660A82">
      <w:pPr>
        <w:pStyle w:val="ConsPlusNormal"/>
        <w:spacing w:before="220"/>
        <w:ind w:firstLine="540"/>
        <w:jc w:val="both"/>
      </w:pPr>
      <w:r>
        <w:t>снижение дефицита водоснабжения в отдельных муниципальных образованиях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660A82" w:rsidRDefault="00660A82">
      <w:pPr>
        <w:pStyle w:val="ConsPlusNormal"/>
        <w:spacing w:before="220"/>
        <w:ind w:firstLine="540"/>
        <w:jc w:val="both"/>
      </w:pPr>
      <w: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660A82" w:rsidRDefault="00660A82">
      <w:pPr>
        <w:pStyle w:val="ConsPlusNormal"/>
        <w:spacing w:before="220"/>
        <w:ind w:firstLine="540"/>
        <w:jc w:val="both"/>
      </w:pPr>
      <w:r>
        <w:t>Развитие газификации субъекта до 2036 года будет осуществляться с учетом особенностей регионального топливно-энергетического баланса, повышения эффективности систем централизованного теплоснабжения.</w:t>
      </w:r>
    </w:p>
    <w:p w:rsidR="00660A82" w:rsidRDefault="00660A82">
      <w:pPr>
        <w:pStyle w:val="ConsPlusNormal"/>
        <w:spacing w:before="220"/>
        <w:ind w:firstLine="540"/>
        <w:jc w:val="both"/>
      </w:pPr>
      <w:r>
        <w:t>При эффективной реализации мероприятий будут достигнуты следующие результаты.</w:t>
      </w:r>
    </w:p>
    <w:p w:rsidR="00660A82" w:rsidRDefault="00660A82">
      <w:pPr>
        <w:pStyle w:val="ConsPlusNormal"/>
        <w:spacing w:before="220"/>
        <w:ind w:firstLine="540"/>
        <w:jc w:val="both"/>
      </w:pPr>
      <w:r>
        <w:t>Так, уровень износа коммунальной инфраструктуры по отношению к 2021 году по всем трем сценариям за период 2022 - 2024 гг. уменьшится на 0,6 п.п. и составит 59,6%, за период 2025 - 2030 годов уменьшится на 1,2 п.п. и составит 59%, за период 2031 - 2036 годов уменьшится на 1,8 п.п. и составит 58,4%.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по отношению к 2021 году по всем трем сценариям за период 2022 - 2024 годов увеличится на 4,5 п.п. и составит 91,8%, за период 2025 - 2030 годов увеличится на 7,2 п.п. и составит 94,5%, за период 2031 - 2036 годов увеличится на 11,7 п.п. и составит 99%. Несколько улучшатся показатели по удельному весу площади жилищного фонда, обеспеченного всеми видами благоустройства, в общей площади жилищного фонда (в 2036 году - 73,5%, в 2021 году - 66%) и удельному весу площади жилищного фонда, обеспеченного водопроводом (в 2036 году - 92,5%, в 2021 - 91%).</w:t>
      </w:r>
    </w:p>
    <w:p w:rsidR="00660A82" w:rsidRDefault="00660A82">
      <w:pPr>
        <w:pStyle w:val="ConsPlusNormal"/>
        <w:spacing w:before="220"/>
        <w:ind w:firstLine="540"/>
        <w:jc w:val="both"/>
      </w:pPr>
      <w:r>
        <w:t>Уровень газификации жилищного фонда в Новосибирской области природным газом (от расчетной потребности) по отношению к 2021 году по всем трем сценариям за период 2022 - 2024 годов увеличится на 3 п.п. и составит 37,8%, за период 2025 - 2030 годов увеличится на 8,2 п.п. и составит 43%, за период 2031 - 2036 годов увеличится на 10,2 п.п. и составит 45%.</w:t>
      </w:r>
    </w:p>
    <w:p w:rsidR="00660A82" w:rsidRDefault="00660A82">
      <w:pPr>
        <w:pStyle w:val="ConsPlusNormal"/>
        <w:spacing w:before="220"/>
        <w:ind w:firstLine="540"/>
        <w:jc w:val="both"/>
      </w:pPr>
      <w:r>
        <w:t>Энергосистема Новосибирской области входит в состав объединенной энергетической системы Сибири (далее - ОЭС Сибири) и является пятой по величине электропотребления из десяти энергосистем ОЭС Сибири. Доля годового потребления электроэнергии энергосистемой Новосибирской области составляет около 8% от суммарного потребления ОЭС Сибири.</w:t>
      </w:r>
    </w:p>
    <w:p w:rsidR="00660A82" w:rsidRDefault="00660A82">
      <w:pPr>
        <w:pStyle w:val="ConsPlusNormal"/>
        <w:spacing w:before="220"/>
        <w:ind w:firstLine="540"/>
        <w:jc w:val="both"/>
      </w:pPr>
      <w:r>
        <w:t>В энергосистему Новосибирской области входят 6 электростанций суммарной установленной мощностью 3012,5 МВт. В их числе филиал ПАО "Федеральная гидрогенерирующая компания - РусГидро" - "Новосибирская ГЭС" (далее - "Новосибирская ГЭС") установленной мощностью 490 МВт и пять тепловых электростанций суммарной установленной мощностью 2522,5 МВт Новосибирского филиала ООО "Сибирская энергетическая компания" (далее - ООО "СГК"), в числе которых Новосибирская ТЭЦ-2, Новосибирская ТЭЦ-3, Новосибирская ТЭЦ-4, Новосибирская ТЭЦ-5 и Барабинская ТЭЦ.</w:t>
      </w:r>
    </w:p>
    <w:p w:rsidR="00660A82" w:rsidRDefault="00660A82">
      <w:pPr>
        <w:pStyle w:val="ConsPlusNormal"/>
        <w:spacing w:before="220"/>
        <w:ind w:firstLine="540"/>
        <w:jc w:val="both"/>
      </w:pPr>
      <w:r>
        <w:t>Также крупными предприятиями и организациями, осуществляющими деятельность в сфере электроэнергетики и определяющими основу региональной энергетической системы Новосибирской области, являются:</w:t>
      </w:r>
    </w:p>
    <w:p w:rsidR="00660A82" w:rsidRDefault="00660A82">
      <w:pPr>
        <w:pStyle w:val="ConsPlusNormal"/>
        <w:spacing w:before="220"/>
        <w:ind w:firstLine="540"/>
        <w:jc w:val="both"/>
      </w:pPr>
      <w:r>
        <w:t xml:space="preserve">филиал АО "СО ЕЭС" "Региональное диспетчерское управление энергосистем Новосибирской </w:t>
      </w:r>
      <w:r>
        <w:lastRenderedPageBreak/>
        <w:t>области, Алтайского края и Республики Алтай"; филиал ПАО "ФСК ЕЭС" - Западно-Сибирское предприятие магистральных электрических сетей; АО "Электромагистраль"; АО "Региональные электрические сети"; Западно-Сибирская дирекция по энергообеспечению - структурное подразделение Трансэнерго - филиала ОАО "Российские железные дороги"; ФГУП "Управление энергетики и водоснабжения"; АО "Новосибирскэнергосбыт".</w:t>
      </w:r>
    </w:p>
    <w:p w:rsidR="00660A82" w:rsidRDefault="00660A82">
      <w:pPr>
        <w:pStyle w:val="ConsPlusNormal"/>
        <w:spacing w:before="220"/>
        <w:ind w:firstLine="540"/>
        <w:jc w:val="both"/>
      </w:pPr>
      <w:r>
        <w:t>Выработку электрической энергии на территории области осуществляют тепловые станции ООО "СГК" и "Новосибирская ГЭС". Доставка электрической энергии потребителям осуществляется по электрическим сетям электросетевых компаний, крупнейшая из которых АО "РЭС". Договоры на электроснабжение потребители Новосибирской области заключают с единственным гарантирующим поставщиком - АО "Новосибирскэнергосбыт".</w:t>
      </w:r>
    </w:p>
    <w:p w:rsidR="00660A82" w:rsidRDefault="00660A82">
      <w:pPr>
        <w:pStyle w:val="ConsPlusNormal"/>
        <w:spacing w:before="220"/>
        <w:ind w:firstLine="540"/>
        <w:jc w:val="both"/>
      </w:pPr>
      <w:r>
        <w:t>В структуре потребления электроэнергии наибольшую долю составляют промышленные потребители (25%), население (26%), непромышленные потребители (21%) и железнодорожный транспорт (12%). Доля сельхозпотребителей в общем объеме составляет около 3%, иные потребители потребляют порядка 13%.</w:t>
      </w:r>
    </w:p>
    <w:p w:rsidR="00660A82" w:rsidRDefault="00660A82">
      <w:pPr>
        <w:pStyle w:val="ConsPlusNormal"/>
        <w:ind w:firstLine="540"/>
        <w:jc w:val="both"/>
      </w:pPr>
    </w:p>
    <w:p w:rsidR="00660A82" w:rsidRDefault="00660A82">
      <w:pPr>
        <w:pStyle w:val="ConsPlusTitle"/>
        <w:jc w:val="center"/>
        <w:outlineLvl w:val="4"/>
      </w:pPr>
      <w:r>
        <w:t>Выработка и потребление электроэнергии</w:t>
      </w:r>
    </w:p>
    <w:p w:rsidR="00660A82" w:rsidRDefault="00660A82">
      <w:pPr>
        <w:pStyle w:val="ConsPlusTitle"/>
        <w:jc w:val="center"/>
      </w:pPr>
      <w:r>
        <w:t>на территории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660A82">
        <w:tc>
          <w:tcPr>
            <w:tcW w:w="3402" w:type="dxa"/>
          </w:tcPr>
          <w:p w:rsidR="00660A82" w:rsidRDefault="00660A82">
            <w:pPr>
              <w:pStyle w:val="ConsPlusNormal"/>
            </w:pPr>
          </w:p>
        </w:tc>
        <w:tc>
          <w:tcPr>
            <w:tcW w:w="1133" w:type="dxa"/>
          </w:tcPr>
          <w:p w:rsidR="00660A82" w:rsidRDefault="00660A82">
            <w:pPr>
              <w:pStyle w:val="ConsPlusNormal"/>
              <w:jc w:val="center"/>
            </w:pPr>
            <w:r>
              <w:t>2017 г.</w:t>
            </w:r>
          </w:p>
        </w:tc>
        <w:tc>
          <w:tcPr>
            <w:tcW w:w="1133" w:type="dxa"/>
          </w:tcPr>
          <w:p w:rsidR="00660A82" w:rsidRDefault="00660A82">
            <w:pPr>
              <w:pStyle w:val="ConsPlusNormal"/>
              <w:jc w:val="center"/>
            </w:pPr>
            <w:r>
              <w:t>2018 г.</w:t>
            </w:r>
          </w:p>
        </w:tc>
        <w:tc>
          <w:tcPr>
            <w:tcW w:w="1133" w:type="dxa"/>
          </w:tcPr>
          <w:p w:rsidR="00660A82" w:rsidRDefault="00660A82">
            <w:pPr>
              <w:pStyle w:val="ConsPlusNormal"/>
              <w:jc w:val="center"/>
            </w:pPr>
            <w:r>
              <w:t>2019 г.</w:t>
            </w:r>
          </w:p>
        </w:tc>
        <w:tc>
          <w:tcPr>
            <w:tcW w:w="1133" w:type="dxa"/>
          </w:tcPr>
          <w:p w:rsidR="00660A82" w:rsidRDefault="00660A82">
            <w:pPr>
              <w:pStyle w:val="ConsPlusNormal"/>
              <w:jc w:val="center"/>
            </w:pPr>
            <w:r>
              <w:t>2020 г.</w:t>
            </w:r>
          </w:p>
        </w:tc>
        <w:tc>
          <w:tcPr>
            <w:tcW w:w="1133" w:type="dxa"/>
          </w:tcPr>
          <w:p w:rsidR="00660A82" w:rsidRDefault="00660A82">
            <w:pPr>
              <w:pStyle w:val="ConsPlusNormal"/>
              <w:jc w:val="center"/>
            </w:pPr>
            <w:r>
              <w:t>2021 г. (оценка)</w:t>
            </w:r>
          </w:p>
        </w:tc>
      </w:tr>
      <w:tr w:rsidR="00660A82">
        <w:tc>
          <w:tcPr>
            <w:tcW w:w="3402" w:type="dxa"/>
          </w:tcPr>
          <w:p w:rsidR="00660A82" w:rsidRDefault="00660A82">
            <w:pPr>
              <w:pStyle w:val="ConsPlusNormal"/>
            </w:pPr>
            <w:r>
              <w:t>Выработка, млн кВт·ч</w:t>
            </w:r>
          </w:p>
        </w:tc>
        <w:tc>
          <w:tcPr>
            <w:tcW w:w="1133" w:type="dxa"/>
          </w:tcPr>
          <w:p w:rsidR="00660A82" w:rsidRDefault="00660A82">
            <w:pPr>
              <w:pStyle w:val="ConsPlusNormal"/>
              <w:jc w:val="center"/>
            </w:pPr>
            <w:r>
              <w:t>13945,9</w:t>
            </w:r>
          </w:p>
        </w:tc>
        <w:tc>
          <w:tcPr>
            <w:tcW w:w="1133" w:type="dxa"/>
          </w:tcPr>
          <w:p w:rsidR="00660A82" w:rsidRDefault="00660A82">
            <w:pPr>
              <w:pStyle w:val="ConsPlusNormal"/>
              <w:jc w:val="center"/>
            </w:pPr>
            <w:r>
              <w:t>13112,5</w:t>
            </w:r>
          </w:p>
        </w:tc>
        <w:tc>
          <w:tcPr>
            <w:tcW w:w="1133" w:type="dxa"/>
          </w:tcPr>
          <w:p w:rsidR="00660A82" w:rsidRDefault="00660A82">
            <w:pPr>
              <w:pStyle w:val="ConsPlusNormal"/>
              <w:jc w:val="center"/>
            </w:pPr>
            <w:r>
              <w:t>13314,0</w:t>
            </w:r>
          </w:p>
        </w:tc>
        <w:tc>
          <w:tcPr>
            <w:tcW w:w="1133" w:type="dxa"/>
          </w:tcPr>
          <w:p w:rsidR="00660A82" w:rsidRDefault="00660A82">
            <w:pPr>
              <w:pStyle w:val="ConsPlusNormal"/>
              <w:jc w:val="center"/>
            </w:pPr>
            <w:r>
              <w:t>12361,8</w:t>
            </w:r>
          </w:p>
        </w:tc>
        <w:tc>
          <w:tcPr>
            <w:tcW w:w="1133" w:type="dxa"/>
          </w:tcPr>
          <w:p w:rsidR="00660A82" w:rsidRDefault="00660A82">
            <w:pPr>
              <w:pStyle w:val="ConsPlusNormal"/>
              <w:jc w:val="center"/>
            </w:pPr>
            <w:r>
              <w:t>13610,5</w:t>
            </w:r>
          </w:p>
        </w:tc>
      </w:tr>
      <w:tr w:rsidR="00660A82">
        <w:tc>
          <w:tcPr>
            <w:tcW w:w="3402" w:type="dxa"/>
          </w:tcPr>
          <w:p w:rsidR="00660A82" w:rsidRDefault="00660A82">
            <w:pPr>
              <w:pStyle w:val="ConsPlusNormal"/>
            </w:pPr>
            <w:r>
              <w:t>Потребление, млн кВт·ч</w:t>
            </w:r>
          </w:p>
        </w:tc>
        <w:tc>
          <w:tcPr>
            <w:tcW w:w="1133" w:type="dxa"/>
          </w:tcPr>
          <w:p w:rsidR="00660A82" w:rsidRDefault="00660A82">
            <w:pPr>
              <w:pStyle w:val="ConsPlusNormal"/>
              <w:jc w:val="center"/>
            </w:pPr>
            <w:r>
              <w:t>16137,4</w:t>
            </w:r>
          </w:p>
        </w:tc>
        <w:tc>
          <w:tcPr>
            <w:tcW w:w="1133" w:type="dxa"/>
          </w:tcPr>
          <w:p w:rsidR="00660A82" w:rsidRDefault="00660A82">
            <w:pPr>
              <w:pStyle w:val="ConsPlusNormal"/>
              <w:jc w:val="center"/>
            </w:pPr>
            <w:r>
              <w:t>16645,7</w:t>
            </w:r>
          </w:p>
        </w:tc>
        <w:tc>
          <w:tcPr>
            <w:tcW w:w="1133" w:type="dxa"/>
          </w:tcPr>
          <w:p w:rsidR="00660A82" w:rsidRDefault="00660A82">
            <w:pPr>
              <w:pStyle w:val="ConsPlusNormal"/>
              <w:jc w:val="center"/>
            </w:pPr>
            <w:r>
              <w:t>16496,8</w:t>
            </w:r>
          </w:p>
        </w:tc>
        <w:tc>
          <w:tcPr>
            <w:tcW w:w="1133" w:type="dxa"/>
          </w:tcPr>
          <w:p w:rsidR="00660A82" w:rsidRDefault="00660A82">
            <w:pPr>
              <w:pStyle w:val="ConsPlusNormal"/>
              <w:jc w:val="center"/>
            </w:pPr>
            <w:r>
              <w:t>15963,5</w:t>
            </w:r>
          </w:p>
        </w:tc>
        <w:tc>
          <w:tcPr>
            <w:tcW w:w="1133" w:type="dxa"/>
          </w:tcPr>
          <w:p w:rsidR="00660A82" w:rsidRDefault="00660A82">
            <w:pPr>
              <w:pStyle w:val="ConsPlusNormal"/>
              <w:jc w:val="center"/>
            </w:pPr>
            <w:r>
              <w:t>16485,0</w:t>
            </w:r>
          </w:p>
        </w:tc>
      </w:tr>
    </w:tbl>
    <w:p w:rsidR="00660A82" w:rsidRDefault="00660A82">
      <w:pPr>
        <w:pStyle w:val="ConsPlusNormal"/>
        <w:ind w:firstLine="540"/>
        <w:jc w:val="both"/>
      </w:pPr>
    </w:p>
    <w:p w:rsidR="00660A82" w:rsidRDefault="00660A82">
      <w:pPr>
        <w:pStyle w:val="ConsPlusNormal"/>
        <w:ind w:firstLine="540"/>
        <w:jc w:val="both"/>
      </w:pPr>
      <w:r>
        <w:t>Суммарная выработка и потребление электроэнергии в 2020 году уменьшились по отношению к 2017 году в связи с эпидемиологической ситуацией и приостановлением деятельности ряда производств.</w:t>
      </w:r>
    </w:p>
    <w:p w:rsidR="00660A82" w:rsidRDefault="00660A82">
      <w:pPr>
        <w:pStyle w:val="ConsPlusNormal"/>
        <w:spacing w:before="220"/>
        <w:ind w:firstLine="540"/>
        <w:jc w:val="both"/>
      </w:pPr>
      <w:r>
        <w:t>Основными проблемами функционирования электросетевого комплекса энергосистемы Новосибирской области являются:</w:t>
      </w:r>
    </w:p>
    <w:p w:rsidR="00660A82" w:rsidRDefault="00660A82">
      <w:pPr>
        <w:pStyle w:val="ConsPlusNormal"/>
        <w:spacing w:before="220"/>
        <w:ind w:firstLine="540"/>
        <w:jc w:val="both"/>
      </w:pPr>
      <w:r>
        <w:t>прогрессирующий износ основных фондов, опережающий темпы реконструкции и технического перевооружения электросетевого оборудования;</w:t>
      </w:r>
    </w:p>
    <w:p w:rsidR="00660A82" w:rsidRDefault="00660A82">
      <w:pPr>
        <w:pStyle w:val="ConsPlusNormal"/>
        <w:spacing w:before="220"/>
        <w:ind w:firstLine="540"/>
        <w:jc w:val="both"/>
      </w:pPr>
      <w:r>
        <w:t>высокая степень загрузки ряда центров питания 110 кВ, которая ограничивает возможность осуществления технологического присоединения новых потребителей электроэнергии к действующим подстанциям энергосистемы.</w:t>
      </w:r>
    </w:p>
    <w:p w:rsidR="00660A82" w:rsidRDefault="00660A82">
      <w:pPr>
        <w:pStyle w:val="ConsPlusNormal"/>
        <w:spacing w:before="220"/>
        <w:ind w:firstLine="540"/>
        <w:jc w:val="both"/>
      </w:pPr>
      <w:r>
        <w:t>Основными приоритетными направлениями развития энергетики Новосибирской области на долгосрочный период являются:</w:t>
      </w:r>
    </w:p>
    <w:p w:rsidR="00660A82" w:rsidRDefault="00660A82">
      <w:pPr>
        <w:pStyle w:val="ConsPlusNormal"/>
        <w:spacing w:before="220"/>
        <w:ind w:firstLine="540"/>
        <w:jc w:val="both"/>
      </w:pPr>
      <w:r>
        <w:t>надежное и эффективное энергоснабжение существующих и новых потребителей Новосибирской области и использование потенциала энергосбережения в отраслях экономики и социальной сфере;</w:t>
      </w:r>
    </w:p>
    <w:p w:rsidR="00660A82" w:rsidRDefault="00660A82">
      <w:pPr>
        <w:pStyle w:val="ConsPlusNormal"/>
        <w:spacing w:before="220"/>
        <w:ind w:firstLine="540"/>
        <w:jc w:val="both"/>
      </w:pPr>
      <w:r>
        <w:t>снижение потерь в электрических сетях;</w:t>
      </w:r>
    </w:p>
    <w:p w:rsidR="00660A82" w:rsidRDefault="00660A82">
      <w:pPr>
        <w:pStyle w:val="ConsPlusNormal"/>
        <w:spacing w:before="220"/>
        <w:ind w:firstLine="540"/>
        <w:jc w:val="both"/>
      </w:pPr>
      <w:r>
        <w:t>снижение электроемкости и энергоемкости ВРП, электроемкости промышленного производства;</w:t>
      </w:r>
    </w:p>
    <w:p w:rsidR="00660A82" w:rsidRDefault="00660A82">
      <w:pPr>
        <w:pStyle w:val="ConsPlusNormal"/>
        <w:spacing w:before="220"/>
        <w:ind w:firstLine="540"/>
        <w:jc w:val="both"/>
      </w:pPr>
      <w:r>
        <w:t>повышение эффективности производства энергии, в том числе за счет развития возобновляемых источников электроэнергии.</w:t>
      </w:r>
    </w:p>
    <w:p w:rsidR="00660A82" w:rsidRDefault="00660A82">
      <w:pPr>
        <w:pStyle w:val="ConsPlusNormal"/>
        <w:spacing w:before="220"/>
        <w:ind w:firstLine="540"/>
        <w:jc w:val="both"/>
      </w:pPr>
      <w:r>
        <w:lastRenderedPageBreak/>
        <w:t>Выполнение мероприятий по строительству/реконструкции электросетевых объектов Новосибирской энергосистемы позволит обеспечить надежное электроснабжение как существующей, так и планируемой к подключению нагрузки в течение 2022 - 2036 годов. Выполнение мероприятий по реконструкции, модернизации и оптимизации тепловых и электрических сетей, активной части основных производственных фондов предприятий позволит повысить энергетическую эффективность Новосибирской области.</w:t>
      </w:r>
    </w:p>
    <w:p w:rsidR="00660A82" w:rsidRDefault="00660A82">
      <w:pPr>
        <w:pStyle w:val="ConsPlusNormal"/>
        <w:spacing w:before="220"/>
        <w:ind w:firstLine="540"/>
        <w:jc w:val="both"/>
      </w:pPr>
      <w:r>
        <w:t>Эффективность реализации мероприятий по энергосбережению и повышению энергоэффективности в экономике и социальной сфере оценивается энергоемкостью ВРП. Энергоемкость ВРП в 2036 году к уровню 2014 года составит 50%, в 2021 году - 65%.</w:t>
      </w:r>
    </w:p>
    <w:p w:rsidR="00660A82" w:rsidRDefault="00660A82">
      <w:pPr>
        <w:pStyle w:val="ConsPlusNormal"/>
        <w:spacing w:before="220"/>
        <w:ind w:firstLine="540"/>
        <w:jc w:val="both"/>
      </w:pPr>
      <w:r>
        <w:t>При расширении инвестиционных программ предприятий энергетического комплекса и существенной ликвидации выявленных проблем функционирования энергосистемы рост промышленного производства по виду деятельности "обеспечение электрической энергией, газом и паром; кондиционирование воздуха" в 2036 году по 1 варианту прогноза составит 128%, по 2 варианту - 144,3%, по 3 варианту - 160,7% к уровню 2021 года.</w:t>
      </w:r>
    </w:p>
    <w:p w:rsidR="00660A82" w:rsidRDefault="00660A82">
      <w:pPr>
        <w:pStyle w:val="ConsPlusNormal"/>
        <w:ind w:firstLine="540"/>
        <w:jc w:val="both"/>
      </w:pPr>
    </w:p>
    <w:p w:rsidR="00660A82" w:rsidRDefault="00660A82">
      <w:pPr>
        <w:pStyle w:val="ConsPlusTitle"/>
        <w:jc w:val="center"/>
        <w:outlineLvl w:val="3"/>
      </w:pPr>
      <w:r>
        <w:t>Транспортная и дорожная инфраструктура</w:t>
      </w:r>
    </w:p>
    <w:p w:rsidR="00660A82" w:rsidRDefault="00660A82">
      <w:pPr>
        <w:pStyle w:val="ConsPlusNormal"/>
        <w:ind w:firstLine="540"/>
        <w:jc w:val="both"/>
      </w:pPr>
    </w:p>
    <w:p w:rsidR="00660A82" w:rsidRDefault="00660A82">
      <w:pPr>
        <w:pStyle w:val="ConsPlusNormal"/>
        <w:ind w:firstLine="540"/>
        <w:jc w:val="both"/>
      </w:pPr>
      <w:r>
        <w:t xml:space="preserve">В период 2017 - 2021 годов в Новосибирской области реализовывались мероприятия государственной </w:t>
      </w:r>
      <w:hyperlink r:id="rId108" w:history="1">
        <w:r>
          <w:rPr>
            <w:color w:val="0000FF"/>
          </w:rPr>
          <w:t>программы</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Объем финансирования за 2017 - 2021 годы на строительство и реконструкцию автомобильных дорог Новосибирской области составил порядка 35 млрд рублей, введено в эксплуатацию более 145 км дорог регионального и межмуниципального значения.</w:t>
      </w:r>
    </w:p>
    <w:p w:rsidR="00660A82" w:rsidRDefault="00660A82">
      <w:pPr>
        <w:pStyle w:val="ConsPlusNormal"/>
        <w:spacing w:before="220"/>
        <w:ind w:firstLine="540"/>
        <w:jc w:val="both"/>
      </w:pPr>
      <w:r>
        <w:t xml:space="preserve">В сфере организации пассажирских перевозок реализовывались мероприятия государственной </w:t>
      </w:r>
      <w:hyperlink r:id="rId109" w:history="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данные цели из средств областного бюджета Новосибирской области в период 2017 - 2021 годов выделено более 15,5 млрд рублей.</w:t>
      </w:r>
    </w:p>
    <w:p w:rsidR="00660A82" w:rsidRDefault="00660A82">
      <w:pPr>
        <w:pStyle w:val="ConsPlusNormal"/>
        <w:spacing w:before="220"/>
        <w:ind w:firstLine="540"/>
        <w:jc w:val="both"/>
      </w:pPr>
      <w:r>
        <w:t>Особое значение в транспортной структуре региона занимает Международный аэропорт Новосибирск (Толмачево) им. А.И. Покрышкина - крупнейший за Уралом транзитный авиаузел на важнейших направлениях между Европой и Азией, который является лидером в СФО и полноправным элементом мировой транспортной системы.</w:t>
      </w:r>
    </w:p>
    <w:p w:rsidR="00660A82" w:rsidRDefault="00660A82">
      <w:pPr>
        <w:pStyle w:val="ConsPlusNormal"/>
        <w:spacing w:before="220"/>
        <w:ind w:firstLine="540"/>
        <w:jc w:val="both"/>
      </w:pPr>
      <w:r>
        <w:t>Маршрутная сеть Международного аэропорта Новосибирск (Толмачево) им. А.И. Покрышкина насчитывает более 95 направлений полетов, а также более 2300 практически используемых комбинаций пар стыковочных маршрутов. За период 2017 - 2020 годов Международный аэропорт Новосибирск (Толмачево) им. А.И. Покрышкина обслужил порядка 22,3 млн пассажиров. Количество пассажиров на внутренних воздушных линиях составило 16,8 млн пассажиров, на международных - 5,5 млн пассажиров. С начала 2017 года грузопоток Международного аэропорта Новосибирска (Толмачево) им. А.И. Покрышкина составил порядка 130 тыс. тонн.</w:t>
      </w:r>
    </w:p>
    <w:p w:rsidR="00660A82" w:rsidRDefault="00660A82">
      <w:pPr>
        <w:pStyle w:val="ConsPlusNormal"/>
        <w:spacing w:before="220"/>
        <w:ind w:firstLine="540"/>
        <w:jc w:val="both"/>
      </w:pPr>
      <w:r>
        <w:t xml:space="preserve">По итогам 2020 года Международный аэропорт Новосибирск (Толмачево) им. А.И. Покрышкина стал вторым аэропортом после аэропортов Московского авиационного узла по </w:t>
      </w:r>
      <w:r>
        <w:lastRenderedPageBreak/>
        <w:t>грузопотоку.</w:t>
      </w:r>
    </w:p>
    <w:p w:rsidR="00660A82" w:rsidRDefault="00660A82">
      <w:pPr>
        <w:pStyle w:val="ConsPlusNormal"/>
        <w:spacing w:before="220"/>
        <w:ind w:firstLine="540"/>
        <w:jc w:val="both"/>
      </w:pPr>
      <w:r>
        <w:t>Наряду с этим железнодорожная инфраструктура Новосибирской области также имеет большое значение для пассажирских (пригородных и межобластных) и грузовых перевозок. По итогам 2017 - 2020 годов грузооборот эксплуатационный составил 1266285,1 млн тн-км, нетто, железнодорожным транспортом перевезено более 163,9 млн пассажиров, в том числе пассажиров в дальнем сообщении отправлено более 18,8 млн, пассажиров в пригородном сообщении отправлено порядка 145,1 млн.</w:t>
      </w:r>
    </w:p>
    <w:p w:rsidR="00660A82" w:rsidRDefault="00660A82">
      <w:pPr>
        <w:pStyle w:val="ConsPlusNormal"/>
        <w:spacing w:before="220"/>
        <w:ind w:firstLine="540"/>
        <w:jc w:val="both"/>
      </w:pPr>
      <w:r>
        <w:t>Кроме того, на территории Новосибирской области осуществляются пассажирские перевозки водным транспортом. Осуществление перевозок пассажиров внутренним водным транспортом в пригородном сообщении по маршруту "Речной вокзал - Седова Заимка" обеспечивалось ООО "Речфлот". По итогам сезонной навигации за период 2017 - 2020 годов выполнено 248 рейсов и перевезено 23,7 тыс. пассажиров.</w:t>
      </w:r>
    </w:p>
    <w:p w:rsidR="00660A82" w:rsidRDefault="00660A82">
      <w:pPr>
        <w:pStyle w:val="ConsPlusNormal"/>
        <w:spacing w:before="220"/>
        <w:ind w:firstLine="540"/>
        <w:jc w:val="both"/>
      </w:pPr>
      <w:r>
        <w:t>Дорожно-транспортный комплекс Новосибирской области относится к числу важнейших отраслей жизнеобеспечения региона, от его функционирования зависит качество жизни населения, эффективность работы других отраслей экономики области.</w:t>
      </w:r>
    </w:p>
    <w:p w:rsidR="00660A82" w:rsidRDefault="00660A82">
      <w:pPr>
        <w:pStyle w:val="ConsPlusNormal"/>
        <w:spacing w:before="220"/>
        <w:ind w:firstLine="540"/>
        <w:jc w:val="both"/>
      </w:pPr>
      <w:r>
        <w:t>К основным факторам и ограничениям, оказывающим влияние на развитие транспортной и дорожной инфраструктуры в Новосибирской области, относятся:</w:t>
      </w:r>
    </w:p>
    <w:p w:rsidR="00660A82" w:rsidRDefault="00660A82">
      <w:pPr>
        <w:pStyle w:val="ConsPlusNormal"/>
        <w:spacing w:before="220"/>
        <w:ind w:firstLine="540"/>
        <w:jc w:val="both"/>
      </w:pPr>
      <w:r>
        <w:t>наличие вследствие большой территории региона разветвленной автодорожной инфраструктуры, значительной протяженности автодорог, требующих постоянного обновления;</w:t>
      </w:r>
    </w:p>
    <w:p w:rsidR="00660A82" w:rsidRDefault="00660A82">
      <w:pPr>
        <w:pStyle w:val="ConsPlusNormal"/>
        <w:spacing w:before="220"/>
        <w:ind w:firstLine="540"/>
        <w:jc w:val="both"/>
      </w:pPr>
      <w:r>
        <w:t>отсутствие достаточных финансовых ресурсов и трудность их привлечения (высокие ставки по кредитам, уровень лизинговых платежей и так далее) для реализации транспортными и дорожно-строительными организациями новых инвестиционных проектов;</w:t>
      </w:r>
    </w:p>
    <w:p w:rsidR="00660A82" w:rsidRDefault="00660A82">
      <w:pPr>
        <w:pStyle w:val="ConsPlusNormal"/>
        <w:spacing w:before="220"/>
        <w:ind w:firstLine="540"/>
        <w:jc w:val="both"/>
      </w:pPr>
      <w:r>
        <w:t>нехватка мостовых переходов через Обь, обеспечивающих связь различных районов Новосибирска;</w:t>
      </w:r>
    </w:p>
    <w:p w:rsidR="00660A82" w:rsidRDefault="00660A82">
      <w:pPr>
        <w:pStyle w:val="ConsPlusNormal"/>
        <w:spacing w:before="220"/>
        <w:ind w:firstLine="540"/>
        <w:jc w:val="both"/>
      </w:pPr>
      <w:r>
        <w:t>отсутствие организации и распределения транспортных потоков с магистральных улиц и дорог на местную сеть, к жилым районам и пунктам, формирующим грузовые потоки;</w:t>
      </w:r>
    </w:p>
    <w:p w:rsidR="00660A82" w:rsidRDefault="00660A82">
      <w:pPr>
        <w:pStyle w:val="ConsPlusNormal"/>
        <w:spacing w:before="220"/>
        <w:ind w:firstLine="540"/>
        <w:jc w:val="both"/>
      </w:pPr>
      <w:r>
        <w:t>отсутствие отвода транзитных транспортных потоков от застроенной части г. Новосибирска;</w:t>
      </w:r>
    </w:p>
    <w:p w:rsidR="00660A82" w:rsidRDefault="00660A82">
      <w:pPr>
        <w:pStyle w:val="ConsPlusNormal"/>
        <w:spacing w:before="220"/>
        <w:ind w:firstLine="540"/>
        <w:jc w:val="both"/>
      </w:pPr>
      <w:r>
        <w:t>необеспеченная потребность в услугах пассажирского транспорта, связанная с трудовой (маятниковой) миграцией населения, ростом жилых массивов в пригородной зоне Новосибирска;</w:t>
      </w:r>
    </w:p>
    <w:p w:rsidR="00660A82" w:rsidRDefault="00660A82">
      <w:pPr>
        <w:pStyle w:val="ConsPlusNormal"/>
        <w:spacing w:before="220"/>
        <w:ind w:firstLine="540"/>
        <w:jc w:val="both"/>
      </w:pPr>
      <w:r>
        <w:t>недостаточные темпы обновления существующего подвижного состава пассажирских автотранспортных предприятий, в особенности в сельских районах области;</w:t>
      </w:r>
    </w:p>
    <w:p w:rsidR="00660A82" w:rsidRDefault="00660A82">
      <w:pPr>
        <w:pStyle w:val="ConsPlusNormal"/>
        <w:spacing w:before="220"/>
        <w:ind w:firstLine="540"/>
        <w:jc w:val="both"/>
      </w:pPr>
      <w:r>
        <w:t>отсутствие сети автовокзалов и пассажирских автостанций, отвечающих современным требованиям, в городе Новосибирске и на территории муниципальных районов и городских округов Новосибирской области;</w:t>
      </w:r>
    </w:p>
    <w:p w:rsidR="00660A82" w:rsidRDefault="00660A82">
      <w:pPr>
        <w:pStyle w:val="ConsPlusNormal"/>
        <w:spacing w:before="220"/>
        <w:ind w:firstLine="540"/>
        <w:jc w:val="both"/>
      </w:pPr>
      <w:r>
        <w:t>сокращение объемов перевозок по реке Оби и уменьшение пропускных и перегрузочных возможностей инфраструктуры речного транспорта.</w:t>
      </w:r>
    </w:p>
    <w:p w:rsidR="00660A82" w:rsidRDefault="00660A82">
      <w:pPr>
        <w:pStyle w:val="ConsPlusNormal"/>
        <w:spacing w:before="220"/>
        <w:ind w:firstLine="540"/>
        <w:jc w:val="both"/>
      </w:pPr>
      <w:r>
        <w:t>В долгосрочной перспективе развитие дорожно-транспортного комплекса региона будет определяться:</w:t>
      </w:r>
    </w:p>
    <w:p w:rsidR="00660A82" w:rsidRDefault="00660A82">
      <w:pPr>
        <w:pStyle w:val="ConsPlusNormal"/>
        <w:spacing w:before="220"/>
        <w:ind w:firstLine="540"/>
        <w:jc w:val="both"/>
      </w:pPr>
      <w:r>
        <w:t xml:space="preserve">в сегменте автомобильного транспорта, объектов дорожной инфраструктуры - реализацией комплекса мер по развитию автомобильных дорог Новосибирской области, объездных автомобильных дорог Новосибирска и улично-дорожной сети муниципальных образований, а </w:t>
      </w:r>
      <w:r>
        <w:lastRenderedPageBreak/>
        <w:t>также формированием сети перехватывающих парковок, стоянок автотранспорта, располагающихся вблизи автотранспортных путей следования населения из места проживания в места осуществления трудовой деятельности;</w:t>
      </w:r>
    </w:p>
    <w:p w:rsidR="00660A82" w:rsidRDefault="00660A82">
      <w:pPr>
        <w:pStyle w:val="ConsPlusNormal"/>
        <w:spacing w:before="220"/>
        <w:ind w:firstLine="540"/>
        <w:jc w:val="both"/>
      </w:pPr>
      <w:r>
        <w:t>в сегменте наземного пассажирского транспорта - модернизацией подвижного состава муниципального транспорта и поддержкой обновления частного транспорта; оптимизацией маршрутов движения; развитием новых видов транспорта в городе Новосибирске (скоростной трамвай, "Городская железная дорога"), переориентацией на применение дешевых энергоносителей, в частности на газомоторное топливо;</w:t>
      </w:r>
    </w:p>
    <w:p w:rsidR="00660A82" w:rsidRDefault="00660A82">
      <w:pPr>
        <w:pStyle w:val="ConsPlusNormal"/>
        <w:spacing w:before="220"/>
        <w:ind w:firstLine="540"/>
        <w:jc w:val="both"/>
      </w:pPr>
      <w:r>
        <w:t>в сегменте железнодорожного транспорта и метрополитена - модернизацией железнодорожных станций и транспорта; развитием станций метро в городе Новосибирске;</w:t>
      </w:r>
    </w:p>
    <w:p w:rsidR="00660A82" w:rsidRDefault="00660A82">
      <w:pPr>
        <w:pStyle w:val="ConsPlusNormal"/>
        <w:spacing w:before="220"/>
        <w:ind w:firstLine="540"/>
        <w:jc w:val="both"/>
      </w:pPr>
      <w:r>
        <w:t>в сегменте воздушного транспорта - созданием узлового распределительного центра на базе Международного аэропорта Новосибирска (Толмачево) им. А.И. Покрышкина (аэропорт-хаб), включая почтовый хаб для обслуживания всех видов почтовых грузов;</w:t>
      </w:r>
    </w:p>
    <w:p w:rsidR="00660A82" w:rsidRDefault="00660A82">
      <w:pPr>
        <w:pStyle w:val="ConsPlusNormal"/>
        <w:spacing w:before="220"/>
        <w:ind w:firstLine="540"/>
        <w:jc w:val="both"/>
      </w:pPr>
      <w:r>
        <w:t>в сегменте водного транспорта - созданием условий для развития грузовых и пассажирских перевозок на базе речных портов Новосибирска;</w:t>
      </w:r>
    </w:p>
    <w:p w:rsidR="00660A82" w:rsidRDefault="00660A82">
      <w:pPr>
        <w:pStyle w:val="ConsPlusNormal"/>
        <w:spacing w:before="220"/>
        <w:ind w:firstLine="540"/>
        <w:jc w:val="both"/>
      </w:pPr>
      <w:r>
        <w:t>в сегменте логистики - созданием транспортно-пересадочных узлов; развитием транспортно-логистической инфраструктуры (как созданием новых объектов, так и модернизацией существующих), внедрением современных цифровых технологий, реализацией крупных парково-логистических проектов.</w:t>
      </w:r>
    </w:p>
    <w:p w:rsidR="00660A82" w:rsidRDefault="00660A82">
      <w:pPr>
        <w:pStyle w:val="ConsPlusNormal"/>
        <w:spacing w:before="220"/>
        <w:ind w:firstLine="540"/>
        <w:jc w:val="both"/>
      </w:pPr>
      <w:r>
        <w:t>В прогнозном периоде запланирована реализация следующих особо значимых проектов:</w:t>
      </w:r>
    </w:p>
    <w:p w:rsidR="00660A82" w:rsidRDefault="00660A82">
      <w:pPr>
        <w:pStyle w:val="ConsPlusNormal"/>
        <w:spacing w:before="220"/>
        <w:ind w:firstLine="540"/>
        <w:jc w:val="both"/>
      </w:pPr>
      <w:r>
        <w:t>ввод в эксплуатацию к 2023 году мостового перехода через р. Обь в створе ул. Ипподромской в г. Новосибирске (строительная длина - 5,1 км);</w:t>
      </w:r>
    </w:p>
    <w:p w:rsidR="00660A82" w:rsidRDefault="00660A82">
      <w:pPr>
        <w:pStyle w:val="ConsPlusNormal"/>
        <w:spacing w:before="220"/>
        <w:ind w:firstLine="540"/>
        <w:jc w:val="both"/>
      </w:pPr>
      <w:r>
        <w:t>строительство станции метро "Спортивная" на Ленинской линии;</w:t>
      </w:r>
    </w:p>
    <w:p w:rsidR="00660A82" w:rsidRDefault="00660A82">
      <w:pPr>
        <w:pStyle w:val="ConsPlusNormal"/>
        <w:spacing w:before="220"/>
        <w:ind w:firstLine="540"/>
        <w:jc w:val="both"/>
      </w:pPr>
      <w:r>
        <w:t>реконструкция Международного аэропорта Новосибирска (Толмачево) им. А.И. Покрышкина, его грузовой транспортно-логистической инфраструктуры, в том числе грузового интермодального терминала, международного пункта почтового обмена. Реализация вышеназванного мероприятия позволит не только сохранить лидирующую позицию хаба Новосибирск (Толмачево), как аэропорта с самой крупной региональной маршрутной сетью в Российской Федерации, но снять все возможные инфраструктурные ограничения, сдерживающие дальнейшее его развитие;</w:t>
      </w:r>
    </w:p>
    <w:p w:rsidR="00660A82" w:rsidRDefault="00660A82">
      <w:pPr>
        <w:pStyle w:val="ConsPlusNormal"/>
        <w:spacing w:before="220"/>
        <w:ind w:firstLine="540"/>
        <w:jc w:val="both"/>
      </w:pPr>
      <w:r>
        <w:t>развитие восточной транспортно-логистической зоны в целях концентрации грузопотоков с востока (Забайкалье, Китай, Дальний Восток, включая дальневосточные порты);</w:t>
      </w:r>
    </w:p>
    <w:p w:rsidR="00660A82" w:rsidRDefault="00660A82">
      <w:pPr>
        <w:pStyle w:val="ConsPlusNormal"/>
        <w:spacing w:before="220"/>
        <w:ind w:firstLine="540"/>
        <w:jc w:val="both"/>
      </w:pPr>
      <w:r>
        <w:t>реализация проекта "Городская железная дорога", предусматривающего строительство четырех железнодорожных станций и железнодорожного кольца между берегами Оби;</w:t>
      </w:r>
    </w:p>
    <w:p w:rsidR="00660A82" w:rsidRDefault="00660A82">
      <w:pPr>
        <w:pStyle w:val="ConsPlusNormal"/>
        <w:spacing w:before="220"/>
        <w:ind w:firstLine="540"/>
        <w:jc w:val="both"/>
      </w:pPr>
      <w:r>
        <w:t>реконструкция Бердского шоссе. Это очень важный вопрос для жителей Новосибирска, Бердска, Искитима и многих населенных пунктов этого направления. Это не просто часть федеральной трассы на Барнаул, но еще и подъезд к важным федеральным объектам - новосибирскому Академгородку, растущему НГУ с его будущим кампусом, к ЦКП "СКИФ", который должен быть запущен к 2023 году.</w:t>
      </w:r>
    </w:p>
    <w:p w:rsidR="00660A82" w:rsidRDefault="00660A82">
      <w:pPr>
        <w:pStyle w:val="ConsPlusNormal"/>
        <w:spacing w:before="220"/>
        <w:ind w:firstLine="540"/>
        <w:jc w:val="both"/>
      </w:pPr>
      <w:r>
        <w:t>При эффективной реализации мероприятий, направленных на развитие дорожно-транспортного комплекса Новосибирской области, к 2036 году будут достигнуты следующие результаты:</w:t>
      </w:r>
    </w:p>
    <w:p w:rsidR="00660A82" w:rsidRDefault="00660A82">
      <w:pPr>
        <w:pStyle w:val="ConsPlusNormal"/>
        <w:spacing w:before="220"/>
        <w:ind w:firstLine="540"/>
        <w:jc w:val="both"/>
      </w:pPr>
      <w:r>
        <w:t xml:space="preserve">увеличение удельного веса автодорог с твердым покрытием в общей протяженности </w:t>
      </w:r>
      <w:r>
        <w:lastRenderedPageBreak/>
        <w:t>автодорог регионального и межмуниципального значения до 84,45% (по итогам 2021 года данный показатель составлял 84,35%);</w:t>
      </w:r>
    </w:p>
    <w:p w:rsidR="00660A82" w:rsidRDefault="00660A82">
      <w:pPr>
        <w:pStyle w:val="ConsPlusNormal"/>
        <w:spacing w:before="220"/>
        <w:ind w:firstLine="540"/>
        <w:jc w:val="both"/>
      </w:pPr>
      <w:r>
        <w:t>снижение до 49,3% доли протяженности автомобильных дорог регионального и межмуниципального значения, не соответствующих нормативным требованиям к транспортно-эксплуатационным показателям (59,6% - по состоянию на 01.01.2021);</w:t>
      </w:r>
    </w:p>
    <w:p w:rsidR="00660A82" w:rsidRDefault="00660A82">
      <w:pPr>
        <w:pStyle w:val="ConsPlusNormal"/>
        <w:spacing w:before="220"/>
        <w:ind w:firstLine="540"/>
        <w:jc w:val="both"/>
      </w:pPr>
      <w:r>
        <w:t>увеличение уровня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до 98,2% (в 2021 году - 98%);</w:t>
      </w:r>
    </w:p>
    <w:p w:rsidR="00660A82" w:rsidRDefault="00660A82">
      <w:pPr>
        <w:pStyle w:val="ConsPlusNormal"/>
        <w:spacing w:before="220"/>
        <w:ind w:firstLine="540"/>
        <w:jc w:val="both"/>
      </w:pPr>
      <w:r>
        <w:t>увеличение объема ввода в эксплуатацию после строительства и реконструкции автомобильных дорог общего пользования регионального и межмуниципального значения до 599,6 км, что превысит аналогичный показатель 2021 года на 227,3% (за период 2022 - 2036 годов планируется ввести в эксплуатацию после строительства и реконструкции автомобильных дорог общего пользования регионального и межмуниципального значения 335,8 км).</w:t>
      </w:r>
    </w:p>
    <w:p w:rsidR="00660A82" w:rsidRDefault="00660A82">
      <w:pPr>
        <w:pStyle w:val="ConsPlusNormal"/>
        <w:spacing w:before="220"/>
        <w:ind w:firstLine="540"/>
        <w:jc w:val="both"/>
      </w:pPr>
      <w:r>
        <w:t>Вместе с тем мероприятия, направленные на преобразование Новосибирска в мультимодальный транспортный узел, а также значительные объемы инвестиций в складскую и логистическую инфраструктуру обусловят в период 2021 - 2036 годов высокие темпы роста грузооборота транспортных организаций (темп роста грузооборота в 2036 году составит 131,2% к уровню 2021 года).</w:t>
      </w:r>
    </w:p>
    <w:p w:rsidR="00660A82" w:rsidRDefault="00660A82">
      <w:pPr>
        <w:pStyle w:val="ConsPlusNormal"/>
        <w:ind w:firstLine="540"/>
        <w:jc w:val="both"/>
      </w:pPr>
    </w:p>
    <w:p w:rsidR="00660A82" w:rsidRDefault="00660A82">
      <w:pPr>
        <w:pStyle w:val="ConsPlusTitle"/>
        <w:jc w:val="center"/>
        <w:outlineLvl w:val="2"/>
      </w:pPr>
      <w:r>
        <w:t>14. Направления территориального развития региона</w:t>
      </w:r>
    </w:p>
    <w:p w:rsidR="00660A82" w:rsidRDefault="00660A82">
      <w:pPr>
        <w:pStyle w:val="ConsPlusNormal"/>
        <w:ind w:firstLine="540"/>
        <w:jc w:val="both"/>
      </w:pPr>
    </w:p>
    <w:p w:rsidR="00660A82" w:rsidRDefault="00660A82">
      <w:pPr>
        <w:pStyle w:val="ConsPlusNormal"/>
        <w:ind w:firstLine="540"/>
        <w:jc w:val="both"/>
      </w:pPr>
      <w:r>
        <w:t>Территориальное развитие Новосибирской области характеризуется наличием всех типов пространственного размещения и развития: мегаполиса, агломерации, моногородов, городов и сельских поселений.</w:t>
      </w:r>
    </w:p>
    <w:p w:rsidR="00660A82" w:rsidRDefault="00660A82">
      <w:pPr>
        <w:pStyle w:val="ConsPlusNormal"/>
        <w:spacing w:before="220"/>
        <w:ind w:firstLine="540"/>
        <w:jc w:val="both"/>
      </w:pPr>
      <w:r>
        <w:t>На территории Новосибирской области сформировано 490 муниципальных образований, в том числе: 5 городских округов, 30 муниципальных районов, 26 городских и 429 сельских поселений. Население размещено на территории области очень неравномерно, этому способствует сложившаяся система расселения - разделение на восточную часть с доминированием крупнейшего города Новосибирска и западную, преимущественно сельскую.</w:t>
      </w:r>
    </w:p>
    <w:p w:rsidR="00660A82" w:rsidRDefault="00660A82">
      <w:pPr>
        <w:pStyle w:val="ConsPlusNormal"/>
        <w:spacing w:before="220"/>
        <w:ind w:firstLine="540"/>
        <w:jc w:val="both"/>
      </w:pPr>
      <w:r>
        <w:t>Центром пространственной организации области является зона Новосибирской агломерации (г. Новосибирск, г. Бердск, г. Искитим, г. Обь, р.п. Кольцово, Искитимский, Колыванский, Коченевский, Мошковский, Новосибирский, Ордынский, Тогучинский районы). Город Новосибирск составляет около 80% населения области, и подобная моногородская структура расселения оказывает серьезное влияние на тенденции и эффективность экономического развития региона.</w:t>
      </w:r>
    </w:p>
    <w:p w:rsidR="00660A82" w:rsidRDefault="00660A82">
      <w:pPr>
        <w:pStyle w:val="ConsPlusNormal"/>
        <w:spacing w:before="220"/>
        <w:ind w:firstLine="540"/>
        <w:jc w:val="both"/>
      </w:pPr>
      <w:r>
        <w:t xml:space="preserve">Перспективными точками роста территорий региона являются проекты по созданию территорий опережающего социально-экономического развития в соответствии с Федеральным </w:t>
      </w:r>
      <w:hyperlink r:id="rId110"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(далее - ТОСЭР).</w:t>
      </w:r>
    </w:p>
    <w:p w:rsidR="00660A82" w:rsidRDefault="00660A82">
      <w:pPr>
        <w:pStyle w:val="ConsPlusNormal"/>
        <w:spacing w:before="220"/>
        <w:ind w:firstLine="540"/>
        <w:jc w:val="both"/>
      </w:pPr>
      <w:r>
        <w:t xml:space="preserve">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 созданы ТОСЭР на территориях двух монопрофильных муниципальных образований Новосибирской области: ТОСЭР "Линево" в соответствии с </w:t>
      </w:r>
      <w:hyperlink r:id="rId111" w:history="1">
        <w:r>
          <w:rPr>
            <w:color w:val="0000FF"/>
          </w:rPr>
          <w:t>постановлением</w:t>
        </w:r>
      </w:hyperlink>
      <w:r>
        <w:t xml:space="preserve"> Правительства Российской Федерации от 16.03.2018 N 268 "О создании территории опережающего социально-экономического развития "Линево" и ТОСЭР "Горный" в соответствии с </w:t>
      </w:r>
      <w:hyperlink r:id="rId112" w:history="1">
        <w:r>
          <w:rPr>
            <w:color w:val="0000FF"/>
          </w:rPr>
          <w:t>постановлением</w:t>
        </w:r>
      </w:hyperlink>
      <w:r>
        <w:t xml:space="preserve"> Правительства Российской Федерации от 12.04.2019 N 429 "О создании территории опережающего социально-экономического развития "Горный".</w:t>
      </w:r>
    </w:p>
    <w:p w:rsidR="00660A82" w:rsidRDefault="00660A82">
      <w:pPr>
        <w:pStyle w:val="ConsPlusNormal"/>
        <w:spacing w:before="220"/>
        <w:ind w:firstLine="540"/>
        <w:jc w:val="both"/>
      </w:pPr>
      <w:r>
        <w:lastRenderedPageBreak/>
        <w:t xml:space="preserve">Для создания комфортных условий жизнедеятельности в сельской местности Новосибирской области, стимулирования инвестиционной активности в агропромышленном комплексе сельских территорий за период 2017 - 2019 годов в рамках государственной </w:t>
      </w:r>
      <w:hyperlink r:id="rId113" w:history="1">
        <w:r>
          <w:rPr>
            <w:color w:val="0000FF"/>
          </w:rPr>
          <w:t>программы</w:t>
        </w:r>
      </w:hyperlink>
      <w:r>
        <w:t xml:space="preserve"> "Устойчивое развитие сельских территорий в Новосибирской области", утвержденной постановлением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(далее - государственная программа по устойчивому развитию сельских территорий), на создание социально-инженерной инфраструктуры в сельской местности направлено 1802,9 млн рублей, в том числе: за счет средств федерального бюджета - 856,2 млн рублей, за счет средств областного - 926,6 млн рублей, за счет средств местных бюджетов - 20,1 млн рублей.</w:t>
      </w:r>
    </w:p>
    <w:p w:rsidR="00660A82" w:rsidRDefault="00660A82">
      <w:pPr>
        <w:pStyle w:val="ConsPlusNormal"/>
        <w:spacing w:before="220"/>
        <w:ind w:firstLine="540"/>
        <w:jc w:val="both"/>
      </w:pPr>
      <w:r>
        <w:t>В указанный период реализации государственной программы по устойчивому развитию сельских территорий построено и реконструировано:</w:t>
      </w:r>
    </w:p>
    <w:p w:rsidR="00660A82" w:rsidRDefault="00660A82">
      <w:pPr>
        <w:pStyle w:val="ConsPlusNormal"/>
        <w:spacing w:before="220"/>
        <w:ind w:firstLine="540"/>
        <w:jc w:val="both"/>
      </w:pPr>
      <w:r>
        <w:t>28,8 тыс. кв. метров жилья в сельской местности, улучшили жилищные условия 189 семей;</w:t>
      </w:r>
    </w:p>
    <w:p w:rsidR="00660A82" w:rsidRDefault="00660A82">
      <w:pPr>
        <w:pStyle w:val="ConsPlusNormal"/>
        <w:spacing w:before="220"/>
        <w:ind w:firstLine="540"/>
        <w:jc w:val="both"/>
      </w:pPr>
      <w:r>
        <w:t>140,4 км распределительных газопроводов в 4 районах области;</w:t>
      </w:r>
    </w:p>
    <w:p w:rsidR="00660A82" w:rsidRDefault="00660A82">
      <w:pPr>
        <w:pStyle w:val="ConsPlusNormal"/>
        <w:spacing w:before="220"/>
        <w:ind w:firstLine="540"/>
        <w:jc w:val="both"/>
      </w:pPr>
      <w:r>
        <w:t>50,0 км локальных водопроводов в 11 районах области;</w:t>
      </w:r>
    </w:p>
    <w:p w:rsidR="00660A82" w:rsidRDefault="00660A82">
      <w:pPr>
        <w:pStyle w:val="ConsPlusNormal"/>
        <w:spacing w:before="220"/>
        <w:ind w:firstLine="540"/>
        <w:jc w:val="both"/>
      </w:pPr>
      <w:r>
        <w:t>50,2 км автомобильных дорог общего пользования в 7 районах области.</w:t>
      </w:r>
    </w:p>
    <w:p w:rsidR="00660A82" w:rsidRDefault="00660A82">
      <w:pPr>
        <w:pStyle w:val="ConsPlusNormal"/>
        <w:spacing w:before="220"/>
        <w:ind w:firstLine="540"/>
        <w:jc w:val="both"/>
      </w:pPr>
      <w:r>
        <w:t>Новосибирская область располагает значительным и разнообразным потенциалом для развития внутреннего и въездного туризма. Природное, культурное и бальнеологическое разнообразие области позволяет развивать практически все виды туризма, включая наиболее распространенные по потребительским предпочтениям: рекреационный, лечебно-оздоровительный, медицинский, спортивный, деловой, образовательный, научный, событийный, сельский, культурно-познавательный, экологический и пляжный.</w:t>
      </w:r>
    </w:p>
    <w:p w:rsidR="00660A82" w:rsidRDefault="00660A82">
      <w:pPr>
        <w:pStyle w:val="ConsPlusNormal"/>
        <w:spacing w:before="220"/>
        <w:ind w:firstLine="540"/>
        <w:jc w:val="both"/>
      </w:pPr>
      <w:r>
        <w:t>По итогам 2020 года Новосибирская область заняла 15 место в Национальном туристическом рейтинге привлекательности российских регионов, улучшив показатели по сравнению с 2019 годом.</w:t>
      </w:r>
    </w:p>
    <w:p w:rsidR="00660A82" w:rsidRDefault="00660A82">
      <w:pPr>
        <w:pStyle w:val="ConsPlusNormal"/>
        <w:spacing w:before="220"/>
        <w:ind w:firstLine="540"/>
        <w:jc w:val="both"/>
      </w:pPr>
      <w:r>
        <w:t>Новосибирская область имеет развитую инфраструктуру для приема гостей и включает 284 туристические фирмы, 210 гостиниц, 35 хостелов, 23 санаторно-курортные организации, 80 баз отдыха, 53 детских стационарных оздоровительных лагеря, 86 музеев, 25 театров, 2918 памятников истории и культуры, 24 заказника, 55 памятников природы.</w:t>
      </w:r>
    </w:p>
    <w:p w:rsidR="00660A82" w:rsidRDefault="00660A82">
      <w:pPr>
        <w:pStyle w:val="ConsPlusNormal"/>
        <w:spacing w:before="220"/>
        <w:ind w:firstLine="540"/>
        <w:jc w:val="both"/>
      </w:pPr>
      <w:r>
        <w:t>Согласно последним данным 124 коллективных средства размещения прошли процедуру обязательной классификации: 1 гостиница (Отель "Марриотт") имеет высшую категорию - "пять звезд", 23 гостиницы имеют категорию "четыре звезды", 25 гостиниц имеют категорию "три звезды", 19 гостиниц имеют категорию "две звезды", 2 гостиницы имеют категорию "одна звезда" и 54 гостиницы имеют категорию "без звезд".</w:t>
      </w:r>
    </w:p>
    <w:p w:rsidR="00660A82" w:rsidRDefault="00660A82">
      <w:pPr>
        <w:pStyle w:val="ConsPlusNormal"/>
        <w:spacing w:before="220"/>
        <w:ind w:firstLine="540"/>
        <w:jc w:val="both"/>
      </w:pPr>
      <w:r>
        <w:t>На рынке гостиничных услуг Новосибирска представлены ключевые российские и международные компании под брендами - Marriott, Azimut Sibir, DoubleTree by Hilton, Domina, Cosmos Novosibirsk Hotel, Ramada Hotel, Mirotel и другие.</w:t>
      </w:r>
    </w:p>
    <w:p w:rsidR="00660A82" w:rsidRDefault="00660A82">
      <w:pPr>
        <w:pStyle w:val="ConsPlusNormal"/>
        <w:spacing w:before="220"/>
        <w:ind w:firstLine="540"/>
        <w:jc w:val="both"/>
      </w:pPr>
      <w:r>
        <w:t>Город Новосибирск развивается как промышленно-логистический, транспортный узел, научный, деловой и культурный центр. Из года в год возрастает число проводимых конгрессно-выставочных, деловых, спортивных и культурных мероприятий. Новосибирск безусловно является центром делового, событийного и познавательно-развлекательного туризма.</w:t>
      </w:r>
    </w:p>
    <w:p w:rsidR="00660A82" w:rsidRDefault="00660A82">
      <w:pPr>
        <w:pStyle w:val="ConsPlusNormal"/>
        <w:spacing w:before="220"/>
        <w:ind w:firstLine="540"/>
        <w:jc w:val="both"/>
      </w:pPr>
      <w:r>
        <w:t>В Новосибирской области с 1 января 2021 года реализуется упрощение визового режима посредством внедрения единых электронных виз для граждан 52 стран. Упрощение визового режима будет способствовать увеличению потока зарубежных туристов.</w:t>
      </w:r>
    </w:p>
    <w:p w:rsidR="00660A82" w:rsidRDefault="00660A82">
      <w:pPr>
        <w:pStyle w:val="ConsPlusNormal"/>
        <w:spacing w:before="220"/>
        <w:ind w:firstLine="540"/>
        <w:jc w:val="both"/>
      </w:pPr>
      <w:r>
        <w:lastRenderedPageBreak/>
        <w:t>В 2020 году Новосибирская область приняла участие в новой федеральной программе туристического кэшбэка, которая позволила существенно увеличить загрузку региональных санаториев и гостиниц в период низкого спроса.</w:t>
      </w:r>
    </w:p>
    <w:p w:rsidR="00660A82" w:rsidRDefault="00660A82">
      <w:pPr>
        <w:pStyle w:val="ConsPlusNormal"/>
        <w:spacing w:before="220"/>
        <w:ind w:firstLine="540"/>
        <w:jc w:val="both"/>
      </w:pPr>
      <w:r>
        <w:t xml:space="preserve">В 2021 году Новосибирская область принимает участие в программе детского кэшбэка. Распоряжением Губернатора Новосибирской области от 28.05.2021 N 77-р "О создании штаба по координации работы по реализации на территории Новосибирской области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 утвержден </w:t>
      </w:r>
      <w:hyperlink r:id="rId114" w:history="1">
        <w:r>
          <w:rPr>
            <w:color w:val="0000FF"/>
          </w:rPr>
          <w:t>состав</w:t>
        </w:r>
      </w:hyperlink>
      <w:r>
        <w:t xml:space="preserve"> штаба по координации работы по реализации на территории Новосибирской области программы возмещения части стоимости оплаченного турпродукта в организации отдыха детей и их оздоровления. В программе принимают участие 100% стационарных лагерей Новосибирской области.</w:t>
      </w:r>
    </w:p>
    <w:p w:rsidR="00660A82" w:rsidRDefault="00660A82">
      <w:pPr>
        <w:pStyle w:val="ConsPlusNormal"/>
        <w:spacing w:before="220"/>
        <w:ind w:firstLine="540"/>
        <w:jc w:val="both"/>
      </w:pPr>
      <w:r>
        <w:t>Закрытие границ в 2020 году привело к смещению фокуса потребителя с заграничного туризма на внутренний, а внимание к здоровью и новые правила "социального дистанцирования" ведут к долгосрочным структурным изменениям в потребительских предпочтениях населения: смене рекреационного отдыха на оздоровительный, переориентации с коллективного отдыха на уединенный и семейный формат. Особую популярность приобрел санаторный отдых и программы оздоровления, в том числе после перенесенного заболевания новой коронавирусной инфекцией (COVID-19). В Новосибирской области 23 санатория, в том числе курорт федерального значения "Озеро Карачи", четырем присвоена классификация категории "четыре звезды", семи - категория "три звезды".</w:t>
      </w:r>
    </w:p>
    <w:p w:rsidR="00660A82" w:rsidRDefault="00660A82">
      <w:pPr>
        <w:pStyle w:val="ConsPlusNormal"/>
        <w:spacing w:before="220"/>
        <w:ind w:firstLine="540"/>
        <w:jc w:val="both"/>
      </w:pPr>
      <w:r>
        <w:t>Переориентация с зарубежных туров на отдых в России дает внутреннему сектору хороший импульс для развития, однако стимулирует ежегодный подъем цен на туристские услуги популярных мест отдыха на 10 - 15%.</w:t>
      </w:r>
    </w:p>
    <w:p w:rsidR="00660A82" w:rsidRDefault="00660A82">
      <w:pPr>
        <w:pStyle w:val="ConsPlusNormal"/>
        <w:spacing w:before="220"/>
        <w:ind w:firstLine="540"/>
        <w:jc w:val="both"/>
      </w:pPr>
      <w:r>
        <w:t>Начиная с 2018 года в регионе ведется активная работа по развитию такого перспективного направления как медицинский туризм. Новосибирская область имеет высокие компетенции в области медицины, работают крупные медицинские центры: Национальный медицинский исследовательский центр имени академика Е.Н. Мешалкина" Министерства здравоохранения Российской Федерации, 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 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 ГБУЗ НСО "Городская клиническая больница N 1", ГБУЗ НСО "Государственная Новосибирская областная клиническая больница", ГБУЗ НСО "Новосибирский областной клинический онкологический диспансер" и др. Ведется работа по продвижению услуг частных медицинских центров Новосибирской области.</w:t>
      </w:r>
    </w:p>
    <w:p w:rsidR="00660A82" w:rsidRDefault="00660A82">
      <w:pPr>
        <w:pStyle w:val="ConsPlusNormal"/>
        <w:spacing w:before="220"/>
        <w:ind w:firstLine="540"/>
        <w:jc w:val="both"/>
      </w:pPr>
      <w:r>
        <w:t>Даже в условиях экономического кризиса санаторно-курортные и медицинские учреждения показывали положительную динамику по объему оказанных услуг, поэтому оздоровительный туризм имеет хорошие перспективы для развития и в дальнейшем.</w:t>
      </w:r>
    </w:p>
    <w:p w:rsidR="00660A82" w:rsidRDefault="00660A82">
      <w:pPr>
        <w:pStyle w:val="ConsPlusNormal"/>
        <w:spacing w:before="220"/>
        <w:ind w:firstLine="540"/>
        <w:jc w:val="both"/>
      </w:pPr>
      <w:r>
        <w:t>В целях социально-экономического развития отдельных территорий Новосибирской области в период 2021 - 2036 годов будут реализованы мероприятия в рамках:</w:t>
      </w:r>
    </w:p>
    <w:p w:rsidR="00660A82" w:rsidRDefault="00660A82">
      <w:pPr>
        <w:pStyle w:val="ConsPlusNormal"/>
        <w:spacing w:before="220"/>
        <w:ind w:firstLine="540"/>
        <w:jc w:val="both"/>
      </w:pPr>
      <w:hyperlink r:id="rId115" w:history="1">
        <w:r>
          <w:rPr>
            <w:color w:val="0000FF"/>
          </w:rPr>
          <w:t>Указа</w:t>
        </w:r>
      </w:hyperlink>
      <w:r>
        <w:t xml:space="preserve"> N 204, </w:t>
      </w:r>
      <w:hyperlink r:id="rId116" w:history="1">
        <w:r>
          <w:rPr>
            <w:color w:val="0000FF"/>
          </w:rPr>
          <w:t>Указа</w:t>
        </w:r>
      </w:hyperlink>
      <w:r>
        <w:t xml:space="preserve"> N 474;</w:t>
      </w:r>
    </w:p>
    <w:p w:rsidR="00660A82" w:rsidRDefault="00660A82">
      <w:pPr>
        <w:pStyle w:val="ConsPlusNormal"/>
        <w:spacing w:before="220"/>
        <w:ind w:firstLine="540"/>
        <w:jc w:val="both"/>
      </w:pPr>
      <w:r>
        <w:t>Единого плана;</w:t>
      </w:r>
    </w:p>
    <w:p w:rsidR="00660A82" w:rsidRDefault="00660A82">
      <w:pPr>
        <w:pStyle w:val="ConsPlusNormal"/>
        <w:spacing w:before="220"/>
        <w:ind w:firstLine="540"/>
        <w:jc w:val="both"/>
      </w:pPr>
      <w:r>
        <w:t>Плана мероприятий по реализации Стратегии СЭР до 2030 года;</w:t>
      </w:r>
    </w:p>
    <w:p w:rsidR="00660A82" w:rsidRDefault="00660A82">
      <w:pPr>
        <w:pStyle w:val="ConsPlusNormal"/>
        <w:spacing w:before="220"/>
        <w:ind w:firstLine="540"/>
        <w:jc w:val="both"/>
      </w:pPr>
      <w:r>
        <w:t xml:space="preserve">государственных программ Новосибирской области, предусмотренных к реализации в </w:t>
      </w:r>
      <w:r>
        <w:lastRenderedPageBreak/>
        <w:t>период 2021 - 2036 годов;</w:t>
      </w:r>
    </w:p>
    <w:p w:rsidR="00660A82" w:rsidRDefault="00660A82">
      <w:pPr>
        <w:pStyle w:val="ConsPlusNormal"/>
        <w:spacing w:before="220"/>
        <w:ind w:firstLine="540"/>
        <w:jc w:val="both"/>
      </w:pPr>
      <w:r>
        <w:t>ведомственных целевых программ Новосибирской области, предусмотренных к реализации в период 2021 - 2036 годов.</w:t>
      </w:r>
    </w:p>
    <w:p w:rsidR="00660A82" w:rsidRDefault="00660A82">
      <w:pPr>
        <w:pStyle w:val="ConsPlusNormal"/>
        <w:spacing w:before="220"/>
        <w:ind w:firstLine="540"/>
        <w:jc w:val="both"/>
      </w:pPr>
      <w:r>
        <w:t xml:space="preserve">С 2020 года предоставление мер государственной поддержки с целью создания комфортных условий жизнедеятельности в сельской местности Новосибирской области, стимулирования инвестиционной активности в агропромышленном комплексе сельских территорий осуществляется в рамках </w:t>
      </w:r>
      <w:hyperlink r:id="rId117" w:history="1">
        <w:r>
          <w:rPr>
            <w:color w:val="0000FF"/>
          </w:rPr>
          <w:t>постановления</w:t>
        </w:r>
      </w:hyperlink>
      <w:r>
        <w:t xml:space="preserve">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660A82" w:rsidRDefault="00660A82">
      <w:pPr>
        <w:pStyle w:val="ConsPlusNormal"/>
        <w:spacing w:before="220"/>
        <w:ind w:firstLine="540"/>
        <w:jc w:val="both"/>
      </w:pPr>
      <w:r>
        <w:t>К окончанию периода реализации программы, к 2025 году, будут достигнуты следующие результаты:</w:t>
      </w:r>
    </w:p>
    <w:p w:rsidR="00660A82" w:rsidRDefault="00660A82">
      <w:pPr>
        <w:pStyle w:val="ConsPlusNormal"/>
        <w:spacing w:before="220"/>
        <w:ind w:firstLine="540"/>
        <w:jc w:val="both"/>
      </w:pPr>
      <w:r>
        <w:t>построено жилья: для граждан, проживающих в сельской местности - 16,356 тыс. кв. м; по договору коммерческого найма - 6,075 тыс. кв. м;</w:t>
      </w:r>
    </w:p>
    <w:p w:rsidR="00660A82" w:rsidRDefault="00660A82">
      <w:pPr>
        <w:pStyle w:val="ConsPlusNormal"/>
        <w:spacing w:before="220"/>
        <w:ind w:firstLine="540"/>
        <w:jc w:val="both"/>
      </w:pPr>
      <w:r>
        <w:t>осуществлена реализация: 45 общественно значимых проектов по благоустройству сельских территорий; 27 проектов по комплексному обустройству сельских территорий; 3 проектов по благоустройству площадок под компактную жилищную застройку;</w:t>
      </w:r>
    </w:p>
    <w:p w:rsidR="00660A82" w:rsidRDefault="00660A82">
      <w:pPr>
        <w:pStyle w:val="ConsPlusNormal"/>
        <w:spacing w:before="220"/>
        <w:ind w:firstLine="540"/>
        <w:jc w:val="both"/>
      </w:pPr>
      <w:r>
        <w:t>построено автомобильных дорог общего пользования регионального и межмуниципального значения - 36,49 км.</w:t>
      </w:r>
    </w:p>
    <w:p w:rsidR="00660A82" w:rsidRDefault="00660A82">
      <w:pPr>
        <w:pStyle w:val="ConsPlusNormal"/>
        <w:spacing w:before="220"/>
        <w:ind w:firstLine="540"/>
        <w:jc w:val="both"/>
      </w:pPr>
      <w:r>
        <w:t>Территориальное развитие Новосибирской области в прогнозном периоде будет осуществляться по следующим направлениям:</w:t>
      </w:r>
    </w:p>
    <w:p w:rsidR="00660A82" w:rsidRDefault="00660A82">
      <w:pPr>
        <w:pStyle w:val="ConsPlusNormal"/>
        <w:spacing w:before="220"/>
        <w:ind w:firstLine="540"/>
        <w:jc w:val="both"/>
      </w:pPr>
      <w:r>
        <w:t>1) совершенствование инвестиционной политики на региональном и муниципальном уровнях, в том числе дальнейшее развитие механизмов МЧП.</w:t>
      </w:r>
    </w:p>
    <w:p w:rsidR="00660A82" w:rsidRDefault="00660A82">
      <w:pPr>
        <w:pStyle w:val="ConsPlusNormal"/>
        <w:spacing w:before="220"/>
        <w:ind w:firstLine="540"/>
        <w:jc w:val="both"/>
      </w:pPr>
      <w:r>
        <w:t>Продолжится реализация всех существующих механизмов государственной поддержки инвестиционных проектов в Новосибирской области, в том числе новые механизмы:</w:t>
      </w:r>
    </w:p>
    <w:p w:rsidR="00660A82" w:rsidRDefault="00660A82">
      <w:pPr>
        <w:pStyle w:val="ConsPlusNormal"/>
        <w:spacing w:before="220"/>
        <w:ind w:firstLine="540"/>
        <w:jc w:val="both"/>
      </w:pPr>
      <w:r>
        <w:t xml:space="preserve">бюджетные инвестиции в объекты инфраструктуры для реализации инвестиционных проектов в рамках </w:t>
      </w:r>
      <w:hyperlink r:id="rId118" w:history="1">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w:t>
      </w:r>
    </w:p>
    <w:p w:rsidR="00660A82" w:rsidRDefault="00660A82">
      <w:pPr>
        <w:pStyle w:val="ConsPlusNormal"/>
        <w:spacing w:before="220"/>
        <w:ind w:firstLine="540"/>
        <w:jc w:val="both"/>
      </w:pPr>
      <w:r>
        <w:t xml:space="preserve">бюджетные кредиты из федерального бюджета бюджетам субъектов Российской Федерации на финансовое обеспечение реализации инфраструктурных проектов в рамках </w:t>
      </w:r>
      <w:hyperlink r:id="rId119" w:history="1">
        <w:r>
          <w:rPr>
            <w:color w:val="0000FF"/>
          </w:rPr>
          <w:t>постановления</w:t>
        </w:r>
      </w:hyperlink>
      <w:r>
        <w:t xml:space="preserve">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660A82" w:rsidRDefault="00660A82">
      <w:pPr>
        <w:pStyle w:val="ConsPlusNormal"/>
        <w:spacing w:before="220"/>
        <w:ind w:firstLine="540"/>
        <w:jc w:val="both"/>
      </w:pPr>
      <w:r>
        <w:t>2) формирование системы поддержки и активизации инвестиционных процессов на уровне муниципальных районов Новосибирской области.</w:t>
      </w:r>
    </w:p>
    <w:p w:rsidR="00660A82" w:rsidRDefault="00660A82">
      <w:pPr>
        <w:pStyle w:val="ConsPlusNormal"/>
        <w:spacing w:before="220"/>
        <w:ind w:firstLine="540"/>
        <w:jc w:val="both"/>
      </w:pPr>
      <w:r>
        <w:t xml:space="preserve">В рамках внедренного института инвестиционных уполномоченных в муниципальных районах и городских округах Новосибирской области будет продолжена работа по взаимодействию с органами местного самоуправления с целью формирования достаточных навыков, знаний и </w:t>
      </w:r>
      <w:r>
        <w:lastRenderedPageBreak/>
        <w:t>инструментов привлечений инвесторов на территории муниципальных образований. Планируется организация и проведение обучающих мероприятий для инвестиционных уполномоченных муниципальных районов и городских округов Новосибирской области.</w:t>
      </w:r>
    </w:p>
    <w:p w:rsidR="00660A82" w:rsidRDefault="00660A82">
      <w:pPr>
        <w:pStyle w:val="ConsPlusNormal"/>
        <w:spacing w:before="220"/>
        <w:ind w:firstLine="540"/>
        <w:jc w:val="both"/>
      </w:pPr>
      <w:r>
        <w:t>В целях активизации деятельности муниципальных районов и городских округов Новосибирской области по содействию развитию конкуренции в Новосибирской области и обеспечению условий для благоприятного инвестиционного климата в Новосибирской области,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 будет продолжена практика формирования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актуализирована методика такой оценки органов местного самоуправления.</w:t>
      </w:r>
    </w:p>
    <w:p w:rsidR="00660A82" w:rsidRDefault="00660A82">
      <w:pPr>
        <w:pStyle w:val="ConsPlusNormal"/>
        <w:spacing w:before="220"/>
        <w:ind w:firstLine="540"/>
        <w:jc w:val="both"/>
      </w:pPr>
      <w:r>
        <w:t>ОИОГВ НСО планируется организация и проведение для органов местного самоуправления обучающих мероприятий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660A82" w:rsidRDefault="00660A82">
      <w:pPr>
        <w:pStyle w:val="ConsPlusNormal"/>
        <w:spacing w:before="220"/>
        <w:ind w:firstLine="540"/>
        <w:jc w:val="both"/>
      </w:pPr>
      <w:r>
        <w:t>3) формирование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 на территориях опережающего социально-экономического развития.</w:t>
      </w:r>
    </w:p>
    <w:p w:rsidR="00660A82" w:rsidRDefault="00660A82">
      <w:pPr>
        <w:pStyle w:val="ConsPlusNormal"/>
        <w:spacing w:before="220"/>
        <w:ind w:firstLine="540"/>
        <w:jc w:val="both"/>
      </w:pPr>
      <w:r>
        <w:t>С момента создания ТОСЭР в Новосибирской области Правительством Новосибирской области, Агентством инвестиционного развития Новосибирской области, администрациями моногородов ведется планомерная работа по привлечению инвесторов. Осуществляется строительство объектов инженерной инфраструктуры, необходимых для реализации инвестиционных проектов.</w:t>
      </w:r>
    </w:p>
    <w:p w:rsidR="00660A82" w:rsidRDefault="00660A82">
      <w:pPr>
        <w:pStyle w:val="ConsPlusNormal"/>
        <w:spacing w:before="220"/>
        <w:ind w:firstLine="540"/>
        <w:jc w:val="both"/>
      </w:pPr>
      <w:r>
        <w:t>Наряду с федеральными льготами резидентам ТОСЭР предоставляются и региональные меры государственной поддержки.</w:t>
      </w:r>
    </w:p>
    <w:p w:rsidR="00660A82" w:rsidRDefault="00660A82">
      <w:pPr>
        <w:pStyle w:val="ConsPlusNormal"/>
        <w:spacing w:before="220"/>
        <w:ind w:firstLine="540"/>
        <w:jc w:val="both"/>
      </w:pPr>
      <w:r>
        <w:t>Основным результатом к 2036 году должно стать более равномерное распределение инвестиций по всей территории Новосибирской области в целях улучшения качества жизни отдаленных муниципальных районов.</w:t>
      </w:r>
    </w:p>
    <w:p w:rsidR="00660A82" w:rsidRDefault="00660A82">
      <w:pPr>
        <w:pStyle w:val="ConsPlusNormal"/>
        <w:spacing w:before="220"/>
        <w:ind w:firstLine="540"/>
        <w:jc w:val="both"/>
      </w:pPr>
      <w:r>
        <w:t>Будет продолжена работа по привлечению инвесторов в ТОСЭР Новосибирской области. Основная задача органов власти на перспективу - создание условий для прихода инвесторов, обеспечение инвестиционных площадок ТОСЭР объектами необходимой инженерной и транспортной инфраструктур;</w:t>
      </w:r>
    </w:p>
    <w:p w:rsidR="00660A82" w:rsidRDefault="00660A82">
      <w:pPr>
        <w:pStyle w:val="ConsPlusNormal"/>
        <w:spacing w:before="220"/>
        <w:ind w:firstLine="540"/>
        <w:jc w:val="both"/>
      </w:pPr>
      <w:r>
        <w:t>4) создание муниципальных округов. Объединение поселений. Образование объединенной администрации муниципального района и администрации поселения, являющегося административным центром района.</w:t>
      </w:r>
    </w:p>
    <w:p w:rsidR="00660A82" w:rsidRDefault="00660A82">
      <w:pPr>
        <w:pStyle w:val="ConsPlusNormal"/>
        <w:spacing w:before="220"/>
        <w:ind w:firstLine="540"/>
        <w:jc w:val="both"/>
      </w:pPr>
      <w:r>
        <w:t>Произошедшие за последнее время в Новосибирской области изменения в системе расселения, в размещении производительных сил, наличие большого количества дотационных и малонаселенных поселений делают весьма актуальными проблемы укрупнения муниципальных образований Новосибирской области, оптимизации системы управления и рационального использования бюджетных средств.</w:t>
      </w:r>
    </w:p>
    <w:p w:rsidR="00660A82" w:rsidRDefault="00660A82">
      <w:pPr>
        <w:pStyle w:val="ConsPlusNormal"/>
        <w:spacing w:before="220"/>
        <w:ind w:firstLine="540"/>
        <w:jc w:val="both"/>
      </w:pPr>
      <w:r>
        <w:t>Необходимость объединения муниципальных образований Новосибирской области, образования объединенной администрации обусловлена, прежде всего, такими объективными факторами, как:</w:t>
      </w:r>
    </w:p>
    <w:p w:rsidR="00660A82" w:rsidRDefault="00660A82">
      <w:pPr>
        <w:pStyle w:val="ConsPlusNormal"/>
        <w:spacing w:before="220"/>
        <w:ind w:firstLine="540"/>
        <w:jc w:val="both"/>
      </w:pPr>
      <w:r>
        <w:t xml:space="preserve">демографические особенности муниципальных образований (сокращение численности </w:t>
      </w:r>
      <w:r>
        <w:lastRenderedPageBreak/>
        <w:t>сельского населения);</w:t>
      </w:r>
    </w:p>
    <w:p w:rsidR="00660A82" w:rsidRDefault="00660A82">
      <w:pPr>
        <w:pStyle w:val="ConsPlusNormal"/>
        <w:spacing w:before="220"/>
        <w:ind w:firstLine="540"/>
        <w:jc w:val="both"/>
      </w:pPr>
      <w:r>
        <w:t>уровень бюджетной обеспеченности муниципальных образований (преимущественно низкий уровень собственных доходов и значительные затраты на содержание органов местного самоуправления);</w:t>
      </w:r>
    </w:p>
    <w:p w:rsidR="00660A82" w:rsidRDefault="00660A82">
      <w:pPr>
        <w:pStyle w:val="ConsPlusNormal"/>
        <w:spacing w:before="220"/>
        <w:ind w:firstLine="540"/>
        <w:jc w:val="both"/>
      </w:pPr>
      <w:r>
        <w:t>кадровая обеспеченность муниципальных образований (дефицит специалистов).</w:t>
      </w:r>
    </w:p>
    <w:p w:rsidR="00660A82" w:rsidRDefault="00660A82">
      <w:pPr>
        <w:pStyle w:val="ConsPlusNormal"/>
        <w:spacing w:before="220"/>
        <w:ind w:firstLine="540"/>
        <w:jc w:val="both"/>
      </w:pPr>
      <w:r>
        <w:t>Укрупнение муниципальных образований Новосибирской области и образование объединенной администрации направлено на достижение следующих целей:</w:t>
      </w:r>
    </w:p>
    <w:p w:rsidR="00660A82" w:rsidRDefault="00660A82">
      <w:pPr>
        <w:pStyle w:val="ConsPlusNormal"/>
        <w:spacing w:before="220"/>
        <w:ind w:firstLine="540"/>
        <w:jc w:val="both"/>
      </w:pPr>
      <w:r>
        <w:t>1) повышение уровня сбалансированности местных бюджетов.</w:t>
      </w:r>
    </w:p>
    <w:p w:rsidR="00660A82" w:rsidRDefault="00660A82">
      <w:pPr>
        <w:pStyle w:val="ConsPlusNormal"/>
        <w:spacing w:before="220"/>
        <w:ind w:firstLine="540"/>
        <w:jc w:val="both"/>
      </w:pPr>
      <w:r>
        <w:t>Тщательно продуманный, взвешенный подход к процессу укрупнения муниципальных образований даст возможность добиться относительного "выравнивания" территорий с точки зрения их бюджетной обеспеченности;</w:t>
      </w:r>
    </w:p>
    <w:p w:rsidR="00660A82" w:rsidRDefault="00660A82">
      <w:pPr>
        <w:pStyle w:val="ConsPlusNormal"/>
        <w:spacing w:before="220"/>
        <w:ind w:firstLine="540"/>
        <w:jc w:val="both"/>
      </w:pPr>
      <w:r>
        <w:t>2) сокращение численности муниципальных служащих и должностных лиц органов местного самоуправления.</w:t>
      </w:r>
    </w:p>
    <w:p w:rsidR="00660A82" w:rsidRDefault="00660A82">
      <w:pPr>
        <w:pStyle w:val="ConsPlusNormal"/>
        <w:spacing w:before="220"/>
        <w:ind w:firstLine="540"/>
        <w:jc w:val="both"/>
      </w:pPr>
      <w:r>
        <w:t>Укрупнение муниципальных образований приведет к уменьшению их числа и, как следствие, к сокращению совокупного числа органов местного самоуправления. При этом в каждом вновь образованном поселении штат сотрудников администрации наоборот увеличится, что позволит эффективнее распределить обязанности и нагрузку между работниками. В целом "административная нагрузка" на местные бюджеты сократится;</w:t>
      </w:r>
    </w:p>
    <w:p w:rsidR="00660A82" w:rsidRDefault="00660A82">
      <w:pPr>
        <w:pStyle w:val="ConsPlusNormal"/>
        <w:spacing w:before="220"/>
        <w:ind w:firstLine="540"/>
        <w:jc w:val="both"/>
      </w:pPr>
      <w:r>
        <w:t>3) экономия средств местных бюджетов и повышение финансовой обеспеченности муниципальных образований.</w:t>
      </w:r>
    </w:p>
    <w:p w:rsidR="00660A82" w:rsidRDefault="00660A82">
      <w:pPr>
        <w:pStyle w:val="ConsPlusNormal"/>
        <w:spacing w:before="220"/>
        <w:ind w:firstLine="540"/>
        <w:jc w:val="both"/>
      </w:pPr>
      <w:r>
        <w:t>Сокращение численности аппаратов органов местного самоуправления в результате укрупнения муниципальных образований позволит сократить расходы на их содержание в местных бюджетах и направить высвободившиеся финансовые ресурсы на решение вопросов местного значения (ремонт дорог, освещение, благоустройство и т.д.);</w:t>
      </w:r>
    </w:p>
    <w:p w:rsidR="00660A82" w:rsidRDefault="00660A82">
      <w:pPr>
        <w:pStyle w:val="ConsPlusNormal"/>
        <w:spacing w:before="220"/>
        <w:ind w:firstLine="540"/>
        <w:jc w:val="both"/>
      </w:pPr>
      <w:r>
        <w:t>4) укрепление кадрового потенциала органов местного самоуправления.</w:t>
      </w:r>
    </w:p>
    <w:p w:rsidR="00660A82" w:rsidRDefault="00660A82">
      <w:pPr>
        <w:pStyle w:val="ConsPlusNormal"/>
        <w:spacing w:before="220"/>
        <w:ind w:firstLine="540"/>
        <w:jc w:val="both"/>
      </w:pPr>
      <w:r>
        <w:t>Укрупнение муниципальных образований создаст конкурентную среду при отборе кадров в органы местного самоуправления, даст возможность главам муниципальных образований сформировать команду, которая будет не только решать текущие задачи, но и планировать перспективное развитие территории;</w:t>
      </w:r>
    </w:p>
    <w:p w:rsidR="00660A82" w:rsidRDefault="00660A82">
      <w:pPr>
        <w:pStyle w:val="ConsPlusNormal"/>
        <w:spacing w:before="220"/>
        <w:ind w:firstLine="540"/>
        <w:jc w:val="both"/>
      </w:pPr>
      <w:r>
        <w:t>5) повышение административной управляемости территорий.</w:t>
      </w:r>
    </w:p>
    <w:p w:rsidR="00660A82" w:rsidRDefault="00660A82">
      <w:pPr>
        <w:pStyle w:val="ConsPlusNormal"/>
        <w:spacing w:before="220"/>
        <w:ind w:firstLine="540"/>
        <w:jc w:val="both"/>
      </w:pPr>
      <w:r>
        <w:t>Сокращение количества муниципальных образований приведет к соответствующему сокращению административных барьеров, что положительным образом скажется на управляемости территорий;</w:t>
      </w:r>
    </w:p>
    <w:p w:rsidR="00660A82" w:rsidRDefault="00660A82">
      <w:pPr>
        <w:pStyle w:val="ConsPlusNormal"/>
        <w:spacing w:before="220"/>
        <w:ind w:firstLine="540"/>
        <w:jc w:val="both"/>
      </w:pPr>
      <w:r>
        <w:t>6) повышение инвестиционной привлекательности муниципальных образований.</w:t>
      </w:r>
    </w:p>
    <w:p w:rsidR="00660A82" w:rsidRDefault="00660A82">
      <w:pPr>
        <w:pStyle w:val="ConsPlusNormal"/>
        <w:spacing w:before="220"/>
        <w:ind w:firstLine="540"/>
        <w:jc w:val="both"/>
      </w:pPr>
      <w:r>
        <w:t>Укрупнение муниципальных образований и централизация органов управления позволит снизить административные барьеры для привлечения инвесторов на территорию Новосибирской области;</w:t>
      </w:r>
    </w:p>
    <w:p w:rsidR="00660A82" w:rsidRDefault="00660A82">
      <w:pPr>
        <w:pStyle w:val="ConsPlusNormal"/>
        <w:spacing w:before="220"/>
        <w:ind w:firstLine="540"/>
        <w:jc w:val="both"/>
      </w:pPr>
      <w:r>
        <w:t>ж) формирование новых "точек роста" на муниципальном уровне.</w:t>
      </w:r>
    </w:p>
    <w:p w:rsidR="00660A82" w:rsidRDefault="00660A82">
      <w:pPr>
        <w:pStyle w:val="ConsPlusNormal"/>
        <w:spacing w:before="220"/>
        <w:ind w:firstLine="540"/>
        <w:jc w:val="both"/>
      </w:pPr>
      <w:r>
        <w:t xml:space="preserve">Перспективное сконцентрированное развитие вновь образованных укрупненных поселений, обладающих экономическим и человеческим потенциалом, при определенной ресурсной </w:t>
      </w:r>
      <w:r>
        <w:lastRenderedPageBreak/>
        <w:t>поддержке послужит формированию в них новых "точек роста" для дальнейшего ускорения социально-экономического развития территорий.</w:t>
      </w:r>
    </w:p>
    <w:p w:rsidR="00660A82" w:rsidRDefault="00660A82">
      <w:pPr>
        <w:pStyle w:val="ConsPlusNormal"/>
        <w:spacing w:before="220"/>
        <w:ind w:firstLine="540"/>
        <w:jc w:val="both"/>
      </w:pPr>
      <w:r>
        <w:t>Основными мероприятиями по укрупнению муниципальных образований Новосибирской области будут являться:</w:t>
      </w:r>
    </w:p>
    <w:p w:rsidR="00660A82" w:rsidRDefault="00660A82">
      <w:pPr>
        <w:pStyle w:val="ConsPlusNormal"/>
        <w:spacing w:before="220"/>
        <w:ind w:firstLine="540"/>
        <w:jc w:val="both"/>
      </w:pPr>
      <w:r>
        <w:t>разработка научно-обоснованных критериев укрупнения муниципальных образований Новосибирской области;</w:t>
      </w:r>
    </w:p>
    <w:p w:rsidR="00660A82" w:rsidRDefault="00660A82">
      <w:pPr>
        <w:pStyle w:val="ConsPlusNormal"/>
        <w:spacing w:before="220"/>
        <w:ind w:firstLine="540"/>
        <w:jc w:val="both"/>
      </w:pPr>
      <w:r>
        <w:t>проведение анализа возможности укрупнения муниципальных образований;</w:t>
      </w:r>
    </w:p>
    <w:p w:rsidR="00660A82" w:rsidRDefault="00660A82">
      <w:pPr>
        <w:pStyle w:val="ConsPlusNormal"/>
        <w:spacing w:before="220"/>
        <w:ind w:firstLine="540"/>
        <w:jc w:val="both"/>
      </w:pPr>
      <w:r>
        <w:t>выражение инициативы о преобразовании муниципальных образований;</w:t>
      </w:r>
    </w:p>
    <w:p w:rsidR="00660A82" w:rsidRDefault="00660A82">
      <w:pPr>
        <w:pStyle w:val="ConsPlusNormal"/>
        <w:spacing w:before="220"/>
        <w:ind w:firstLine="540"/>
        <w:jc w:val="both"/>
      </w:pPr>
      <w:r>
        <w:t>осуществление учета мнения населения посредством проведения публичных слушаний;</w:t>
      </w:r>
    </w:p>
    <w:p w:rsidR="00660A82" w:rsidRDefault="00660A82">
      <w:pPr>
        <w:pStyle w:val="ConsPlusNormal"/>
        <w:spacing w:before="220"/>
        <w:ind w:firstLine="540"/>
        <w:jc w:val="both"/>
      </w:pPr>
      <w:r>
        <w:t xml:space="preserve">принятие изменений в </w:t>
      </w:r>
      <w:hyperlink r:id="rId120" w:history="1">
        <w:r>
          <w:rPr>
            <w:color w:val="0000FF"/>
          </w:rPr>
          <w:t>Устав</w:t>
        </w:r>
      </w:hyperlink>
      <w:r>
        <w:t xml:space="preserve"> Новосибирской области и соответствующие нормативные правовые акты Новосибирской области, необходимые для преобразования муниципальных образований в муниципальные округа Новосибирской области.</w:t>
      </w:r>
    </w:p>
    <w:p w:rsidR="00660A82" w:rsidRDefault="00660A82">
      <w:pPr>
        <w:pStyle w:val="ConsPlusNormal"/>
        <w:spacing w:before="220"/>
        <w:ind w:firstLine="540"/>
        <w:jc w:val="both"/>
      </w:pPr>
      <w:r>
        <w:t>Основными мероприятиями по образованию объединенной администрации являются:</w:t>
      </w:r>
    </w:p>
    <w:p w:rsidR="00660A82" w:rsidRDefault="00660A82">
      <w:pPr>
        <w:pStyle w:val="ConsPlusNormal"/>
        <w:spacing w:before="220"/>
        <w:ind w:firstLine="540"/>
        <w:jc w:val="both"/>
      </w:pPr>
      <w:r>
        <w:t>выражение инициативы об образовании местной администрации муниципального района, на которую возлагается исполнение полномочий местной администрации поселения, являющегося административным центром муниципального района;</w:t>
      </w:r>
    </w:p>
    <w:p w:rsidR="00660A82" w:rsidRDefault="00660A82">
      <w:pPr>
        <w:pStyle w:val="ConsPlusNormal"/>
        <w:spacing w:before="220"/>
        <w:ind w:firstLine="540"/>
        <w:jc w:val="both"/>
      </w:pPr>
      <w:r>
        <w:t>осуществление учета мнения населения посредством проведения публичных слушаний;</w:t>
      </w:r>
    </w:p>
    <w:p w:rsidR="00660A82" w:rsidRDefault="00660A82">
      <w:pPr>
        <w:pStyle w:val="ConsPlusNormal"/>
        <w:spacing w:before="220"/>
        <w:ind w:firstLine="540"/>
        <w:jc w:val="both"/>
      </w:pPr>
      <w:r>
        <w:t>принятие изменений в уставы муниципального района, поселения, являющегося административным центром муниципального района, необходимые для создания объединенной администрации.</w:t>
      </w:r>
    </w:p>
    <w:p w:rsidR="00660A82" w:rsidRDefault="00660A82">
      <w:pPr>
        <w:pStyle w:val="ConsPlusNormal"/>
        <w:spacing w:before="220"/>
        <w:ind w:firstLine="540"/>
        <w:jc w:val="both"/>
      </w:pPr>
      <w:r>
        <w:t>Одним из ключевых моментов проведения обозначенных территориальных преобразований и оптимизации административно-территориального устройства является информированность населения, открытость и прозрачность действий органов местного самоуправления муниципальных образований Новосибирской области и органов государственной власти Новосибирской области.</w:t>
      </w:r>
    </w:p>
    <w:p w:rsidR="00660A82" w:rsidRDefault="00660A82">
      <w:pPr>
        <w:pStyle w:val="ConsPlusNormal"/>
        <w:spacing w:before="220"/>
        <w:ind w:firstLine="540"/>
        <w:jc w:val="both"/>
      </w:pPr>
      <w:r>
        <w:t>Территориальным преобразованиям должна предшествовать широкая разъяснительная кампания в средствах массовой информации и на соответствующих территориях, в ходе общения с жителями преобразуемых муниципалитетов. Целью этой кампании должно стать решение вопросов территориальных преобразований при сохранении стабильной общественно-политической ситуации и уровня доверия к муниципальной и региональной власти;</w:t>
      </w:r>
    </w:p>
    <w:p w:rsidR="00660A82" w:rsidRDefault="00660A82">
      <w:pPr>
        <w:pStyle w:val="ConsPlusNormal"/>
        <w:spacing w:before="220"/>
        <w:ind w:firstLine="540"/>
        <w:jc w:val="both"/>
      </w:pPr>
      <w:r>
        <w:t>5) формирование рынка внутреннего и въездного туризма, в том числе сельского.</w:t>
      </w:r>
    </w:p>
    <w:p w:rsidR="00660A82" w:rsidRDefault="00660A82">
      <w:pPr>
        <w:pStyle w:val="ConsPlusNormal"/>
        <w:spacing w:before="220"/>
        <w:ind w:firstLine="540"/>
        <w:jc w:val="both"/>
      </w:pPr>
      <w:r>
        <w:t>В долгосрочной перспективе в период 2022 - 2036 годов в Новосибирской области планируется формирование современной конкурентоспособной туриндустрии и комфортной туристской среды. Для продвижения новосибирского турпродукта запланирована работа по повышению качества услуг, внедрению стандартов гостеприимства, повышению узнаваемости туристического продукта Новосибирской области, включая маркетинг территории и единого бренда.</w:t>
      </w:r>
    </w:p>
    <w:p w:rsidR="00660A82" w:rsidRDefault="00660A82">
      <w:pPr>
        <w:pStyle w:val="ConsPlusNormal"/>
        <w:spacing w:before="220"/>
        <w:ind w:firstLine="540"/>
        <w:jc w:val="both"/>
      </w:pPr>
      <w:r>
        <w:t xml:space="preserve">В рамках реализации национального проекта "Туризм и индустрия гостеприимства" подготовлен проект государственной программы "Развитие туризма в Новосибирской области" до 2030 года. При разработке проекта государственной программы "Развитие туризма в Новосибирской области" предусмотрены межбюджетные трансферты для софинансирования </w:t>
      </w:r>
      <w:r>
        <w:lastRenderedPageBreak/>
        <w:t>федеральных мер, а также комплекс мер по созданию конкурентоспособного турпродукта, который включает в себя маркетинговые исследования новосибирского туристического рынка с использованием big data (большие данные) информации, составление портрета внутреннего и внешнего потребителя, формирование территориальных и отраслевых туристских кластеров с вовлечением муниципальных территорий, развитие актуальных и перспективных видов туризма (медицинский, научный, образовательный, санаторный, пляжный, экологический).</w:t>
      </w:r>
    </w:p>
    <w:p w:rsidR="00660A82" w:rsidRDefault="00660A82">
      <w:pPr>
        <w:pStyle w:val="ConsPlusNormal"/>
        <w:spacing w:before="220"/>
        <w:ind w:firstLine="540"/>
        <w:jc w:val="both"/>
      </w:pPr>
      <w:r>
        <w:t>Реализация программы, направленной на развитие туризма и индустрии гостеприимства, позволит к 2030 году достичь следующих основных показателей по отношению к базовому 2021 году:</w:t>
      </w:r>
    </w:p>
    <w:p w:rsidR="00660A82" w:rsidRDefault="00660A82">
      <w:pPr>
        <w:pStyle w:val="ConsPlusNormal"/>
        <w:spacing w:before="220"/>
        <w:ind w:firstLine="540"/>
        <w:jc w:val="both"/>
      </w:pPr>
      <w:r>
        <w:t>рост объема платных услуг населению в сфере туризма в 1,4 раза (с 7300 млн рублей до 10390,1 млн рублей);</w:t>
      </w:r>
    </w:p>
    <w:p w:rsidR="00660A82" w:rsidRDefault="00660A82">
      <w:pPr>
        <w:pStyle w:val="ConsPlusNormal"/>
        <w:spacing w:before="220"/>
        <w:ind w:firstLine="540"/>
        <w:jc w:val="both"/>
      </w:pPr>
      <w:r>
        <w:t>рост численности размещенных туристов в коллективных средствах размещения Новосибирской области в 1,6 раза (с 920 тыс. человек до 1480 тыс. человек);</w:t>
      </w:r>
    </w:p>
    <w:p w:rsidR="00660A82" w:rsidRDefault="00660A82">
      <w:pPr>
        <w:pStyle w:val="ConsPlusNormal"/>
        <w:spacing w:before="220"/>
        <w:ind w:firstLine="540"/>
        <w:jc w:val="both"/>
      </w:pPr>
      <w:r>
        <w:t>увеличение объема аудитории информационных туристических ресурсов Новосибирской области в 2,1 раза (с 45 тыс. человек до 95 тыс. человек).</w:t>
      </w:r>
    </w:p>
    <w:p w:rsidR="00660A82" w:rsidRDefault="00660A82">
      <w:pPr>
        <w:pStyle w:val="ConsPlusNormal"/>
        <w:spacing w:before="220"/>
        <w:ind w:firstLine="540"/>
        <w:jc w:val="both"/>
      </w:pPr>
      <w:r>
        <w:t>Таким образом, для сбалансированного территориального развития области необходимо стимулирование процесса расширения и обновления социальной и инженерной инфраструктуры, создания единого экономического и социального пространства, в том числе посредством формирования и развития агломераций и территорий опережающего социально-экономического развития. Результатом такого пространственного развития территории Новосибирской области с одновременным развитием межрегиональных связей с регионами Сибири станет превращение Новосибирской области в центр Сибирской конурбации.</w:t>
      </w:r>
    </w:p>
    <w:p w:rsidR="00660A82" w:rsidRDefault="00660A82">
      <w:pPr>
        <w:pStyle w:val="ConsPlusNormal"/>
        <w:ind w:firstLine="540"/>
        <w:jc w:val="both"/>
      </w:pPr>
    </w:p>
    <w:p w:rsidR="00660A82" w:rsidRDefault="00660A82">
      <w:pPr>
        <w:pStyle w:val="ConsPlusTitle"/>
        <w:jc w:val="center"/>
        <w:outlineLvl w:val="1"/>
      </w:pPr>
      <w:r>
        <w:t>V. Основные параметры государственных</w:t>
      </w:r>
    </w:p>
    <w:p w:rsidR="00660A82" w:rsidRDefault="00660A82">
      <w:pPr>
        <w:pStyle w:val="ConsPlusTitle"/>
        <w:jc w:val="center"/>
      </w:pPr>
      <w:r>
        <w:t>программ Новосибирской области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9"/>
        <w:gridCol w:w="850"/>
        <w:gridCol w:w="1133"/>
        <w:gridCol w:w="1133"/>
        <w:gridCol w:w="1133"/>
      </w:tblGrid>
      <w:tr w:rsidR="00660A82">
        <w:tc>
          <w:tcPr>
            <w:tcW w:w="680" w:type="dxa"/>
          </w:tcPr>
          <w:p w:rsidR="00660A82" w:rsidRDefault="00660A82">
            <w:pPr>
              <w:pStyle w:val="ConsPlusNormal"/>
              <w:jc w:val="center"/>
            </w:pPr>
            <w:r>
              <w:t>N п/п</w:t>
            </w:r>
          </w:p>
        </w:tc>
        <w:tc>
          <w:tcPr>
            <w:tcW w:w="4139" w:type="dxa"/>
          </w:tcPr>
          <w:p w:rsidR="00660A82" w:rsidRDefault="00660A82">
            <w:pPr>
              <w:pStyle w:val="ConsPlusNormal"/>
              <w:jc w:val="center"/>
            </w:pPr>
            <w:r>
              <w:t>Наименование показателя</w:t>
            </w:r>
          </w:p>
        </w:tc>
        <w:tc>
          <w:tcPr>
            <w:tcW w:w="850" w:type="dxa"/>
          </w:tcPr>
          <w:p w:rsidR="00660A82" w:rsidRDefault="00660A82">
            <w:pPr>
              <w:pStyle w:val="ConsPlusNormal"/>
              <w:jc w:val="center"/>
            </w:pPr>
            <w:r>
              <w:t>Единица измерения</w:t>
            </w:r>
          </w:p>
        </w:tc>
        <w:tc>
          <w:tcPr>
            <w:tcW w:w="1133" w:type="dxa"/>
          </w:tcPr>
          <w:p w:rsidR="00660A82" w:rsidRDefault="00660A82">
            <w:pPr>
              <w:pStyle w:val="ConsPlusNormal"/>
              <w:jc w:val="center"/>
            </w:pPr>
            <w:r>
              <w:t>2022 - 2024 гг.</w:t>
            </w:r>
          </w:p>
        </w:tc>
        <w:tc>
          <w:tcPr>
            <w:tcW w:w="1133" w:type="dxa"/>
          </w:tcPr>
          <w:p w:rsidR="00660A82" w:rsidRDefault="00660A82">
            <w:pPr>
              <w:pStyle w:val="ConsPlusNormal"/>
              <w:jc w:val="center"/>
            </w:pPr>
            <w:r>
              <w:t>2025 - 2030 гг.</w:t>
            </w:r>
          </w:p>
        </w:tc>
        <w:tc>
          <w:tcPr>
            <w:tcW w:w="1133" w:type="dxa"/>
          </w:tcPr>
          <w:p w:rsidR="00660A82" w:rsidRDefault="00660A82">
            <w:pPr>
              <w:pStyle w:val="ConsPlusNormal"/>
              <w:jc w:val="center"/>
            </w:pPr>
            <w:r>
              <w:t>2031 - 2036 гг.</w:t>
            </w:r>
          </w:p>
        </w:tc>
      </w:tr>
      <w:tr w:rsidR="00660A82">
        <w:tc>
          <w:tcPr>
            <w:tcW w:w="680" w:type="dxa"/>
          </w:tcPr>
          <w:p w:rsidR="00660A82" w:rsidRDefault="00660A82">
            <w:pPr>
              <w:pStyle w:val="ConsPlusNormal"/>
              <w:jc w:val="center"/>
              <w:outlineLvl w:val="2"/>
            </w:pPr>
            <w:r>
              <w:t>1</w:t>
            </w:r>
          </w:p>
        </w:tc>
        <w:tc>
          <w:tcPr>
            <w:tcW w:w="8388" w:type="dxa"/>
            <w:gridSpan w:val="5"/>
          </w:tcPr>
          <w:p w:rsidR="00660A82" w:rsidRDefault="00660A82">
            <w:pPr>
              <w:pStyle w:val="ConsPlusNormal"/>
            </w:pPr>
            <w:r>
              <w:t>Государственная программа, направленная на развитие жилищно-коммунального хозяйства Новосибирской области</w:t>
            </w:r>
          </w:p>
        </w:tc>
      </w:tr>
      <w:tr w:rsidR="00660A82">
        <w:tc>
          <w:tcPr>
            <w:tcW w:w="680" w:type="dxa"/>
          </w:tcPr>
          <w:p w:rsidR="00660A82" w:rsidRDefault="00660A82">
            <w:pPr>
              <w:pStyle w:val="ConsPlusNormal"/>
              <w:jc w:val="center"/>
            </w:pPr>
            <w:r>
              <w:t>1.1</w:t>
            </w:r>
          </w:p>
        </w:tc>
        <w:tc>
          <w:tcPr>
            <w:tcW w:w="4139" w:type="dxa"/>
          </w:tcPr>
          <w:p w:rsidR="00660A82" w:rsidRDefault="00660A82">
            <w:pPr>
              <w:pStyle w:val="ConsPlusNormal"/>
            </w:pPr>
            <w:r>
              <w:t>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67,0</w:t>
            </w:r>
          </w:p>
        </w:tc>
        <w:tc>
          <w:tcPr>
            <w:tcW w:w="1133" w:type="dxa"/>
          </w:tcPr>
          <w:p w:rsidR="00660A82" w:rsidRDefault="00660A82">
            <w:pPr>
              <w:pStyle w:val="ConsPlusNormal"/>
              <w:jc w:val="center"/>
            </w:pPr>
            <w:r>
              <w:t>69,3</w:t>
            </w:r>
          </w:p>
        </w:tc>
        <w:tc>
          <w:tcPr>
            <w:tcW w:w="1133" w:type="dxa"/>
          </w:tcPr>
          <w:p w:rsidR="00660A82" w:rsidRDefault="00660A82">
            <w:pPr>
              <w:pStyle w:val="ConsPlusNormal"/>
              <w:jc w:val="center"/>
            </w:pPr>
            <w:r>
              <w:t>72,3</w:t>
            </w:r>
          </w:p>
        </w:tc>
      </w:tr>
      <w:tr w:rsidR="00660A82">
        <w:tc>
          <w:tcPr>
            <w:tcW w:w="680" w:type="dxa"/>
          </w:tcPr>
          <w:p w:rsidR="00660A82" w:rsidRDefault="00660A82">
            <w:pPr>
              <w:pStyle w:val="ConsPlusNormal"/>
              <w:jc w:val="center"/>
            </w:pPr>
            <w:r>
              <w:t>1.2</w:t>
            </w:r>
          </w:p>
        </w:tc>
        <w:tc>
          <w:tcPr>
            <w:tcW w:w="4139" w:type="dxa"/>
          </w:tcPr>
          <w:p w:rsidR="00660A82" w:rsidRDefault="00660A82">
            <w:pPr>
              <w:pStyle w:val="ConsPlusNormal"/>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89,8</w:t>
            </w:r>
          </w:p>
        </w:tc>
        <w:tc>
          <w:tcPr>
            <w:tcW w:w="1133" w:type="dxa"/>
          </w:tcPr>
          <w:p w:rsidR="00660A82" w:rsidRDefault="00660A82">
            <w:pPr>
              <w:pStyle w:val="ConsPlusNormal"/>
              <w:jc w:val="center"/>
            </w:pPr>
            <w:r>
              <w:t>93,3</w:t>
            </w:r>
          </w:p>
        </w:tc>
        <w:tc>
          <w:tcPr>
            <w:tcW w:w="1133" w:type="dxa"/>
          </w:tcPr>
          <w:p w:rsidR="00660A82" w:rsidRDefault="00660A82">
            <w:pPr>
              <w:pStyle w:val="ConsPlusNormal"/>
              <w:jc w:val="center"/>
            </w:pPr>
            <w:r>
              <w:t>96,8</w:t>
            </w:r>
          </w:p>
        </w:tc>
      </w:tr>
      <w:tr w:rsidR="00660A82">
        <w:tc>
          <w:tcPr>
            <w:tcW w:w="680" w:type="dxa"/>
          </w:tcPr>
          <w:p w:rsidR="00660A82" w:rsidRDefault="00660A82">
            <w:pPr>
              <w:pStyle w:val="ConsPlusNormal"/>
              <w:jc w:val="center"/>
            </w:pPr>
            <w:r>
              <w:t>1.3</w:t>
            </w:r>
          </w:p>
        </w:tc>
        <w:tc>
          <w:tcPr>
            <w:tcW w:w="4139" w:type="dxa"/>
          </w:tcPr>
          <w:p w:rsidR="00660A82" w:rsidRDefault="00660A82">
            <w:pPr>
              <w:pStyle w:val="ConsPlusNormal"/>
            </w:pPr>
            <w:r>
              <w:t>Уровень газификации жилищного фонда в Новосибирской области природным газом (от расчетной потребности)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36,8</w:t>
            </w:r>
          </w:p>
        </w:tc>
        <w:tc>
          <w:tcPr>
            <w:tcW w:w="1133" w:type="dxa"/>
          </w:tcPr>
          <w:p w:rsidR="00660A82" w:rsidRDefault="00660A82">
            <w:pPr>
              <w:pStyle w:val="ConsPlusNormal"/>
              <w:jc w:val="center"/>
            </w:pPr>
            <w:r>
              <w:t>40,5</w:t>
            </w:r>
          </w:p>
        </w:tc>
        <w:tc>
          <w:tcPr>
            <w:tcW w:w="1133" w:type="dxa"/>
          </w:tcPr>
          <w:p w:rsidR="00660A82" w:rsidRDefault="00660A82">
            <w:pPr>
              <w:pStyle w:val="ConsPlusNormal"/>
              <w:jc w:val="center"/>
            </w:pPr>
            <w:r>
              <w:t>44,3</w:t>
            </w:r>
          </w:p>
        </w:tc>
      </w:tr>
      <w:tr w:rsidR="00660A82">
        <w:tc>
          <w:tcPr>
            <w:tcW w:w="680" w:type="dxa"/>
          </w:tcPr>
          <w:p w:rsidR="00660A82" w:rsidRDefault="00660A82">
            <w:pPr>
              <w:pStyle w:val="ConsPlusNormal"/>
              <w:jc w:val="center"/>
            </w:pPr>
            <w:r>
              <w:lastRenderedPageBreak/>
              <w:t>1.4</w:t>
            </w:r>
          </w:p>
        </w:tc>
        <w:tc>
          <w:tcPr>
            <w:tcW w:w="4139" w:type="dxa"/>
          </w:tcPr>
          <w:p w:rsidR="00660A82" w:rsidRDefault="00660A82">
            <w:pPr>
              <w:pStyle w:val="ConsPlusNormal"/>
            </w:pPr>
            <w:r>
              <w:t>Удельный вес площади жилищного фонда, обеспеченного водопроводом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91,2</w:t>
            </w:r>
          </w:p>
        </w:tc>
        <w:tc>
          <w:tcPr>
            <w:tcW w:w="1133" w:type="dxa"/>
          </w:tcPr>
          <w:p w:rsidR="00660A82" w:rsidRDefault="00660A82">
            <w:pPr>
              <w:pStyle w:val="ConsPlusNormal"/>
              <w:jc w:val="center"/>
            </w:pPr>
            <w:r>
              <w:t>91,7</w:t>
            </w:r>
          </w:p>
        </w:tc>
        <w:tc>
          <w:tcPr>
            <w:tcW w:w="1133" w:type="dxa"/>
          </w:tcPr>
          <w:p w:rsidR="00660A82" w:rsidRDefault="00660A82">
            <w:pPr>
              <w:pStyle w:val="ConsPlusNormal"/>
              <w:jc w:val="center"/>
            </w:pPr>
            <w:r>
              <w:t>92,3</w:t>
            </w:r>
          </w:p>
        </w:tc>
      </w:tr>
      <w:tr w:rsidR="00660A82">
        <w:tc>
          <w:tcPr>
            <w:tcW w:w="680" w:type="dxa"/>
          </w:tcPr>
          <w:p w:rsidR="00660A82" w:rsidRDefault="00660A82">
            <w:pPr>
              <w:pStyle w:val="ConsPlusNormal"/>
              <w:jc w:val="center"/>
            </w:pPr>
            <w:r>
              <w:t>1.5</w:t>
            </w:r>
          </w:p>
        </w:tc>
        <w:tc>
          <w:tcPr>
            <w:tcW w:w="4139" w:type="dxa"/>
          </w:tcPr>
          <w:p w:rsidR="00660A82" w:rsidRDefault="00660A82">
            <w:pPr>
              <w:pStyle w:val="ConsPlusNormal"/>
            </w:pPr>
            <w:r>
              <w:t>Удельный вес площади жилищного фонда, обеспеченного отоплением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92,2</w:t>
            </w:r>
          </w:p>
        </w:tc>
        <w:tc>
          <w:tcPr>
            <w:tcW w:w="1133" w:type="dxa"/>
          </w:tcPr>
          <w:p w:rsidR="00660A82" w:rsidRDefault="00660A82">
            <w:pPr>
              <w:pStyle w:val="ConsPlusNormal"/>
              <w:jc w:val="center"/>
            </w:pPr>
            <w:r>
              <w:t>92,4</w:t>
            </w:r>
          </w:p>
        </w:tc>
        <w:tc>
          <w:tcPr>
            <w:tcW w:w="1133" w:type="dxa"/>
          </w:tcPr>
          <w:p w:rsidR="00660A82" w:rsidRDefault="00660A82">
            <w:pPr>
              <w:pStyle w:val="ConsPlusNormal"/>
              <w:jc w:val="center"/>
            </w:pPr>
            <w:r>
              <w:t>92,7</w:t>
            </w:r>
          </w:p>
        </w:tc>
      </w:tr>
      <w:tr w:rsidR="00660A82">
        <w:tc>
          <w:tcPr>
            <w:tcW w:w="680" w:type="dxa"/>
          </w:tcPr>
          <w:p w:rsidR="00660A82" w:rsidRDefault="00660A82">
            <w:pPr>
              <w:pStyle w:val="ConsPlusNormal"/>
              <w:jc w:val="center"/>
            </w:pPr>
            <w:r>
              <w:t>1.6</w:t>
            </w:r>
          </w:p>
        </w:tc>
        <w:tc>
          <w:tcPr>
            <w:tcW w:w="4139" w:type="dxa"/>
          </w:tcPr>
          <w:p w:rsidR="00660A82" w:rsidRDefault="00660A82">
            <w:pPr>
              <w:pStyle w:val="ConsPlusNormal"/>
            </w:pPr>
            <w:r>
              <w:t>Уровень износа коммунальной инфраструктуры</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59,8</w:t>
            </w:r>
          </w:p>
        </w:tc>
        <w:tc>
          <w:tcPr>
            <w:tcW w:w="1133" w:type="dxa"/>
          </w:tcPr>
          <w:p w:rsidR="00660A82" w:rsidRDefault="00660A82">
            <w:pPr>
              <w:pStyle w:val="ConsPlusNormal"/>
              <w:jc w:val="center"/>
            </w:pPr>
            <w:r>
              <w:t>59,3</w:t>
            </w:r>
          </w:p>
        </w:tc>
        <w:tc>
          <w:tcPr>
            <w:tcW w:w="1133" w:type="dxa"/>
          </w:tcPr>
          <w:p w:rsidR="00660A82" w:rsidRDefault="00660A82">
            <w:pPr>
              <w:pStyle w:val="ConsPlusNormal"/>
              <w:jc w:val="center"/>
            </w:pPr>
            <w:r>
              <w:t>58,7</w:t>
            </w:r>
          </w:p>
        </w:tc>
      </w:tr>
      <w:tr w:rsidR="00660A82">
        <w:tc>
          <w:tcPr>
            <w:tcW w:w="680" w:type="dxa"/>
          </w:tcPr>
          <w:p w:rsidR="00660A82" w:rsidRDefault="00660A82">
            <w:pPr>
              <w:pStyle w:val="ConsPlusNormal"/>
              <w:jc w:val="center"/>
              <w:outlineLvl w:val="2"/>
            </w:pPr>
            <w:r>
              <w:t>2</w:t>
            </w:r>
          </w:p>
        </w:tc>
        <w:tc>
          <w:tcPr>
            <w:tcW w:w="8388" w:type="dxa"/>
            <w:gridSpan w:val="5"/>
          </w:tcPr>
          <w:p w:rsidR="00660A82" w:rsidRDefault="00660A82">
            <w:pPr>
              <w:pStyle w:val="ConsPlusNormal"/>
            </w:pPr>
            <w:r>
              <w:t>Государственная программа, направленная на развитие системы обращения с отходами производства и потребления в Новосибирской области</w:t>
            </w:r>
          </w:p>
        </w:tc>
      </w:tr>
      <w:tr w:rsidR="00660A82">
        <w:tc>
          <w:tcPr>
            <w:tcW w:w="680" w:type="dxa"/>
          </w:tcPr>
          <w:p w:rsidR="00660A82" w:rsidRDefault="00660A82">
            <w:pPr>
              <w:pStyle w:val="ConsPlusNormal"/>
              <w:jc w:val="center"/>
            </w:pPr>
            <w:r>
              <w:t>2.1</w:t>
            </w:r>
          </w:p>
        </w:tc>
        <w:tc>
          <w:tcPr>
            <w:tcW w:w="4139" w:type="dxa"/>
          </w:tcPr>
          <w:p w:rsidR="00660A82" w:rsidRDefault="00660A82">
            <w:pPr>
              <w:pStyle w:val="ConsPlusNormal"/>
            </w:pPr>
            <w:r>
              <w:t>Доля твердых коммунальных отходов, направленных на обработку, в общем объеме образованных твердых коммунальных отходов (нарастающим итогом)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43,1</w:t>
            </w:r>
          </w:p>
        </w:tc>
        <w:tc>
          <w:tcPr>
            <w:tcW w:w="1133" w:type="dxa"/>
          </w:tcPr>
          <w:p w:rsidR="00660A82" w:rsidRDefault="00660A82">
            <w:pPr>
              <w:pStyle w:val="ConsPlusNormal"/>
              <w:jc w:val="center"/>
            </w:pPr>
            <w:r>
              <w:t>82</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2.2</w:t>
            </w:r>
          </w:p>
        </w:tc>
        <w:tc>
          <w:tcPr>
            <w:tcW w:w="4139" w:type="dxa"/>
          </w:tcPr>
          <w:p w:rsidR="00660A82" w:rsidRDefault="00660A82">
            <w:pPr>
              <w:pStyle w:val="ConsPlusNormal"/>
            </w:pPr>
            <w:r>
              <w:t>Доля твердых коммунальных отходов, захораниваемых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88,6</w:t>
            </w:r>
          </w:p>
        </w:tc>
        <w:tc>
          <w:tcPr>
            <w:tcW w:w="1133" w:type="dxa"/>
          </w:tcPr>
          <w:p w:rsidR="00660A82" w:rsidRDefault="00660A82">
            <w:pPr>
              <w:pStyle w:val="ConsPlusNormal"/>
              <w:jc w:val="center"/>
            </w:pPr>
            <w:r>
              <w:t>90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outlineLvl w:val="2"/>
            </w:pPr>
            <w:r>
              <w:t>3</w:t>
            </w:r>
          </w:p>
        </w:tc>
        <w:tc>
          <w:tcPr>
            <w:tcW w:w="8388" w:type="dxa"/>
            <w:gridSpan w:val="5"/>
          </w:tcPr>
          <w:p w:rsidR="00660A82" w:rsidRDefault="00660A82">
            <w:pPr>
              <w:pStyle w:val="ConsPlusNormal"/>
            </w:pPr>
            <w:r>
              <w:t>Государственная программа, направленная на обеспечение безопасности жизнедеятельности населения Новосибирской области</w:t>
            </w:r>
          </w:p>
        </w:tc>
      </w:tr>
      <w:tr w:rsidR="00660A82">
        <w:tc>
          <w:tcPr>
            <w:tcW w:w="680" w:type="dxa"/>
          </w:tcPr>
          <w:p w:rsidR="00660A82" w:rsidRDefault="00660A82">
            <w:pPr>
              <w:pStyle w:val="ConsPlusNormal"/>
              <w:jc w:val="center"/>
            </w:pPr>
            <w:r>
              <w:t>3.1</w:t>
            </w:r>
          </w:p>
        </w:tc>
        <w:tc>
          <w:tcPr>
            <w:tcW w:w="4139" w:type="dxa"/>
          </w:tcPr>
          <w:p w:rsidR="00660A82" w:rsidRDefault="00660A82">
            <w:pPr>
              <w:pStyle w:val="ConsPlusNormal"/>
            </w:pPr>
            <w:r>
              <w:t>Доля общественных объединений добровольной пожарной охраны Новосибирской области, привлекаемых в рамках государственной программы к тушению пожаров</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3.2</w:t>
            </w:r>
          </w:p>
        </w:tc>
        <w:tc>
          <w:tcPr>
            <w:tcW w:w="4139" w:type="dxa"/>
          </w:tcPr>
          <w:p w:rsidR="00660A82" w:rsidRDefault="00660A82">
            <w:pPr>
              <w:pStyle w:val="ConsPlusNormal"/>
            </w:pPr>
            <w:r>
              <w:t>Доля паводкоопасных рек, на которых ликвидированы ледяные заторы (от общего количества паводкоопасных рек, на которых выявлена потребность в ликвидации ледяных заторов)</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outlineLvl w:val="2"/>
            </w:pPr>
            <w:r>
              <w:t>4</w:t>
            </w:r>
          </w:p>
        </w:tc>
        <w:tc>
          <w:tcPr>
            <w:tcW w:w="8388" w:type="dxa"/>
            <w:gridSpan w:val="5"/>
          </w:tcPr>
          <w:p w:rsidR="00660A82" w:rsidRDefault="00660A82">
            <w:pPr>
              <w:pStyle w:val="ConsPlusNormal"/>
            </w:pPr>
            <w:r>
              <w:t>Государственная программа, направленная на энергосбережение и повышение энергетической эффективности Новосибирской области</w:t>
            </w:r>
          </w:p>
        </w:tc>
      </w:tr>
      <w:tr w:rsidR="00660A82">
        <w:tc>
          <w:tcPr>
            <w:tcW w:w="680" w:type="dxa"/>
          </w:tcPr>
          <w:p w:rsidR="00660A82" w:rsidRDefault="00660A82">
            <w:pPr>
              <w:pStyle w:val="ConsPlusNormal"/>
              <w:jc w:val="center"/>
            </w:pPr>
            <w:r>
              <w:t>4.1</w:t>
            </w:r>
          </w:p>
        </w:tc>
        <w:tc>
          <w:tcPr>
            <w:tcW w:w="4139" w:type="dxa"/>
          </w:tcPr>
          <w:p w:rsidR="00660A82" w:rsidRDefault="00660A82">
            <w:pPr>
              <w:pStyle w:val="ConsPlusNormal"/>
            </w:pPr>
            <w:r>
              <w:t>Энергоемкость ВРП Новосибирской области (к уровню 2014 года)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58,5</w:t>
            </w:r>
          </w:p>
        </w:tc>
        <w:tc>
          <w:tcPr>
            <w:tcW w:w="1133" w:type="dxa"/>
          </w:tcPr>
          <w:p w:rsidR="00660A82" w:rsidRDefault="00660A82">
            <w:pPr>
              <w:pStyle w:val="ConsPlusNormal"/>
              <w:jc w:val="center"/>
            </w:pPr>
            <w:r>
              <w:t>52,5</w:t>
            </w:r>
          </w:p>
        </w:tc>
      </w:tr>
      <w:tr w:rsidR="00660A82">
        <w:tc>
          <w:tcPr>
            <w:tcW w:w="680" w:type="dxa"/>
          </w:tcPr>
          <w:p w:rsidR="00660A82" w:rsidRDefault="00660A82">
            <w:pPr>
              <w:pStyle w:val="ConsPlusNormal"/>
              <w:jc w:val="center"/>
              <w:outlineLvl w:val="2"/>
            </w:pPr>
            <w:r>
              <w:t>5</w:t>
            </w:r>
          </w:p>
        </w:tc>
        <w:tc>
          <w:tcPr>
            <w:tcW w:w="8388" w:type="dxa"/>
            <w:gridSpan w:val="5"/>
          </w:tcPr>
          <w:p w:rsidR="00660A82" w:rsidRDefault="00660A82">
            <w:pPr>
              <w:pStyle w:val="ConsPlusNormal"/>
            </w:pPr>
            <w:r>
              <w:t>Государственная программа, направленная на развитие здравоохранения Новосибирской области</w:t>
            </w:r>
          </w:p>
        </w:tc>
      </w:tr>
      <w:tr w:rsidR="00660A82">
        <w:tc>
          <w:tcPr>
            <w:tcW w:w="680" w:type="dxa"/>
          </w:tcPr>
          <w:p w:rsidR="00660A82" w:rsidRDefault="00660A82">
            <w:pPr>
              <w:pStyle w:val="ConsPlusNormal"/>
              <w:jc w:val="center"/>
            </w:pPr>
            <w:r>
              <w:t>5.1</w:t>
            </w:r>
          </w:p>
        </w:tc>
        <w:tc>
          <w:tcPr>
            <w:tcW w:w="4139" w:type="dxa"/>
          </w:tcPr>
          <w:p w:rsidR="00660A82" w:rsidRDefault="00660A82">
            <w:pPr>
              <w:pStyle w:val="ConsPlusNormal"/>
            </w:pPr>
            <w:r>
              <w:t>Смертность от всех причин</w:t>
            </w:r>
          </w:p>
        </w:tc>
        <w:tc>
          <w:tcPr>
            <w:tcW w:w="850" w:type="dxa"/>
          </w:tcPr>
          <w:p w:rsidR="00660A82" w:rsidRDefault="00660A82">
            <w:pPr>
              <w:pStyle w:val="ConsPlusNormal"/>
              <w:jc w:val="center"/>
            </w:pPr>
            <w:r>
              <w:t xml:space="preserve">случаев на 1000 </w:t>
            </w:r>
            <w:r>
              <w:lastRenderedPageBreak/>
              <w:t>населения</w:t>
            </w:r>
          </w:p>
        </w:tc>
        <w:tc>
          <w:tcPr>
            <w:tcW w:w="1133" w:type="dxa"/>
          </w:tcPr>
          <w:p w:rsidR="00660A82" w:rsidRDefault="00660A82">
            <w:pPr>
              <w:pStyle w:val="ConsPlusNormal"/>
              <w:jc w:val="center"/>
            </w:pPr>
            <w:r>
              <w:lastRenderedPageBreak/>
              <w:t>13,50</w:t>
            </w:r>
          </w:p>
        </w:tc>
        <w:tc>
          <w:tcPr>
            <w:tcW w:w="1133" w:type="dxa"/>
          </w:tcPr>
          <w:p w:rsidR="00660A82" w:rsidRDefault="00660A82">
            <w:pPr>
              <w:pStyle w:val="ConsPlusNormal"/>
              <w:jc w:val="center"/>
            </w:pPr>
            <w:r>
              <w:t>13,93</w:t>
            </w:r>
          </w:p>
        </w:tc>
        <w:tc>
          <w:tcPr>
            <w:tcW w:w="1133" w:type="dxa"/>
          </w:tcPr>
          <w:p w:rsidR="00660A82" w:rsidRDefault="00660A82">
            <w:pPr>
              <w:pStyle w:val="ConsPlusNormal"/>
              <w:jc w:val="center"/>
            </w:pPr>
            <w:r>
              <w:t>13,85</w:t>
            </w:r>
          </w:p>
        </w:tc>
      </w:tr>
      <w:tr w:rsidR="00660A82">
        <w:tc>
          <w:tcPr>
            <w:tcW w:w="680" w:type="dxa"/>
          </w:tcPr>
          <w:p w:rsidR="00660A82" w:rsidRDefault="00660A82">
            <w:pPr>
              <w:pStyle w:val="ConsPlusNormal"/>
              <w:jc w:val="center"/>
            </w:pPr>
            <w:r>
              <w:t>5.2</w:t>
            </w:r>
          </w:p>
        </w:tc>
        <w:tc>
          <w:tcPr>
            <w:tcW w:w="4139" w:type="dxa"/>
          </w:tcPr>
          <w:p w:rsidR="00660A82" w:rsidRDefault="00660A82">
            <w:pPr>
              <w:pStyle w:val="ConsPlusNormal"/>
            </w:pPr>
            <w:r>
              <w:t>Смертность населения трудоспособного возраста</w:t>
            </w:r>
          </w:p>
        </w:tc>
        <w:tc>
          <w:tcPr>
            <w:tcW w:w="850" w:type="dxa"/>
          </w:tcPr>
          <w:p w:rsidR="00660A82" w:rsidRDefault="00660A82">
            <w:pPr>
              <w:pStyle w:val="ConsPlusNormal"/>
              <w:jc w:val="center"/>
            </w:pPr>
            <w:r>
              <w:t>случаев на 100 тысяч населения</w:t>
            </w:r>
          </w:p>
        </w:tc>
        <w:tc>
          <w:tcPr>
            <w:tcW w:w="1133" w:type="dxa"/>
          </w:tcPr>
          <w:p w:rsidR="00660A82" w:rsidRDefault="00660A82">
            <w:pPr>
              <w:pStyle w:val="ConsPlusNormal"/>
              <w:jc w:val="center"/>
            </w:pPr>
            <w:r>
              <w:t>465</w:t>
            </w:r>
          </w:p>
        </w:tc>
        <w:tc>
          <w:tcPr>
            <w:tcW w:w="1133" w:type="dxa"/>
          </w:tcPr>
          <w:p w:rsidR="00660A82" w:rsidRDefault="00660A82">
            <w:pPr>
              <w:pStyle w:val="ConsPlusNormal"/>
              <w:jc w:val="center"/>
            </w:pPr>
            <w:r>
              <w:t>420</w:t>
            </w:r>
          </w:p>
        </w:tc>
        <w:tc>
          <w:tcPr>
            <w:tcW w:w="1133" w:type="dxa"/>
          </w:tcPr>
          <w:p w:rsidR="00660A82" w:rsidRDefault="00660A82">
            <w:pPr>
              <w:pStyle w:val="ConsPlusNormal"/>
              <w:jc w:val="center"/>
            </w:pPr>
            <w:r>
              <w:t>360</w:t>
            </w:r>
          </w:p>
        </w:tc>
      </w:tr>
      <w:tr w:rsidR="00660A82">
        <w:tc>
          <w:tcPr>
            <w:tcW w:w="680" w:type="dxa"/>
          </w:tcPr>
          <w:p w:rsidR="00660A82" w:rsidRDefault="00660A82">
            <w:pPr>
              <w:pStyle w:val="ConsPlusNormal"/>
              <w:jc w:val="center"/>
            </w:pPr>
            <w:r>
              <w:t>5.3</w:t>
            </w:r>
          </w:p>
        </w:tc>
        <w:tc>
          <w:tcPr>
            <w:tcW w:w="4139" w:type="dxa"/>
          </w:tcPr>
          <w:p w:rsidR="00660A82" w:rsidRDefault="00660A82">
            <w:pPr>
              <w:pStyle w:val="ConsPlusNormal"/>
            </w:pPr>
            <w:r>
              <w:t>Ожидаемая продолжительность жизни при рождении</w:t>
            </w:r>
          </w:p>
        </w:tc>
        <w:tc>
          <w:tcPr>
            <w:tcW w:w="850" w:type="dxa"/>
          </w:tcPr>
          <w:p w:rsidR="00660A82" w:rsidRDefault="00660A82">
            <w:pPr>
              <w:pStyle w:val="ConsPlusNormal"/>
              <w:jc w:val="center"/>
            </w:pPr>
            <w:r>
              <w:t>лет</w:t>
            </w:r>
          </w:p>
        </w:tc>
        <w:tc>
          <w:tcPr>
            <w:tcW w:w="1133" w:type="dxa"/>
          </w:tcPr>
          <w:p w:rsidR="00660A82" w:rsidRDefault="00660A82">
            <w:pPr>
              <w:pStyle w:val="ConsPlusNormal"/>
              <w:jc w:val="center"/>
            </w:pPr>
            <w:r>
              <w:t>72</w:t>
            </w:r>
          </w:p>
        </w:tc>
        <w:tc>
          <w:tcPr>
            <w:tcW w:w="1133" w:type="dxa"/>
          </w:tcPr>
          <w:p w:rsidR="00660A82" w:rsidRDefault="00660A82">
            <w:pPr>
              <w:pStyle w:val="ConsPlusNormal"/>
              <w:jc w:val="center"/>
            </w:pPr>
            <w:r>
              <w:t>75,38</w:t>
            </w:r>
          </w:p>
        </w:tc>
        <w:tc>
          <w:tcPr>
            <w:tcW w:w="1133" w:type="dxa"/>
          </w:tcPr>
          <w:p w:rsidR="00660A82" w:rsidRDefault="00660A82">
            <w:pPr>
              <w:pStyle w:val="ConsPlusNormal"/>
              <w:jc w:val="center"/>
            </w:pPr>
            <w:r>
              <w:t>78,94</w:t>
            </w:r>
          </w:p>
        </w:tc>
      </w:tr>
      <w:tr w:rsidR="00660A82">
        <w:tc>
          <w:tcPr>
            <w:tcW w:w="680" w:type="dxa"/>
          </w:tcPr>
          <w:p w:rsidR="00660A82" w:rsidRDefault="00660A82">
            <w:pPr>
              <w:pStyle w:val="ConsPlusNormal"/>
              <w:jc w:val="center"/>
            </w:pPr>
            <w:r>
              <w:t>5.4</w:t>
            </w:r>
          </w:p>
        </w:tc>
        <w:tc>
          <w:tcPr>
            <w:tcW w:w="4139" w:type="dxa"/>
          </w:tcPr>
          <w:p w:rsidR="00660A82" w:rsidRDefault="00660A82">
            <w:pPr>
              <w:pStyle w:val="ConsPlusNormal"/>
            </w:pPr>
            <w:r>
              <w:t>Обеспеченность населения врачами, работающими в государственных и муниципальных организациях</w:t>
            </w:r>
          </w:p>
        </w:tc>
        <w:tc>
          <w:tcPr>
            <w:tcW w:w="850" w:type="dxa"/>
          </w:tcPr>
          <w:p w:rsidR="00660A82" w:rsidRDefault="00660A82">
            <w:pPr>
              <w:pStyle w:val="ConsPlusNormal"/>
              <w:jc w:val="center"/>
            </w:pPr>
            <w:r>
              <w:t>на 10 тысяч населения</w:t>
            </w:r>
          </w:p>
        </w:tc>
        <w:tc>
          <w:tcPr>
            <w:tcW w:w="1133" w:type="dxa"/>
          </w:tcPr>
          <w:p w:rsidR="00660A82" w:rsidRDefault="00660A82">
            <w:pPr>
              <w:pStyle w:val="ConsPlusNormal"/>
              <w:jc w:val="center"/>
            </w:pPr>
            <w:r>
              <w:t>39,23</w:t>
            </w:r>
          </w:p>
        </w:tc>
        <w:tc>
          <w:tcPr>
            <w:tcW w:w="1133" w:type="dxa"/>
          </w:tcPr>
          <w:p w:rsidR="00660A82" w:rsidRDefault="00660A82">
            <w:pPr>
              <w:pStyle w:val="ConsPlusNormal"/>
              <w:jc w:val="center"/>
            </w:pPr>
            <w:r>
              <w:t>39,16</w:t>
            </w:r>
          </w:p>
        </w:tc>
        <w:tc>
          <w:tcPr>
            <w:tcW w:w="1133" w:type="dxa"/>
          </w:tcPr>
          <w:p w:rsidR="00660A82" w:rsidRDefault="00660A82">
            <w:pPr>
              <w:pStyle w:val="ConsPlusNormal"/>
              <w:jc w:val="center"/>
            </w:pPr>
            <w:r>
              <w:t>39,19</w:t>
            </w:r>
          </w:p>
        </w:tc>
      </w:tr>
      <w:tr w:rsidR="00660A82">
        <w:tc>
          <w:tcPr>
            <w:tcW w:w="680" w:type="dxa"/>
          </w:tcPr>
          <w:p w:rsidR="00660A82" w:rsidRDefault="00660A82">
            <w:pPr>
              <w:pStyle w:val="ConsPlusNormal"/>
              <w:jc w:val="center"/>
            </w:pPr>
            <w:r>
              <w:t>5.5</w:t>
            </w:r>
          </w:p>
        </w:tc>
        <w:tc>
          <w:tcPr>
            <w:tcW w:w="4139" w:type="dxa"/>
          </w:tcPr>
          <w:p w:rsidR="00660A82" w:rsidRDefault="00660A82">
            <w:pPr>
              <w:pStyle w:val="ConsPlusNormal"/>
            </w:pPr>
            <w:r>
              <w:t>Обеспеченность населения средними медицинскими работниками, работающими в государственных и муниципальных медицинских организациях</w:t>
            </w:r>
          </w:p>
        </w:tc>
        <w:tc>
          <w:tcPr>
            <w:tcW w:w="850" w:type="dxa"/>
          </w:tcPr>
          <w:p w:rsidR="00660A82" w:rsidRDefault="00660A82">
            <w:pPr>
              <w:pStyle w:val="ConsPlusNormal"/>
              <w:jc w:val="center"/>
            </w:pPr>
            <w:r>
              <w:t>на 10 тысяч населения</w:t>
            </w:r>
          </w:p>
        </w:tc>
        <w:tc>
          <w:tcPr>
            <w:tcW w:w="1133" w:type="dxa"/>
          </w:tcPr>
          <w:p w:rsidR="00660A82" w:rsidRDefault="00660A82">
            <w:pPr>
              <w:pStyle w:val="ConsPlusNormal"/>
              <w:jc w:val="center"/>
            </w:pPr>
            <w:r>
              <w:t>85,67</w:t>
            </w:r>
          </w:p>
        </w:tc>
        <w:tc>
          <w:tcPr>
            <w:tcW w:w="1133" w:type="dxa"/>
          </w:tcPr>
          <w:p w:rsidR="00660A82" w:rsidRDefault="00660A82">
            <w:pPr>
              <w:pStyle w:val="ConsPlusNormal"/>
              <w:jc w:val="center"/>
            </w:pPr>
            <w:r>
              <w:t>88,21</w:t>
            </w:r>
          </w:p>
        </w:tc>
        <w:tc>
          <w:tcPr>
            <w:tcW w:w="1133" w:type="dxa"/>
          </w:tcPr>
          <w:p w:rsidR="00660A82" w:rsidRDefault="00660A82">
            <w:pPr>
              <w:pStyle w:val="ConsPlusNormal"/>
              <w:jc w:val="center"/>
            </w:pPr>
            <w:r>
              <w:t>91,49</w:t>
            </w:r>
          </w:p>
        </w:tc>
      </w:tr>
      <w:tr w:rsidR="00660A82">
        <w:tc>
          <w:tcPr>
            <w:tcW w:w="680" w:type="dxa"/>
          </w:tcPr>
          <w:p w:rsidR="00660A82" w:rsidRDefault="00660A82">
            <w:pPr>
              <w:pStyle w:val="ConsPlusNormal"/>
              <w:jc w:val="center"/>
              <w:outlineLvl w:val="2"/>
            </w:pPr>
            <w:r>
              <w:t>6</w:t>
            </w:r>
          </w:p>
        </w:tc>
        <w:tc>
          <w:tcPr>
            <w:tcW w:w="8388" w:type="dxa"/>
            <w:gridSpan w:val="5"/>
          </w:tcPr>
          <w:p w:rsidR="00660A82" w:rsidRDefault="00660A82">
            <w:pPr>
              <w:pStyle w:val="ConsPlusNormal"/>
            </w:pPr>
            <w:r>
              <w:t>Государственная программа, направленная на развитие культуры в Новосибирской области</w:t>
            </w:r>
          </w:p>
        </w:tc>
      </w:tr>
      <w:tr w:rsidR="00660A82">
        <w:tc>
          <w:tcPr>
            <w:tcW w:w="680" w:type="dxa"/>
          </w:tcPr>
          <w:p w:rsidR="00660A82" w:rsidRDefault="00660A82">
            <w:pPr>
              <w:pStyle w:val="ConsPlusNormal"/>
              <w:jc w:val="center"/>
            </w:pPr>
            <w:r>
              <w:t>6.1</w:t>
            </w:r>
          </w:p>
        </w:tc>
        <w:tc>
          <w:tcPr>
            <w:tcW w:w="4139" w:type="dxa"/>
          </w:tcPr>
          <w:p w:rsidR="00660A82" w:rsidRDefault="00660A82">
            <w:pPr>
              <w:pStyle w:val="ConsPlusNormal"/>
            </w:pPr>
            <w:r>
              <w:t>Число посещений музеев Новосибирской области на 1000 человек населения</w:t>
            </w:r>
          </w:p>
        </w:tc>
        <w:tc>
          <w:tcPr>
            <w:tcW w:w="850" w:type="dxa"/>
          </w:tcPr>
          <w:p w:rsidR="00660A82" w:rsidRDefault="00660A82">
            <w:pPr>
              <w:pStyle w:val="ConsPlusNormal"/>
              <w:jc w:val="center"/>
            </w:pPr>
            <w:r>
              <w:t>ед.</w:t>
            </w:r>
          </w:p>
        </w:tc>
        <w:tc>
          <w:tcPr>
            <w:tcW w:w="1133" w:type="dxa"/>
          </w:tcPr>
          <w:p w:rsidR="00660A82" w:rsidRDefault="00660A82">
            <w:pPr>
              <w:pStyle w:val="ConsPlusNormal"/>
              <w:jc w:val="center"/>
            </w:pPr>
            <w:r>
              <w:t>708</w:t>
            </w:r>
          </w:p>
        </w:tc>
        <w:tc>
          <w:tcPr>
            <w:tcW w:w="1133" w:type="dxa"/>
          </w:tcPr>
          <w:p w:rsidR="00660A82" w:rsidRDefault="00660A82">
            <w:pPr>
              <w:pStyle w:val="ConsPlusNormal"/>
              <w:jc w:val="center"/>
            </w:pPr>
            <w:r>
              <w:t>710</w:t>
            </w:r>
          </w:p>
        </w:tc>
        <w:tc>
          <w:tcPr>
            <w:tcW w:w="1133" w:type="dxa"/>
          </w:tcPr>
          <w:p w:rsidR="00660A82" w:rsidRDefault="00660A82">
            <w:pPr>
              <w:pStyle w:val="ConsPlusNormal"/>
              <w:jc w:val="center"/>
            </w:pPr>
            <w:r>
              <w:t>715</w:t>
            </w:r>
          </w:p>
        </w:tc>
      </w:tr>
      <w:tr w:rsidR="00660A82">
        <w:tc>
          <w:tcPr>
            <w:tcW w:w="680" w:type="dxa"/>
          </w:tcPr>
          <w:p w:rsidR="00660A82" w:rsidRDefault="00660A82">
            <w:pPr>
              <w:pStyle w:val="ConsPlusNormal"/>
              <w:jc w:val="center"/>
            </w:pPr>
            <w:r>
              <w:t>6.2</w:t>
            </w:r>
          </w:p>
        </w:tc>
        <w:tc>
          <w:tcPr>
            <w:tcW w:w="4139" w:type="dxa"/>
          </w:tcPr>
          <w:p w:rsidR="00660A82" w:rsidRDefault="00660A82">
            <w:pPr>
              <w:pStyle w:val="ConsPlusNormal"/>
            </w:pPr>
            <w:r>
              <w:t>Число участников клубных формирований на 1000 населения</w:t>
            </w:r>
          </w:p>
        </w:tc>
        <w:tc>
          <w:tcPr>
            <w:tcW w:w="850" w:type="dxa"/>
          </w:tcPr>
          <w:p w:rsidR="00660A82" w:rsidRDefault="00660A82">
            <w:pPr>
              <w:pStyle w:val="ConsPlusNormal"/>
              <w:jc w:val="center"/>
            </w:pPr>
            <w:r>
              <w:t>ед. участников</w:t>
            </w:r>
          </w:p>
        </w:tc>
        <w:tc>
          <w:tcPr>
            <w:tcW w:w="1133" w:type="dxa"/>
          </w:tcPr>
          <w:p w:rsidR="00660A82" w:rsidRDefault="00660A82">
            <w:pPr>
              <w:pStyle w:val="ConsPlusNormal"/>
              <w:jc w:val="center"/>
            </w:pPr>
            <w:r>
              <w:t>48,2</w:t>
            </w:r>
          </w:p>
        </w:tc>
        <w:tc>
          <w:tcPr>
            <w:tcW w:w="1133" w:type="dxa"/>
          </w:tcPr>
          <w:p w:rsidR="00660A82" w:rsidRDefault="00660A82">
            <w:pPr>
              <w:pStyle w:val="ConsPlusNormal"/>
              <w:jc w:val="center"/>
            </w:pPr>
            <w:r>
              <w:t>49,0</w:t>
            </w:r>
          </w:p>
        </w:tc>
        <w:tc>
          <w:tcPr>
            <w:tcW w:w="1133" w:type="dxa"/>
          </w:tcPr>
          <w:p w:rsidR="00660A82" w:rsidRDefault="00660A82">
            <w:pPr>
              <w:pStyle w:val="ConsPlusNormal"/>
              <w:jc w:val="center"/>
            </w:pPr>
            <w:r>
              <w:t>50,0</w:t>
            </w:r>
          </w:p>
        </w:tc>
      </w:tr>
      <w:tr w:rsidR="00660A82">
        <w:tc>
          <w:tcPr>
            <w:tcW w:w="680" w:type="dxa"/>
          </w:tcPr>
          <w:p w:rsidR="00660A82" w:rsidRDefault="00660A82">
            <w:pPr>
              <w:pStyle w:val="ConsPlusNormal"/>
              <w:jc w:val="center"/>
            </w:pPr>
            <w:r>
              <w:t>6.3</w:t>
            </w:r>
          </w:p>
        </w:tc>
        <w:tc>
          <w:tcPr>
            <w:tcW w:w="4139" w:type="dxa"/>
          </w:tcPr>
          <w:p w:rsidR="00660A82" w:rsidRDefault="00660A82">
            <w:pPr>
              <w:pStyle w:val="ConsPlusNormal"/>
            </w:pPr>
            <w:r>
              <w:t>Охват населения мероприятиями, проведенными учреждениями культуры в Новосибирской области, ежегодно</w:t>
            </w:r>
          </w:p>
        </w:tc>
        <w:tc>
          <w:tcPr>
            <w:tcW w:w="850" w:type="dxa"/>
          </w:tcPr>
          <w:p w:rsidR="00660A82" w:rsidRDefault="00660A82">
            <w:pPr>
              <w:pStyle w:val="ConsPlusNormal"/>
              <w:jc w:val="center"/>
            </w:pPr>
            <w:r>
              <w:t>количество мероприятий на 1000 чел.</w:t>
            </w:r>
          </w:p>
        </w:tc>
        <w:tc>
          <w:tcPr>
            <w:tcW w:w="1133" w:type="dxa"/>
          </w:tcPr>
          <w:p w:rsidR="00660A82" w:rsidRDefault="00660A82">
            <w:pPr>
              <w:pStyle w:val="ConsPlusNormal"/>
              <w:jc w:val="center"/>
            </w:pPr>
            <w:r>
              <w:t>27,89</w:t>
            </w:r>
          </w:p>
        </w:tc>
        <w:tc>
          <w:tcPr>
            <w:tcW w:w="1133" w:type="dxa"/>
          </w:tcPr>
          <w:p w:rsidR="00660A82" w:rsidRDefault="00660A82">
            <w:pPr>
              <w:pStyle w:val="ConsPlusNormal"/>
              <w:jc w:val="center"/>
            </w:pPr>
            <w:r>
              <w:t>28,5</w:t>
            </w:r>
          </w:p>
        </w:tc>
        <w:tc>
          <w:tcPr>
            <w:tcW w:w="1133" w:type="dxa"/>
          </w:tcPr>
          <w:p w:rsidR="00660A82" w:rsidRDefault="00660A82">
            <w:pPr>
              <w:pStyle w:val="ConsPlusNormal"/>
              <w:jc w:val="center"/>
            </w:pPr>
            <w:r>
              <w:t>29,0</w:t>
            </w:r>
          </w:p>
        </w:tc>
      </w:tr>
      <w:tr w:rsidR="00660A82">
        <w:tc>
          <w:tcPr>
            <w:tcW w:w="680" w:type="dxa"/>
          </w:tcPr>
          <w:p w:rsidR="00660A82" w:rsidRDefault="00660A82">
            <w:pPr>
              <w:pStyle w:val="ConsPlusNormal"/>
              <w:jc w:val="center"/>
            </w:pPr>
            <w:r>
              <w:t>6.4</w:t>
            </w:r>
          </w:p>
        </w:tc>
        <w:tc>
          <w:tcPr>
            <w:tcW w:w="4139" w:type="dxa"/>
          </w:tcPr>
          <w:p w:rsidR="00660A82" w:rsidRDefault="00660A82">
            <w:pPr>
              <w:pStyle w:val="ConsPlusNormal"/>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tc>
        <w:tc>
          <w:tcPr>
            <w:tcW w:w="850" w:type="dxa"/>
          </w:tcPr>
          <w:p w:rsidR="00660A82" w:rsidRDefault="00660A82">
            <w:pPr>
              <w:pStyle w:val="ConsPlusNormal"/>
              <w:jc w:val="center"/>
            </w:pPr>
            <w:r>
              <w:t>% от общего числа зданий учреждений культуры</w:t>
            </w:r>
          </w:p>
        </w:tc>
        <w:tc>
          <w:tcPr>
            <w:tcW w:w="1133" w:type="dxa"/>
          </w:tcPr>
          <w:p w:rsidR="00660A82" w:rsidRDefault="00660A82">
            <w:pPr>
              <w:pStyle w:val="ConsPlusNormal"/>
              <w:jc w:val="center"/>
            </w:pPr>
            <w:r>
              <w:t>69,14</w:t>
            </w:r>
          </w:p>
        </w:tc>
        <w:tc>
          <w:tcPr>
            <w:tcW w:w="1133" w:type="dxa"/>
          </w:tcPr>
          <w:p w:rsidR="00660A82" w:rsidRDefault="00660A82">
            <w:pPr>
              <w:pStyle w:val="ConsPlusNormal"/>
              <w:jc w:val="center"/>
            </w:pPr>
            <w:r>
              <w:t>69,25</w:t>
            </w:r>
          </w:p>
        </w:tc>
        <w:tc>
          <w:tcPr>
            <w:tcW w:w="1133" w:type="dxa"/>
          </w:tcPr>
          <w:p w:rsidR="00660A82" w:rsidRDefault="00660A82">
            <w:pPr>
              <w:pStyle w:val="ConsPlusNormal"/>
              <w:jc w:val="center"/>
            </w:pPr>
            <w:r>
              <w:t>70,5</w:t>
            </w:r>
          </w:p>
        </w:tc>
      </w:tr>
      <w:tr w:rsidR="00660A82">
        <w:tc>
          <w:tcPr>
            <w:tcW w:w="680" w:type="dxa"/>
          </w:tcPr>
          <w:p w:rsidR="00660A82" w:rsidRDefault="00660A82">
            <w:pPr>
              <w:pStyle w:val="ConsPlusNormal"/>
              <w:jc w:val="center"/>
            </w:pPr>
            <w:r>
              <w:t>6.5</w:t>
            </w:r>
          </w:p>
        </w:tc>
        <w:tc>
          <w:tcPr>
            <w:tcW w:w="4139" w:type="dxa"/>
          </w:tcPr>
          <w:p w:rsidR="00660A82" w:rsidRDefault="00660A82">
            <w:pPr>
              <w:pStyle w:val="ConsPlusNormal"/>
            </w:pPr>
            <w: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w:t>
            </w:r>
            <w:r>
              <w:lastRenderedPageBreak/>
              <w:t>в удовлетворительном состоянии</w:t>
            </w:r>
          </w:p>
        </w:tc>
        <w:tc>
          <w:tcPr>
            <w:tcW w:w="850" w:type="dxa"/>
          </w:tcPr>
          <w:p w:rsidR="00660A82" w:rsidRDefault="00660A82">
            <w:pPr>
              <w:pStyle w:val="ConsPlusNormal"/>
              <w:jc w:val="center"/>
            </w:pPr>
            <w:r>
              <w:lastRenderedPageBreak/>
              <w:t>%</w:t>
            </w:r>
          </w:p>
        </w:tc>
        <w:tc>
          <w:tcPr>
            <w:tcW w:w="1133" w:type="dxa"/>
          </w:tcPr>
          <w:p w:rsidR="00660A82" w:rsidRDefault="00660A82">
            <w:pPr>
              <w:pStyle w:val="ConsPlusNormal"/>
              <w:jc w:val="center"/>
            </w:pPr>
            <w:r>
              <w:t>87,8</w:t>
            </w:r>
          </w:p>
        </w:tc>
        <w:tc>
          <w:tcPr>
            <w:tcW w:w="1133" w:type="dxa"/>
          </w:tcPr>
          <w:p w:rsidR="00660A82" w:rsidRDefault="00660A82">
            <w:pPr>
              <w:pStyle w:val="ConsPlusNormal"/>
              <w:jc w:val="center"/>
            </w:pPr>
            <w:r>
              <w:t>88,1</w:t>
            </w:r>
          </w:p>
        </w:tc>
        <w:tc>
          <w:tcPr>
            <w:tcW w:w="1133" w:type="dxa"/>
          </w:tcPr>
          <w:p w:rsidR="00660A82" w:rsidRDefault="00660A82">
            <w:pPr>
              <w:pStyle w:val="ConsPlusNormal"/>
              <w:jc w:val="center"/>
            </w:pPr>
            <w:r>
              <w:t>88,5</w:t>
            </w:r>
          </w:p>
        </w:tc>
      </w:tr>
      <w:tr w:rsidR="00660A82">
        <w:tc>
          <w:tcPr>
            <w:tcW w:w="680" w:type="dxa"/>
          </w:tcPr>
          <w:p w:rsidR="00660A82" w:rsidRDefault="00660A82">
            <w:pPr>
              <w:pStyle w:val="ConsPlusNormal"/>
              <w:jc w:val="center"/>
              <w:outlineLvl w:val="2"/>
            </w:pPr>
            <w:r>
              <w:t>7</w:t>
            </w:r>
          </w:p>
        </w:tc>
        <w:tc>
          <w:tcPr>
            <w:tcW w:w="8388" w:type="dxa"/>
            <w:gridSpan w:val="5"/>
          </w:tcPr>
          <w:p w:rsidR="00660A82" w:rsidRDefault="00660A82">
            <w:pPr>
              <w:pStyle w:val="ConsPlusNormal"/>
            </w:pPr>
            <w:r>
              <w:t>Государственная программа, направленная на стимулирование научной, научно-технической и инновационной деятельности в Новосибирской области</w:t>
            </w:r>
          </w:p>
        </w:tc>
      </w:tr>
      <w:tr w:rsidR="00660A82">
        <w:tc>
          <w:tcPr>
            <w:tcW w:w="680" w:type="dxa"/>
          </w:tcPr>
          <w:p w:rsidR="00660A82" w:rsidRDefault="00660A82">
            <w:pPr>
              <w:pStyle w:val="ConsPlusNormal"/>
              <w:jc w:val="center"/>
            </w:pPr>
            <w:r>
              <w:t>7.1</w:t>
            </w:r>
          </w:p>
        </w:tc>
        <w:tc>
          <w:tcPr>
            <w:tcW w:w="4139" w:type="dxa"/>
          </w:tcPr>
          <w:p w:rsidR="00660A82" w:rsidRDefault="00660A82">
            <w:pPr>
              <w:pStyle w:val="ConsPlusNormal"/>
            </w:pPr>
            <w:r>
              <w:t>Доля организаций, осуществляющих технологические инновации, в общем числе организаций Новосибирской области (ежегодно)</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18,3</w:t>
            </w:r>
          </w:p>
        </w:tc>
        <w:tc>
          <w:tcPr>
            <w:tcW w:w="1133" w:type="dxa"/>
          </w:tcPr>
          <w:p w:rsidR="00660A82" w:rsidRDefault="00660A82">
            <w:pPr>
              <w:pStyle w:val="ConsPlusNormal"/>
              <w:jc w:val="center"/>
            </w:pPr>
            <w:r>
              <w:t>19</w:t>
            </w:r>
          </w:p>
        </w:tc>
        <w:tc>
          <w:tcPr>
            <w:tcW w:w="1133" w:type="dxa"/>
          </w:tcPr>
          <w:p w:rsidR="00660A82" w:rsidRDefault="00660A82">
            <w:pPr>
              <w:pStyle w:val="ConsPlusNormal"/>
              <w:jc w:val="center"/>
            </w:pPr>
            <w:r>
              <w:t>22,2</w:t>
            </w:r>
          </w:p>
        </w:tc>
      </w:tr>
      <w:tr w:rsidR="00660A82">
        <w:tc>
          <w:tcPr>
            <w:tcW w:w="680" w:type="dxa"/>
          </w:tcPr>
          <w:p w:rsidR="00660A82" w:rsidRDefault="00660A82">
            <w:pPr>
              <w:pStyle w:val="ConsPlusNormal"/>
              <w:jc w:val="center"/>
            </w:pPr>
            <w:r>
              <w:t>7.2</w:t>
            </w:r>
          </w:p>
        </w:tc>
        <w:tc>
          <w:tcPr>
            <w:tcW w:w="4139" w:type="dxa"/>
          </w:tcPr>
          <w:p w:rsidR="00660A82" w:rsidRDefault="00660A82">
            <w:pPr>
              <w:pStyle w:val="ConsPlusNormal"/>
            </w:pPr>
            <w:r>
              <w:t>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850" w:type="dxa"/>
          </w:tcPr>
          <w:p w:rsidR="00660A82" w:rsidRDefault="00660A82">
            <w:pPr>
              <w:pStyle w:val="ConsPlusNormal"/>
              <w:jc w:val="center"/>
            </w:pPr>
            <w:r>
              <w:t>млн рублей</w:t>
            </w:r>
          </w:p>
        </w:tc>
        <w:tc>
          <w:tcPr>
            <w:tcW w:w="1133" w:type="dxa"/>
          </w:tcPr>
          <w:p w:rsidR="00660A82" w:rsidRDefault="00660A82">
            <w:pPr>
              <w:pStyle w:val="ConsPlusNormal"/>
              <w:jc w:val="center"/>
            </w:pPr>
            <w:r>
              <w:t>1543</w:t>
            </w:r>
          </w:p>
        </w:tc>
        <w:tc>
          <w:tcPr>
            <w:tcW w:w="1133" w:type="dxa"/>
          </w:tcPr>
          <w:p w:rsidR="00660A82" w:rsidRDefault="00660A82">
            <w:pPr>
              <w:pStyle w:val="ConsPlusNormal"/>
              <w:jc w:val="center"/>
            </w:pPr>
            <w:r>
              <w:t>1863</w:t>
            </w:r>
          </w:p>
        </w:tc>
        <w:tc>
          <w:tcPr>
            <w:tcW w:w="1133" w:type="dxa"/>
          </w:tcPr>
          <w:p w:rsidR="00660A82" w:rsidRDefault="00660A82">
            <w:pPr>
              <w:pStyle w:val="ConsPlusNormal"/>
              <w:jc w:val="center"/>
            </w:pPr>
            <w:r>
              <w:t>2838</w:t>
            </w:r>
          </w:p>
        </w:tc>
      </w:tr>
      <w:tr w:rsidR="00660A82">
        <w:tc>
          <w:tcPr>
            <w:tcW w:w="680" w:type="dxa"/>
          </w:tcPr>
          <w:p w:rsidR="00660A82" w:rsidRDefault="00660A82">
            <w:pPr>
              <w:pStyle w:val="ConsPlusNormal"/>
              <w:jc w:val="center"/>
              <w:outlineLvl w:val="2"/>
            </w:pPr>
            <w:r>
              <w:t>8</w:t>
            </w:r>
          </w:p>
        </w:tc>
        <w:tc>
          <w:tcPr>
            <w:tcW w:w="8388" w:type="dxa"/>
            <w:gridSpan w:val="5"/>
          </w:tcPr>
          <w:p w:rsidR="00660A82" w:rsidRDefault="00660A82">
            <w:pPr>
              <w:pStyle w:val="ConsPlusNormal"/>
            </w:pPr>
            <w:r>
              <w:t>Государственная программа, направленная на развитие образования, создание условий для социализации детей и учащейся молодежи в Новосибирской области</w:t>
            </w:r>
          </w:p>
        </w:tc>
      </w:tr>
      <w:tr w:rsidR="00660A82">
        <w:tc>
          <w:tcPr>
            <w:tcW w:w="680" w:type="dxa"/>
          </w:tcPr>
          <w:p w:rsidR="00660A82" w:rsidRDefault="00660A82">
            <w:pPr>
              <w:pStyle w:val="ConsPlusNormal"/>
              <w:jc w:val="center"/>
            </w:pPr>
            <w:r>
              <w:t>8.1</w:t>
            </w:r>
          </w:p>
        </w:tc>
        <w:tc>
          <w:tcPr>
            <w:tcW w:w="4139" w:type="dxa"/>
          </w:tcPr>
          <w:p w:rsidR="00660A82" w:rsidRDefault="00660A82">
            <w:pPr>
              <w:pStyle w:val="ConsPlusNormal"/>
            </w:pPr>
            <w:r>
              <w:t>Доля детей в возрасте от 5 до 18 лет, охваченных дополнительным образованием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53,5%</w:t>
            </w:r>
          </w:p>
        </w:tc>
        <w:tc>
          <w:tcPr>
            <w:tcW w:w="1133" w:type="dxa"/>
          </w:tcPr>
          <w:p w:rsidR="00660A82" w:rsidRDefault="00660A82">
            <w:pPr>
              <w:pStyle w:val="ConsPlusNormal"/>
              <w:jc w:val="center"/>
            </w:pPr>
            <w:r>
              <w:t>56%</w:t>
            </w:r>
          </w:p>
        </w:tc>
        <w:tc>
          <w:tcPr>
            <w:tcW w:w="1133" w:type="dxa"/>
          </w:tcPr>
          <w:p w:rsidR="00660A82" w:rsidRDefault="00660A82">
            <w:pPr>
              <w:pStyle w:val="ConsPlusNormal"/>
              <w:jc w:val="center"/>
            </w:pPr>
            <w:r>
              <w:t>60%</w:t>
            </w:r>
          </w:p>
        </w:tc>
      </w:tr>
      <w:tr w:rsidR="00660A82">
        <w:tc>
          <w:tcPr>
            <w:tcW w:w="680" w:type="dxa"/>
          </w:tcPr>
          <w:p w:rsidR="00660A82" w:rsidRDefault="00660A82">
            <w:pPr>
              <w:pStyle w:val="ConsPlusNormal"/>
              <w:jc w:val="center"/>
            </w:pPr>
            <w:r>
              <w:t>8.2</w:t>
            </w:r>
          </w:p>
        </w:tc>
        <w:tc>
          <w:tcPr>
            <w:tcW w:w="4139" w:type="dxa"/>
          </w:tcPr>
          <w:p w:rsidR="00660A82" w:rsidRDefault="00660A82">
            <w:pPr>
              <w:pStyle w:val="ConsPlusNormal"/>
            </w:pPr>
            <w: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8.3</w:t>
            </w:r>
          </w:p>
        </w:tc>
        <w:tc>
          <w:tcPr>
            <w:tcW w:w="4139" w:type="dxa"/>
          </w:tcPr>
          <w:p w:rsidR="00660A82" w:rsidRDefault="00660A82">
            <w:pPr>
              <w:pStyle w:val="ConsPlusNormal"/>
            </w:pPr>
            <w:r>
              <w:t>Удельный вес численности обучающихся, занимающихся в первую смену, в общей численности обучающихся общеобразовательных организаций</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76%</w:t>
            </w:r>
          </w:p>
        </w:tc>
        <w:tc>
          <w:tcPr>
            <w:tcW w:w="1133" w:type="dxa"/>
          </w:tcPr>
          <w:p w:rsidR="00660A82" w:rsidRDefault="00660A82">
            <w:pPr>
              <w:pStyle w:val="ConsPlusNormal"/>
              <w:jc w:val="center"/>
            </w:pPr>
            <w:r>
              <w:t>87%</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outlineLvl w:val="2"/>
            </w:pPr>
            <w:r>
              <w:t>9</w:t>
            </w:r>
          </w:p>
        </w:tc>
        <w:tc>
          <w:tcPr>
            <w:tcW w:w="8388" w:type="dxa"/>
            <w:gridSpan w:val="5"/>
          </w:tcPr>
          <w:p w:rsidR="00660A82" w:rsidRDefault="00660A82">
            <w:pPr>
              <w:pStyle w:val="ConsPlusNormal"/>
            </w:pPr>
            <w:r>
              <w:t>Государственная программа, направленная на развитие государственной молодежной политики в Новосибирской области</w:t>
            </w:r>
          </w:p>
        </w:tc>
      </w:tr>
      <w:tr w:rsidR="00660A82">
        <w:tc>
          <w:tcPr>
            <w:tcW w:w="680" w:type="dxa"/>
          </w:tcPr>
          <w:p w:rsidR="00660A82" w:rsidRDefault="00660A82">
            <w:pPr>
              <w:pStyle w:val="ConsPlusNormal"/>
              <w:jc w:val="center"/>
            </w:pPr>
            <w:r>
              <w:t>9.1</w:t>
            </w:r>
          </w:p>
        </w:tc>
        <w:tc>
          <w:tcPr>
            <w:tcW w:w="4139" w:type="dxa"/>
          </w:tcPr>
          <w:p w:rsidR="00660A82" w:rsidRDefault="00660A82">
            <w:pPr>
              <w:pStyle w:val="ConsPlusNormal"/>
            </w:pPr>
            <w:r>
              <w:t>Доля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88</w:t>
            </w:r>
          </w:p>
        </w:tc>
        <w:tc>
          <w:tcPr>
            <w:tcW w:w="1133" w:type="dxa"/>
          </w:tcPr>
          <w:p w:rsidR="00660A82" w:rsidRDefault="00660A82">
            <w:pPr>
              <w:pStyle w:val="ConsPlusNormal"/>
              <w:jc w:val="center"/>
            </w:pPr>
            <w:r>
              <w:t>89</w:t>
            </w:r>
          </w:p>
        </w:tc>
        <w:tc>
          <w:tcPr>
            <w:tcW w:w="1133" w:type="dxa"/>
          </w:tcPr>
          <w:p w:rsidR="00660A82" w:rsidRDefault="00660A82">
            <w:pPr>
              <w:pStyle w:val="ConsPlusNormal"/>
              <w:jc w:val="center"/>
            </w:pPr>
            <w:r>
              <w:t>91</w:t>
            </w:r>
          </w:p>
        </w:tc>
      </w:tr>
      <w:tr w:rsidR="00660A82">
        <w:tc>
          <w:tcPr>
            <w:tcW w:w="680" w:type="dxa"/>
          </w:tcPr>
          <w:p w:rsidR="00660A82" w:rsidRDefault="00660A82">
            <w:pPr>
              <w:pStyle w:val="ConsPlusNormal"/>
              <w:jc w:val="center"/>
            </w:pPr>
            <w:r>
              <w:t>9.2</w:t>
            </w:r>
          </w:p>
        </w:tc>
        <w:tc>
          <w:tcPr>
            <w:tcW w:w="4139" w:type="dxa"/>
          </w:tcPr>
          <w:p w:rsidR="00660A82" w:rsidRDefault="00660A82">
            <w:pPr>
              <w:pStyle w:val="ConsPlusNormal"/>
            </w:pPr>
            <w:r>
              <w:t>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молодежи</w:t>
            </w:r>
          </w:p>
        </w:tc>
        <w:tc>
          <w:tcPr>
            <w:tcW w:w="850" w:type="dxa"/>
          </w:tcPr>
          <w:p w:rsidR="00660A82" w:rsidRDefault="00660A82">
            <w:pPr>
              <w:pStyle w:val="ConsPlusNormal"/>
              <w:jc w:val="center"/>
            </w:pPr>
            <w:r>
              <w:t>чел.</w:t>
            </w:r>
          </w:p>
        </w:tc>
        <w:tc>
          <w:tcPr>
            <w:tcW w:w="1133" w:type="dxa"/>
          </w:tcPr>
          <w:p w:rsidR="00660A82" w:rsidRDefault="00660A82">
            <w:pPr>
              <w:pStyle w:val="ConsPlusNormal"/>
              <w:jc w:val="center"/>
            </w:pPr>
            <w:r>
              <w:t>84685</w:t>
            </w:r>
          </w:p>
        </w:tc>
        <w:tc>
          <w:tcPr>
            <w:tcW w:w="1133" w:type="dxa"/>
          </w:tcPr>
          <w:p w:rsidR="00660A82" w:rsidRDefault="00660A82">
            <w:pPr>
              <w:pStyle w:val="ConsPlusNormal"/>
              <w:jc w:val="center"/>
            </w:pPr>
            <w:r>
              <w:t>85700</w:t>
            </w:r>
          </w:p>
        </w:tc>
        <w:tc>
          <w:tcPr>
            <w:tcW w:w="1133" w:type="dxa"/>
          </w:tcPr>
          <w:p w:rsidR="00660A82" w:rsidRDefault="00660A82">
            <w:pPr>
              <w:pStyle w:val="ConsPlusNormal"/>
              <w:jc w:val="center"/>
            </w:pPr>
            <w:r>
              <w:t>86900</w:t>
            </w:r>
          </w:p>
        </w:tc>
      </w:tr>
      <w:tr w:rsidR="00660A82">
        <w:tc>
          <w:tcPr>
            <w:tcW w:w="680" w:type="dxa"/>
          </w:tcPr>
          <w:p w:rsidR="00660A82" w:rsidRDefault="00660A82">
            <w:pPr>
              <w:pStyle w:val="ConsPlusNormal"/>
              <w:jc w:val="center"/>
              <w:outlineLvl w:val="2"/>
            </w:pPr>
            <w:r>
              <w:lastRenderedPageBreak/>
              <w:t>10</w:t>
            </w:r>
          </w:p>
        </w:tc>
        <w:tc>
          <w:tcPr>
            <w:tcW w:w="8388" w:type="dxa"/>
            <w:gridSpan w:val="5"/>
          </w:tcPr>
          <w:p w:rsidR="00660A82" w:rsidRDefault="00660A82">
            <w:pPr>
              <w:pStyle w:val="ConsPlusNormal"/>
            </w:pPr>
            <w:r>
              <w:t>Региональная программа развития среднего профессионального образования Новосибирской области</w:t>
            </w:r>
          </w:p>
        </w:tc>
      </w:tr>
      <w:tr w:rsidR="00660A82">
        <w:tc>
          <w:tcPr>
            <w:tcW w:w="680" w:type="dxa"/>
          </w:tcPr>
          <w:p w:rsidR="00660A82" w:rsidRDefault="00660A82">
            <w:pPr>
              <w:pStyle w:val="ConsPlusNormal"/>
              <w:jc w:val="center"/>
            </w:pPr>
            <w:r>
              <w:t>10.1</w:t>
            </w:r>
          </w:p>
        </w:tc>
        <w:tc>
          <w:tcPr>
            <w:tcW w:w="4139" w:type="dxa"/>
          </w:tcPr>
          <w:p w:rsidR="00660A82" w:rsidRDefault="00660A82">
            <w:pPr>
              <w:pStyle w:val="ConsPlusNormal"/>
            </w:pPr>
            <w:r>
              <w:t>Количество специализированных центров компетенций, аккредитованных по стандартам "Ворлдскиллс"</w:t>
            </w:r>
          </w:p>
        </w:tc>
        <w:tc>
          <w:tcPr>
            <w:tcW w:w="850" w:type="dxa"/>
          </w:tcPr>
          <w:p w:rsidR="00660A82" w:rsidRDefault="00660A82">
            <w:pPr>
              <w:pStyle w:val="ConsPlusNormal"/>
              <w:jc w:val="center"/>
            </w:pPr>
            <w:r>
              <w:t>единица</w:t>
            </w:r>
          </w:p>
        </w:tc>
        <w:tc>
          <w:tcPr>
            <w:tcW w:w="1133" w:type="dxa"/>
          </w:tcPr>
          <w:p w:rsidR="00660A82" w:rsidRDefault="00660A82">
            <w:pPr>
              <w:pStyle w:val="ConsPlusNormal"/>
              <w:jc w:val="center"/>
            </w:pPr>
            <w:r>
              <w:t>23</w:t>
            </w:r>
          </w:p>
        </w:tc>
        <w:tc>
          <w:tcPr>
            <w:tcW w:w="1133" w:type="dxa"/>
          </w:tcPr>
          <w:p w:rsidR="00660A82" w:rsidRDefault="00660A82">
            <w:pPr>
              <w:pStyle w:val="ConsPlusNormal"/>
              <w:jc w:val="center"/>
            </w:pPr>
            <w:r>
              <w:t>23</w:t>
            </w:r>
          </w:p>
        </w:tc>
        <w:tc>
          <w:tcPr>
            <w:tcW w:w="1133" w:type="dxa"/>
          </w:tcPr>
          <w:p w:rsidR="00660A82" w:rsidRDefault="00660A82">
            <w:pPr>
              <w:pStyle w:val="ConsPlusNormal"/>
              <w:jc w:val="center"/>
            </w:pPr>
            <w:r>
              <w:t>23</w:t>
            </w:r>
          </w:p>
        </w:tc>
      </w:tr>
      <w:tr w:rsidR="00660A82">
        <w:tc>
          <w:tcPr>
            <w:tcW w:w="680" w:type="dxa"/>
          </w:tcPr>
          <w:p w:rsidR="00660A82" w:rsidRDefault="00660A82">
            <w:pPr>
              <w:pStyle w:val="ConsPlusNormal"/>
              <w:jc w:val="center"/>
            </w:pPr>
            <w:r>
              <w:t>10.2</w:t>
            </w:r>
          </w:p>
        </w:tc>
        <w:tc>
          <w:tcPr>
            <w:tcW w:w="4139" w:type="dxa"/>
          </w:tcPr>
          <w:p w:rsidR="00660A82" w:rsidRDefault="00660A82">
            <w:pPr>
              <w:pStyle w:val="ConsPlusNormal"/>
            </w:pPr>
            <w:r>
              <w:t>Доля профессиональных образовательных организаций, осуществляющих подготовку по новым федеральным государственным образовательным стандартам среднего профессионального образования (ФГОС СПО) по наиболее востребованным, новым и перспективным профессиям и специальностям, от общего количества профессиональных образовательных организаций</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60,3</w:t>
            </w:r>
          </w:p>
        </w:tc>
        <w:tc>
          <w:tcPr>
            <w:tcW w:w="1133" w:type="dxa"/>
          </w:tcPr>
          <w:p w:rsidR="00660A82" w:rsidRDefault="00660A82">
            <w:pPr>
              <w:pStyle w:val="ConsPlusNormal"/>
              <w:jc w:val="center"/>
            </w:pPr>
            <w:r>
              <w:t>60,3</w:t>
            </w:r>
          </w:p>
        </w:tc>
        <w:tc>
          <w:tcPr>
            <w:tcW w:w="1133" w:type="dxa"/>
          </w:tcPr>
          <w:p w:rsidR="00660A82" w:rsidRDefault="00660A82">
            <w:pPr>
              <w:pStyle w:val="ConsPlusNormal"/>
              <w:jc w:val="center"/>
            </w:pPr>
            <w:r>
              <w:t>60,3</w:t>
            </w:r>
          </w:p>
        </w:tc>
      </w:tr>
      <w:tr w:rsidR="00660A82">
        <w:tc>
          <w:tcPr>
            <w:tcW w:w="680" w:type="dxa"/>
          </w:tcPr>
          <w:p w:rsidR="00660A82" w:rsidRDefault="00660A82">
            <w:pPr>
              <w:pStyle w:val="ConsPlusNormal"/>
              <w:jc w:val="center"/>
            </w:pPr>
            <w:r>
              <w:t>10.3</w:t>
            </w:r>
          </w:p>
        </w:tc>
        <w:tc>
          <w:tcPr>
            <w:tcW w:w="4139" w:type="dxa"/>
          </w:tcPr>
          <w:p w:rsidR="00660A82" w:rsidRDefault="00660A82">
            <w:pPr>
              <w:pStyle w:val="ConsPlusNormal"/>
            </w:pPr>
            <w:r>
              <w:t>Доля профессиональных образовательных организаций, обеспечивающих доступность обучения для инвалидов и лиц с ограниченными возможностями здоровья, в том числе с использованием дистанционных образовательных технологий, от общего количества профессиональных образовательных организаций</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37,5</w:t>
            </w:r>
          </w:p>
        </w:tc>
        <w:tc>
          <w:tcPr>
            <w:tcW w:w="1133" w:type="dxa"/>
          </w:tcPr>
          <w:p w:rsidR="00660A82" w:rsidRDefault="00660A82">
            <w:pPr>
              <w:pStyle w:val="ConsPlusNormal"/>
              <w:jc w:val="center"/>
            </w:pPr>
            <w:r>
              <w:t>37,5</w:t>
            </w:r>
          </w:p>
        </w:tc>
        <w:tc>
          <w:tcPr>
            <w:tcW w:w="1133" w:type="dxa"/>
          </w:tcPr>
          <w:p w:rsidR="00660A82" w:rsidRDefault="00660A82">
            <w:pPr>
              <w:pStyle w:val="ConsPlusNormal"/>
              <w:jc w:val="center"/>
            </w:pPr>
            <w:r>
              <w:t>37,5</w:t>
            </w:r>
          </w:p>
        </w:tc>
      </w:tr>
      <w:tr w:rsidR="00660A82">
        <w:tc>
          <w:tcPr>
            <w:tcW w:w="680" w:type="dxa"/>
          </w:tcPr>
          <w:p w:rsidR="00660A82" w:rsidRDefault="00660A82">
            <w:pPr>
              <w:pStyle w:val="ConsPlusNormal"/>
              <w:jc w:val="center"/>
              <w:outlineLvl w:val="2"/>
            </w:pPr>
            <w:r>
              <w:t>11</w:t>
            </w:r>
          </w:p>
        </w:tc>
        <w:tc>
          <w:tcPr>
            <w:tcW w:w="8388" w:type="dxa"/>
            <w:gridSpan w:val="5"/>
          </w:tcPr>
          <w:p w:rsidR="00660A82" w:rsidRDefault="00660A82">
            <w:pPr>
              <w:pStyle w:val="ConsPlusNormal"/>
            </w:pPr>
            <w:r>
              <w:t>Государственная программа, направленная на развитие промышленности и повышение ее конкурентоспособности в Новосибирской области</w:t>
            </w:r>
          </w:p>
        </w:tc>
      </w:tr>
      <w:tr w:rsidR="00660A82">
        <w:tc>
          <w:tcPr>
            <w:tcW w:w="680" w:type="dxa"/>
          </w:tcPr>
          <w:p w:rsidR="00660A82" w:rsidRDefault="00660A82">
            <w:pPr>
              <w:pStyle w:val="ConsPlusNormal"/>
              <w:jc w:val="center"/>
            </w:pPr>
            <w:r>
              <w:t>11.1</w:t>
            </w:r>
          </w:p>
        </w:tc>
        <w:tc>
          <w:tcPr>
            <w:tcW w:w="4139" w:type="dxa"/>
          </w:tcPr>
          <w:p w:rsidR="00660A82" w:rsidRDefault="00660A82">
            <w:pPr>
              <w:pStyle w:val="ConsPlusNormal"/>
            </w:pPr>
            <w:r>
              <w:t>Индекс промышленного производства по виду экономической деятельности "Обрабатывающие производства"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103,5</w:t>
            </w:r>
          </w:p>
        </w:tc>
      </w:tr>
      <w:tr w:rsidR="00660A82">
        <w:tc>
          <w:tcPr>
            <w:tcW w:w="680" w:type="dxa"/>
          </w:tcPr>
          <w:p w:rsidR="00660A82" w:rsidRDefault="00660A82">
            <w:pPr>
              <w:pStyle w:val="ConsPlusNormal"/>
              <w:jc w:val="center"/>
            </w:pPr>
            <w:r>
              <w:t>11.2</w:t>
            </w:r>
          </w:p>
        </w:tc>
        <w:tc>
          <w:tcPr>
            <w:tcW w:w="4139" w:type="dxa"/>
          </w:tcPr>
          <w:p w:rsidR="00660A82" w:rsidRDefault="00660A82">
            <w:pPr>
              <w:pStyle w:val="ConsPlusNormal"/>
            </w:pPr>
            <w: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не менее 105</w:t>
            </w:r>
          </w:p>
        </w:tc>
        <w:tc>
          <w:tcPr>
            <w:tcW w:w="1133" w:type="dxa"/>
          </w:tcPr>
          <w:p w:rsidR="00660A82" w:rsidRDefault="00660A82">
            <w:pPr>
              <w:pStyle w:val="ConsPlusNormal"/>
              <w:jc w:val="center"/>
            </w:pPr>
            <w:r>
              <w:t>не менее 105</w:t>
            </w:r>
          </w:p>
        </w:tc>
        <w:tc>
          <w:tcPr>
            <w:tcW w:w="1133" w:type="dxa"/>
          </w:tcPr>
          <w:p w:rsidR="00660A82" w:rsidRDefault="00660A82">
            <w:pPr>
              <w:pStyle w:val="ConsPlusNormal"/>
              <w:jc w:val="center"/>
            </w:pPr>
            <w:r>
              <w:t>не менее 105</w:t>
            </w:r>
          </w:p>
        </w:tc>
      </w:tr>
      <w:tr w:rsidR="00660A82">
        <w:tc>
          <w:tcPr>
            <w:tcW w:w="680" w:type="dxa"/>
          </w:tcPr>
          <w:p w:rsidR="00660A82" w:rsidRDefault="00660A82">
            <w:pPr>
              <w:pStyle w:val="ConsPlusNormal"/>
              <w:jc w:val="center"/>
              <w:outlineLvl w:val="2"/>
            </w:pPr>
            <w:r>
              <w:t>12</w:t>
            </w:r>
          </w:p>
        </w:tc>
        <w:tc>
          <w:tcPr>
            <w:tcW w:w="8388" w:type="dxa"/>
            <w:gridSpan w:val="5"/>
          </w:tcPr>
          <w:p w:rsidR="00660A82" w:rsidRDefault="00660A82">
            <w:pPr>
              <w:pStyle w:val="ConsPlusNormal"/>
            </w:pPr>
            <w:r>
              <w:t>Государственная программа, направленная на развитие субъектов малого и среднего предпринимательства в Новосибирской области</w:t>
            </w:r>
          </w:p>
        </w:tc>
      </w:tr>
      <w:tr w:rsidR="00660A82">
        <w:tc>
          <w:tcPr>
            <w:tcW w:w="680" w:type="dxa"/>
          </w:tcPr>
          <w:p w:rsidR="00660A82" w:rsidRDefault="00660A82">
            <w:pPr>
              <w:pStyle w:val="ConsPlusNormal"/>
              <w:jc w:val="center"/>
            </w:pPr>
            <w:r>
              <w:t>12.1</w:t>
            </w:r>
          </w:p>
        </w:tc>
        <w:tc>
          <w:tcPr>
            <w:tcW w:w="4139" w:type="dxa"/>
          </w:tcPr>
          <w:p w:rsidR="00660A82" w:rsidRDefault="00660A82">
            <w:pPr>
              <w:pStyle w:val="ConsPlusNormal"/>
            </w:pPr>
            <w:r>
              <w:t>Оборот субъектов МСП в постоянных ценах по отношению к показателю 2014 года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157</w:t>
            </w:r>
          </w:p>
        </w:tc>
        <w:tc>
          <w:tcPr>
            <w:tcW w:w="1133" w:type="dxa"/>
          </w:tcPr>
          <w:p w:rsidR="00660A82" w:rsidRDefault="00660A82">
            <w:pPr>
              <w:pStyle w:val="ConsPlusNormal"/>
              <w:jc w:val="center"/>
            </w:pPr>
            <w:r>
              <w:t>165</w:t>
            </w:r>
          </w:p>
        </w:tc>
        <w:tc>
          <w:tcPr>
            <w:tcW w:w="1133" w:type="dxa"/>
          </w:tcPr>
          <w:p w:rsidR="00660A82" w:rsidRDefault="00660A82">
            <w:pPr>
              <w:pStyle w:val="ConsPlusNormal"/>
              <w:jc w:val="center"/>
            </w:pPr>
            <w:r>
              <w:t>170</w:t>
            </w:r>
          </w:p>
        </w:tc>
      </w:tr>
      <w:tr w:rsidR="00660A82">
        <w:tc>
          <w:tcPr>
            <w:tcW w:w="680" w:type="dxa"/>
          </w:tcPr>
          <w:p w:rsidR="00660A82" w:rsidRDefault="00660A82">
            <w:pPr>
              <w:pStyle w:val="ConsPlusNormal"/>
              <w:jc w:val="center"/>
            </w:pPr>
            <w:r>
              <w:t>12.2</w:t>
            </w:r>
          </w:p>
        </w:tc>
        <w:tc>
          <w:tcPr>
            <w:tcW w:w="4139" w:type="dxa"/>
          </w:tcPr>
          <w:p w:rsidR="00660A82" w:rsidRDefault="00660A82">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34,8</w:t>
            </w:r>
          </w:p>
        </w:tc>
        <w:tc>
          <w:tcPr>
            <w:tcW w:w="1133" w:type="dxa"/>
          </w:tcPr>
          <w:p w:rsidR="00660A82" w:rsidRDefault="00660A82">
            <w:pPr>
              <w:pStyle w:val="ConsPlusNormal"/>
              <w:jc w:val="center"/>
            </w:pPr>
            <w:r>
              <w:t>34,9</w:t>
            </w:r>
          </w:p>
        </w:tc>
        <w:tc>
          <w:tcPr>
            <w:tcW w:w="1133" w:type="dxa"/>
          </w:tcPr>
          <w:p w:rsidR="00660A82" w:rsidRDefault="00660A82">
            <w:pPr>
              <w:pStyle w:val="ConsPlusNormal"/>
              <w:jc w:val="center"/>
            </w:pPr>
            <w:r>
              <w:t>35</w:t>
            </w:r>
          </w:p>
        </w:tc>
      </w:tr>
      <w:tr w:rsidR="00660A82">
        <w:tc>
          <w:tcPr>
            <w:tcW w:w="680" w:type="dxa"/>
          </w:tcPr>
          <w:p w:rsidR="00660A82" w:rsidRDefault="00660A82">
            <w:pPr>
              <w:pStyle w:val="ConsPlusNormal"/>
              <w:jc w:val="center"/>
              <w:outlineLvl w:val="2"/>
            </w:pPr>
            <w:r>
              <w:lastRenderedPageBreak/>
              <w:t>13</w:t>
            </w:r>
          </w:p>
        </w:tc>
        <w:tc>
          <w:tcPr>
            <w:tcW w:w="8388" w:type="dxa"/>
            <w:gridSpan w:val="5"/>
          </w:tcPr>
          <w:p w:rsidR="00660A82" w:rsidRDefault="00660A82">
            <w:pPr>
              <w:pStyle w:val="ConsPlusNormal"/>
            </w:pPr>
            <w:r>
              <w:t>Государственная программа, направленная на развитие лесного хозяйства в Новосибирской области</w:t>
            </w:r>
          </w:p>
        </w:tc>
      </w:tr>
      <w:tr w:rsidR="00660A82">
        <w:tc>
          <w:tcPr>
            <w:tcW w:w="680" w:type="dxa"/>
          </w:tcPr>
          <w:p w:rsidR="00660A82" w:rsidRDefault="00660A82">
            <w:pPr>
              <w:pStyle w:val="ConsPlusNormal"/>
              <w:jc w:val="center"/>
            </w:pPr>
            <w:r>
              <w:t>13.1</w:t>
            </w:r>
          </w:p>
        </w:tc>
        <w:tc>
          <w:tcPr>
            <w:tcW w:w="4139" w:type="dxa"/>
          </w:tcPr>
          <w:p w:rsidR="00660A82" w:rsidRDefault="00660A82">
            <w:pPr>
              <w:pStyle w:val="ConsPlusNormal"/>
            </w:pPr>
            <w:r>
              <w:t>Лесистость территории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27,4</w:t>
            </w:r>
          </w:p>
        </w:tc>
        <w:tc>
          <w:tcPr>
            <w:tcW w:w="1133" w:type="dxa"/>
          </w:tcPr>
          <w:p w:rsidR="00660A82" w:rsidRDefault="00660A82">
            <w:pPr>
              <w:pStyle w:val="ConsPlusNormal"/>
              <w:jc w:val="center"/>
            </w:pPr>
            <w:r>
              <w:t>27,4</w:t>
            </w:r>
          </w:p>
        </w:tc>
        <w:tc>
          <w:tcPr>
            <w:tcW w:w="1133" w:type="dxa"/>
          </w:tcPr>
          <w:p w:rsidR="00660A82" w:rsidRDefault="00660A82">
            <w:pPr>
              <w:pStyle w:val="ConsPlusNormal"/>
              <w:jc w:val="center"/>
            </w:pPr>
            <w:r>
              <w:t>27,4</w:t>
            </w:r>
          </w:p>
        </w:tc>
      </w:tr>
      <w:tr w:rsidR="00660A82">
        <w:tc>
          <w:tcPr>
            <w:tcW w:w="680" w:type="dxa"/>
          </w:tcPr>
          <w:p w:rsidR="00660A82" w:rsidRDefault="00660A82">
            <w:pPr>
              <w:pStyle w:val="ConsPlusNormal"/>
              <w:jc w:val="center"/>
            </w:pPr>
            <w:r>
              <w:t>13.2</w:t>
            </w:r>
          </w:p>
        </w:tc>
        <w:tc>
          <w:tcPr>
            <w:tcW w:w="4139" w:type="dxa"/>
          </w:tcPr>
          <w:p w:rsidR="00660A82" w:rsidRDefault="00660A82">
            <w:pPr>
              <w:pStyle w:val="ConsPlusNormal"/>
            </w:pPr>
            <w:r>
              <w:t>Доля лесных пожаров, ликвидированных в течение первых суток с момента обнаружения, в общем количестве лесных пожаров</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99,95</w:t>
            </w:r>
          </w:p>
        </w:tc>
        <w:tc>
          <w:tcPr>
            <w:tcW w:w="1133" w:type="dxa"/>
          </w:tcPr>
          <w:p w:rsidR="00660A82" w:rsidRDefault="00660A82">
            <w:pPr>
              <w:pStyle w:val="ConsPlusNormal"/>
              <w:jc w:val="center"/>
            </w:pPr>
            <w:r>
              <w:t>99,95</w:t>
            </w:r>
          </w:p>
        </w:tc>
        <w:tc>
          <w:tcPr>
            <w:tcW w:w="1133" w:type="dxa"/>
          </w:tcPr>
          <w:p w:rsidR="00660A82" w:rsidRDefault="00660A82">
            <w:pPr>
              <w:pStyle w:val="ConsPlusNormal"/>
              <w:jc w:val="center"/>
            </w:pPr>
            <w:r>
              <w:t>99,95</w:t>
            </w:r>
          </w:p>
        </w:tc>
      </w:tr>
      <w:tr w:rsidR="00660A82">
        <w:tc>
          <w:tcPr>
            <w:tcW w:w="680" w:type="dxa"/>
          </w:tcPr>
          <w:p w:rsidR="00660A82" w:rsidRDefault="00660A82">
            <w:pPr>
              <w:pStyle w:val="ConsPlusNormal"/>
              <w:jc w:val="center"/>
            </w:pPr>
            <w:r>
              <w:t>13.3</w:t>
            </w:r>
          </w:p>
        </w:tc>
        <w:tc>
          <w:tcPr>
            <w:tcW w:w="4139" w:type="dxa"/>
          </w:tcPr>
          <w:p w:rsidR="00660A82" w:rsidRDefault="00660A82">
            <w:pPr>
              <w:pStyle w:val="ConsPlusNormal"/>
            </w:pPr>
            <w:r>
              <w:t>Доля объема заготовки древесины выборочными рубками в общем объеме заготовки древесины</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71,8</w:t>
            </w:r>
          </w:p>
        </w:tc>
        <w:tc>
          <w:tcPr>
            <w:tcW w:w="1133" w:type="dxa"/>
          </w:tcPr>
          <w:p w:rsidR="00660A82" w:rsidRDefault="00660A82">
            <w:pPr>
              <w:pStyle w:val="ConsPlusNormal"/>
              <w:jc w:val="center"/>
            </w:pPr>
            <w:r>
              <w:t>72,3</w:t>
            </w:r>
          </w:p>
        </w:tc>
        <w:tc>
          <w:tcPr>
            <w:tcW w:w="1133" w:type="dxa"/>
          </w:tcPr>
          <w:p w:rsidR="00660A82" w:rsidRDefault="00660A82">
            <w:pPr>
              <w:pStyle w:val="ConsPlusNormal"/>
              <w:jc w:val="center"/>
            </w:pPr>
            <w:r>
              <w:t>72,9</w:t>
            </w:r>
          </w:p>
        </w:tc>
      </w:tr>
      <w:tr w:rsidR="00660A82">
        <w:tc>
          <w:tcPr>
            <w:tcW w:w="680" w:type="dxa"/>
          </w:tcPr>
          <w:p w:rsidR="00660A82" w:rsidRDefault="00660A82">
            <w:pPr>
              <w:pStyle w:val="ConsPlusNormal"/>
              <w:jc w:val="center"/>
            </w:pPr>
            <w:r>
              <w:t>13.4</w:t>
            </w:r>
          </w:p>
        </w:tc>
        <w:tc>
          <w:tcPr>
            <w:tcW w:w="4139" w:type="dxa"/>
          </w:tcPr>
          <w:p w:rsidR="00660A82" w:rsidRDefault="00660A82">
            <w:pPr>
              <w:pStyle w:val="ConsPlusNormal"/>
            </w:pPr>
            <w:r>
              <w:t>Отношение площади лесовосстановления и лесоразведения к площади вырубленных и погибших лесных насаждений</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outlineLvl w:val="2"/>
            </w:pPr>
            <w:r>
              <w:t>14</w:t>
            </w:r>
          </w:p>
        </w:tc>
        <w:tc>
          <w:tcPr>
            <w:tcW w:w="8388" w:type="dxa"/>
            <w:gridSpan w:val="5"/>
          </w:tcPr>
          <w:p w:rsidR="00660A82" w:rsidRDefault="00660A82">
            <w:pPr>
              <w:pStyle w:val="ConsPlusNormal"/>
            </w:pPr>
            <w:r>
              <w:t>Государственная программа, направленная на обеспечение охраны окружающей среды в Новосибирской области</w:t>
            </w:r>
          </w:p>
        </w:tc>
      </w:tr>
      <w:tr w:rsidR="00660A82">
        <w:tc>
          <w:tcPr>
            <w:tcW w:w="680" w:type="dxa"/>
          </w:tcPr>
          <w:p w:rsidR="00660A82" w:rsidRDefault="00660A82">
            <w:pPr>
              <w:pStyle w:val="ConsPlusNormal"/>
              <w:jc w:val="center"/>
            </w:pPr>
            <w:r>
              <w:t>14.1</w:t>
            </w:r>
          </w:p>
        </w:tc>
        <w:tc>
          <w:tcPr>
            <w:tcW w:w="4139" w:type="dxa"/>
          </w:tcPr>
          <w:p w:rsidR="00660A82" w:rsidRDefault="00660A82">
            <w:pPr>
              <w:pStyle w:val="ConsPlusNormal"/>
            </w:pPr>
            <w:r>
              <w:t>Количество населения, улучшившего экологические условия проживания вблизи водных объектов, расположенных на территории Новосибирской области</w:t>
            </w:r>
          </w:p>
        </w:tc>
        <w:tc>
          <w:tcPr>
            <w:tcW w:w="850" w:type="dxa"/>
          </w:tcPr>
          <w:p w:rsidR="00660A82" w:rsidRDefault="00660A82">
            <w:pPr>
              <w:pStyle w:val="ConsPlusNormal"/>
              <w:jc w:val="center"/>
            </w:pPr>
            <w:r>
              <w:t>млн человек</w:t>
            </w:r>
          </w:p>
        </w:tc>
        <w:tc>
          <w:tcPr>
            <w:tcW w:w="1133" w:type="dxa"/>
          </w:tcPr>
          <w:p w:rsidR="00660A82" w:rsidRDefault="00660A82">
            <w:pPr>
              <w:pStyle w:val="ConsPlusNormal"/>
              <w:jc w:val="center"/>
            </w:pPr>
            <w:r>
              <w:t>0,0516</w:t>
            </w:r>
          </w:p>
        </w:tc>
        <w:tc>
          <w:tcPr>
            <w:tcW w:w="1133" w:type="dxa"/>
          </w:tcPr>
          <w:p w:rsidR="00660A82" w:rsidRDefault="00660A82">
            <w:pPr>
              <w:pStyle w:val="ConsPlusNormal"/>
              <w:jc w:val="center"/>
            </w:pPr>
            <w:r>
              <w:t>0,0783</w:t>
            </w:r>
          </w:p>
        </w:tc>
        <w:tc>
          <w:tcPr>
            <w:tcW w:w="1133" w:type="dxa"/>
          </w:tcPr>
          <w:p w:rsidR="00660A82" w:rsidRDefault="00660A82">
            <w:pPr>
              <w:pStyle w:val="ConsPlusNormal"/>
              <w:jc w:val="center"/>
            </w:pPr>
            <w:r>
              <w:t>0,0783</w:t>
            </w:r>
          </w:p>
        </w:tc>
      </w:tr>
      <w:tr w:rsidR="00660A82">
        <w:tc>
          <w:tcPr>
            <w:tcW w:w="680" w:type="dxa"/>
          </w:tcPr>
          <w:p w:rsidR="00660A82" w:rsidRDefault="00660A82">
            <w:pPr>
              <w:pStyle w:val="ConsPlusNormal"/>
              <w:jc w:val="center"/>
            </w:pPr>
            <w:r>
              <w:t>14.2</w:t>
            </w:r>
          </w:p>
        </w:tc>
        <w:tc>
          <w:tcPr>
            <w:tcW w:w="4139" w:type="dxa"/>
          </w:tcPr>
          <w:p w:rsidR="00660A82" w:rsidRDefault="00660A82">
            <w:pPr>
              <w:pStyle w:val="ConsPlusNormal"/>
            </w:pPr>
            <w: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17,65</w:t>
            </w:r>
          </w:p>
        </w:tc>
        <w:tc>
          <w:tcPr>
            <w:tcW w:w="1133" w:type="dxa"/>
          </w:tcPr>
          <w:p w:rsidR="00660A82" w:rsidRDefault="00660A82">
            <w:pPr>
              <w:pStyle w:val="ConsPlusNormal"/>
              <w:jc w:val="center"/>
            </w:pPr>
            <w:r>
              <w:t>23,53</w:t>
            </w:r>
          </w:p>
        </w:tc>
        <w:tc>
          <w:tcPr>
            <w:tcW w:w="1133" w:type="dxa"/>
          </w:tcPr>
          <w:p w:rsidR="00660A82" w:rsidRDefault="00660A82">
            <w:pPr>
              <w:pStyle w:val="ConsPlusNormal"/>
              <w:jc w:val="center"/>
            </w:pPr>
            <w:r>
              <w:t>23,53</w:t>
            </w:r>
          </w:p>
        </w:tc>
      </w:tr>
      <w:tr w:rsidR="00660A82">
        <w:tc>
          <w:tcPr>
            <w:tcW w:w="680" w:type="dxa"/>
          </w:tcPr>
          <w:p w:rsidR="00660A82" w:rsidRDefault="00660A82">
            <w:pPr>
              <w:pStyle w:val="ConsPlusNormal"/>
              <w:jc w:val="center"/>
            </w:pPr>
            <w:r>
              <w:t>14.3</w:t>
            </w:r>
          </w:p>
        </w:tc>
        <w:tc>
          <w:tcPr>
            <w:tcW w:w="4139" w:type="dxa"/>
          </w:tcPr>
          <w:p w:rsidR="00660A82" w:rsidRDefault="00660A82">
            <w:pPr>
              <w:pStyle w:val="ConsPlusNormal"/>
            </w:pPr>
            <w:r>
              <w:t>Индекс численности охотничьих ресурсов в охотничьих хозяйствах по видам (к уровню 2018 года):</w:t>
            </w:r>
          </w:p>
        </w:tc>
        <w:tc>
          <w:tcPr>
            <w:tcW w:w="850" w:type="dxa"/>
          </w:tcPr>
          <w:p w:rsidR="00660A82" w:rsidRDefault="00660A82">
            <w:pPr>
              <w:pStyle w:val="ConsPlusNormal"/>
            </w:pPr>
          </w:p>
        </w:tc>
        <w:tc>
          <w:tcPr>
            <w:tcW w:w="1133" w:type="dxa"/>
          </w:tcPr>
          <w:p w:rsidR="00660A82" w:rsidRDefault="00660A82">
            <w:pPr>
              <w:pStyle w:val="ConsPlusNormal"/>
            </w:pPr>
          </w:p>
        </w:tc>
        <w:tc>
          <w:tcPr>
            <w:tcW w:w="1133" w:type="dxa"/>
          </w:tcPr>
          <w:p w:rsidR="00660A82" w:rsidRDefault="00660A82">
            <w:pPr>
              <w:pStyle w:val="ConsPlusNormal"/>
            </w:pPr>
          </w:p>
        </w:tc>
        <w:tc>
          <w:tcPr>
            <w:tcW w:w="1133" w:type="dxa"/>
          </w:tcPr>
          <w:p w:rsidR="00660A82" w:rsidRDefault="00660A82">
            <w:pPr>
              <w:pStyle w:val="ConsPlusNormal"/>
            </w:pPr>
          </w:p>
        </w:tc>
      </w:tr>
      <w:tr w:rsidR="00660A82">
        <w:tc>
          <w:tcPr>
            <w:tcW w:w="680" w:type="dxa"/>
          </w:tcPr>
          <w:p w:rsidR="00660A82" w:rsidRDefault="00660A82">
            <w:pPr>
              <w:pStyle w:val="ConsPlusNormal"/>
            </w:pPr>
          </w:p>
        </w:tc>
        <w:tc>
          <w:tcPr>
            <w:tcW w:w="4139" w:type="dxa"/>
          </w:tcPr>
          <w:p w:rsidR="00660A82" w:rsidRDefault="00660A82">
            <w:pPr>
              <w:pStyle w:val="ConsPlusNormal"/>
            </w:pPr>
            <w:r>
              <w:t>лось</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103</w:t>
            </w:r>
          </w:p>
        </w:tc>
        <w:tc>
          <w:tcPr>
            <w:tcW w:w="1133" w:type="dxa"/>
          </w:tcPr>
          <w:p w:rsidR="00660A82" w:rsidRDefault="00660A82">
            <w:pPr>
              <w:pStyle w:val="ConsPlusNormal"/>
              <w:jc w:val="center"/>
            </w:pPr>
            <w:r>
              <w:t>109</w:t>
            </w:r>
          </w:p>
        </w:tc>
        <w:tc>
          <w:tcPr>
            <w:tcW w:w="1133" w:type="dxa"/>
          </w:tcPr>
          <w:p w:rsidR="00660A82" w:rsidRDefault="00660A82">
            <w:pPr>
              <w:pStyle w:val="ConsPlusNormal"/>
              <w:jc w:val="center"/>
            </w:pPr>
            <w:r>
              <w:t>115</w:t>
            </w:r>
          </w:p>
        </w:tc>
      </w:tr>
      <w:tr w:rsidR="00660A82">
        <w:tc>
          <w:tcPr>
            <w:tcW w:w="680" w:type="dxa"/>
          </w:tcPr>
          <w:p w:rsidR="00660A82" w:rsidRDefault="00660A82">
            <w:pPr>
              <w:pStyle w:val="ConsPlusNormal"/>
            </w:pPr>
          </w:p>
        </w:tc>
        <w:tc>
          <w:tcPr>
            <w:tcW w:w="4139" w:type="dxa"/>
          </w:tcPr>
          <w:p w:rsidR="00660A82" w:rsidRDefault="00660A82">
            <w:pPr>
              <w:pStyle w:val="ConsPlusNormal"/>
            </w:pPr>
            <w:r>
              <w:t>косуля</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104</w:t>
            </w:r>
          </w:p>
        </w:tc>
        <w:tc>
          <w:tcPr>
            <w:tcW w:w="1133" w:type="dxa"/>
          </w:tcPr>
          <w:p w:rsidR="00660A82" w:rsidRDefault="00660A82">
            <w:pPr>
              <w:pStyle w:val="ConsPlusNormal"/>
              <w:jc w:val="center"/>
            </w:pPr>
            <w:r>
              <w:t>110</w:t>
            </w:r>
          </w:p>
        </w:tc>
        <w:tc>
          <w:tcPr>
            <w:tcW w:w="1133" w:type="dxa"/>
          </w:tcPr>
          <w:p w:rsidR="00660A82" w:rsidRDefault="00660A82">
            <w:pPr>
              <w:pStyle w:val="ConsPlusNormal"/>
              <w:jc w:val="center"/>
            </w:pPr>
            <w:r>
              <w:t>116</w:t>
            </w:r>
          </w:p>
        </w:tc>
      </w:tr>
      <w:tr w:rsidR="00660A82">
        <w:tc>
          <w:tcPr>
            <w:tcW w:w="680" w:type="dxa"/>
          </w:tcPr>
          <w:p w:rsidR="00660A82" w:rsidRDefault="00660A82">
            <w:pPr>
              <w:pStyle w:val="ConsPlusNormal"/>
            </w:pPr>
          </w:p>
        </w:tc>
        <w:tc>
          <w:tcPr>
            <w:tcW w:w="4139" w:type="dxa"/>
          </w:tcPr>
          <w:p w:rsidR="00660A82" w:rsidRDefault="00660A82">
            <w:pPr>
              <w:pStyle w:val="ConsPlusNormal"/>
            </w:pPr>
            <w:r>
              <w:t>соболь</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125</w:t>
            </w:r>
          </w:p>
        </w:tc>
        <w:tc>
          <w:tcPr>
            <w:tcW w:w="1133" w:type="dxa"/>
          </w:tcPr>
          <w:p w:rsidR="00660A82" w:rsidRDefault="00660A82">
            <w:pPr>
              <w:pStyle w:val="ConsPlusNormal"/>
              <w:jc w:val="center"/>
            </w:pPr>
            <w:r>
              <w:t>131</w:t>
            </w:r>
          </w:p>
        </w:tc>
        <w:tc>
          <w:tcPr>
            <w:tcW w:w="1133" w:type="dxa"/>
          </w:tcPr>
          <w:p w:rsidR="00660A82" w:rsidRDefault="00660A82">
            <w:pPr>
              <w:pStyle w:val="ConsPlusNormal"/>
              <w:jc w:val="center"/>
            </w:pPr>
            <w:r>
              <w:t>137</w:t>
            </w:r>
          </w:p>
        </w:tc>
      </w:tr>
      <w:tr w:rsidR="00660A82">
        <w:tc>
          <w:tcPr>
            <w:tcW w:w="680" w:type="dxa"/>
          </w:tcPr>
          <w:p w:rsidR="00660A82" w:rsidRDefault="00660A82">
            <w:pPr>
              <w:pStyle w:val="ConsPlusNormal"/>
              <w:jc w:val="center"/>
              <w:outlineLvl w:val="2"/>
            </w:pPr>
            <w:r>
              <w:t>15</w:t>
            </w:r>
          </w:p>
        </w:tc>
        <w:tc>
          <w:tcPr>
            <w:tcW w:w="8388" w:type="dxa"/>
            <w:gridSpan w:val="5"/>
          </w:tcPr>
          <w:p w:rsidR="00660A82" w:rsidRDefault="00660A82">
            <w:pPr>
              <w:pStyle w:val="ConsPlusNormal"/>
            </w:pPr>
            <w:r>
              <w:t>Государственная программа, направленная на развитие институтов региональной политики и гражданского общества в Новосибирской области</w:t>
            </w:r>
          </w:p>
        </w:tc>
      </w:tr>
      <w:tr w:rsidR="00660A82">
        <w:tc>
          <w:tcPr>
            <w:tcW w:w="680" w:type="dxa"/>
          </w:tcPr>
          <w:p w:rsidR="00660A82" w:rsidRDefault="00660A82">
            <w:pPr>
              <w:pStyle w:val="ConsPlusNormal"/>
              <w:jc w:val="center"/>
            </w:pPr>
            <w:r>
              <w:t>15.1</w:t>
            </w:r>
          </w:p>
        </w:tc>
        <w:tc>
          <w:tcPr>
            <w:tcW w:w="4139" w:type="dxa"/>
          </w:tcPr>
          <w:p w:rsidR="00660A82" w:rsidRDefault="00660A82">
            <w:pPr>
              <w:pStyle w:val="ConsPlusNormal"/>
            </w:pPr>
            <w:r>
              <w:t>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3,68</w:t>
            </w:r>
          </w:p>
        </w:tc>
        <w:tc>
          <w:tcPr>
            <w:tcW w:w="1133" w:type="dxa"/>
          </w:tcPr>
          <w:p w:rsidR="00660A82" w:rsidRDefault="00660A82">
            <w:pPr>
              <w:pStyle w:val="ConsPlusNormal"/>
              <w:jc w:val="center"/>
            </w:pPr>
            <w:r>
              <w:t>3,93</w:t>
            </w:r>
          </w:p>
        </w:tc>
        <w:tc>
          <w:tcPr>
            <w:tcW w:w="1133" w:type="dxa"/>
          </w:tcPr>
          <w:p w:rsidR="00660A82" w:rsidRDefault="00660A82">
            <w:pPr>
              <w:pStyle w:val="ConsPlusNormal"/>
              <w:jc w:val="center"/>
            </w:pPr>
            <w:r>
              <w:t>4,05</w:t>
            </w:r>
          </w:p>
        </w:tc>
      </w:tr>
      <w:tr w:rsidR="00660A82">
        <w:tc>
          <w:tcPr>
            <w:tcW w:w="680" w:type="dxa"/>
          </w:tcPr>
          <w:p w:rsidR="00660A82" w:rsidRDefault="00660A82">
            <w:pPr>
              <w:pStyle w:val="ConsPlusNormal"/>
              <w:jc w:val="center"/>
            </w:pPr>
            <w:r>
              <w:t>15.2</w:t>
            </w:r>
          </w:p>
        </w:tc>
        <w:tc>
          <w:tcPr>
            <w:tcW w:w="4139" w:type="dxa"/>
          </w:tcPr>
          <w:p w:rsidR="00660A82" w:rsidRDefault="00660A82">
            <w:pPr>
              <w:pStyle w:val="ConsPlusNormal"/>
            </w:pPr>
            <w:r>
              <w:t xml:space="preserve">Доля муниципальных образований </w:t>
            </w:r>
            <w:r>
              <w:lastRenderedPageBreak/>
              <w:t>Новосибирской области, на территории которых созданы территориальные общественные самоуправления, от общего числа муниципальных образований Новосибирской области</w:t>
            </w:r>
          </w:p>
        </w:tc>
        <w:tc>
          <w:tcPr>
            <w:tcW w:w="850" w:type="dxa"/>
          </w:tcPr>
          <w:p w:rsidR="00660A82" w:rsidRDefault="00660A82">
            <w:pPr>
              <w:pStyle w:val="ConsPlusNormal"/>
              <w:jc w:val="center"/>
            </w:pPr>
            <w:r>
              <w:lastRenderedPageBreak/>
              <w:t>%</w:t>
            </w:r>
          </w:p>
        </w:tc>
        <w:tc>
          <w:tcPr>
            <w:tcW w:w="1133" w:type="dxa"/>
          </w:tcPr>
          <w:p w:rsidR="00660A82" w:rsidRDefault="00660A82">
            <w:pPr>
              <w:pStyle w:val="ConsPlusNormal"/>
              <w:jc w:val="center"/>
            </w:pPr>
            <w:r>
              <w:t>75,65</w:t>
            </w:r>
          </w:p>
        </w:tc>
        <w:tc>
          <w:tcPr>
            <w:tcW w:w="1133" w:type="dxa"/>
          </w:tcPr>
          <w:p w:rsidR="00660A82" w:rsidRDefault="00660A82">
            <w:pPr>
              <w:pStyle w:val="ConsPlusNormal"/>
              <w:jc w:val="center"/>
            </w:pPr>
            <w:r>
              <w:t>79,00</w:t>
            </w:r>
          </w:p>
        </w:tc>
        <w:tc>
          <w:tcPr>
            <w:tcW w:w="1133" w:type="dxa"/>
          </w:tcPr>
          <w:p w:rsidR="00660A82" w:rsidRDefault="00660A82">
            <w:pPr>
              <w:pStyle w:val="ConsPlusNormal"/>
              <w:jc w:val="center"/>
            </w:pPr>
            <w:r>
              <w:t>84,00</w:t>
            </w:r>
          </w:p>
        </w:tc>
      </w:tr>
      <w:tr w:rsidR="00660A82">
        <w:tc>
          <w:tcPr>
            <w:tcW w:w="680" w:type="dxa"/>
          </w:tcPr>
          <w:p w:rsidR="00660A82" w:rsidRDefault="00660A82">
            <w:pPr>
              <w:pStyle w:val="ConsPlusNormal"/>
              <w:jc w:val="center"/>
            </w:pPr>
            <w:r>
              <w:t>15.3</w:t>
            </w:r>
          </w:p>
        </w:tc>
        <w:tc>
          <w:tcPr>
            <w:tcW w:w="4139" w:type="dxa"/>
          </w:tcPr>
          <w:p w:rsidR="00660A82" w:rsidRDefault="00660A82">
            <w:pPr>
              <w:pStyle w:val="ConsPlusNormal"/>
            </w:pPr>
            <w:r>
              <w:t>Уровень общероссийской гражданской идентичности (от общего числа опрошенных)</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74</w:t>
            </w:r>
          </w:p>
        </w:tc>
        <w:tc>
          <w:tcPr>
            <w:tcW w:w="1133" w:type="dxa"/>
          </w:tcPr>
          <w:p w:rsidR="00660A82" w:rsidRDefault="00660A82">
            <w:pPr>
              <w:pStyle w:val="ConsPlusNormal"/>
              <w:jc w:val="center"/>
            </w:pPr>
            <w:r>
              <w:t>74</w:t>
            </w:r>
          </w:p>
        </w:tc>
        <w:tc>
          <w:tcPr>
            <w:tcW w:w="1133" w:type="dxa"/>
          </w:tcPr>
          <w:p w:rsidR="00660A82" w:rsidRDefault="00660A82">
            <w:pPr>
              <w:pStyle w:val="ConsPlusNormal"/>
              <w:jc w:val="center"/>
            </w:pPr>
            <w:r>
              <w:t>74</w:t>
            </w:r>
          </w:p>
        </w:tc>
      </w:tr>
      <w:tr w:rsidR="00660A82">
        <w:tc>
          <w:tcPr>
            <w:tcW w:w="680" w:type="dxa"/>
          </w:tcPr>
          <w:p w:rsidR="00660A82" w:rsidRDefault="00660A82">
            <w:pPr>
              <w:pStyle w:val="ConsPlusNormal"/>
              <w:jc w:val="center"/>
              <w:outlineLvl w:val="2"/>
            </w:pPr>
            <w:r>
              <w:t>16</w:t>
            </w:r>
          </w:p>
        </w:tc>
        <w:tc>
          <w:tcPr>
            <w:tcW w:w="8388" w:type="dxa"/>
            <w:gridSpan w:val="5"/>
          </w:tcPr>
          <w:p w:rsidR="00660A82" w:rsidRDefault="00660A82">
            <w:pPr>
              <w:pStyle w:val="ConsPlusNormal"/>
            </w:pPr>
            <w:r>
              <w:t>Государственная программа, направленная на комплексное развитие сельских территорий в Новосибирской области</w:t>
            </w:r>
          </w:p>
        </w:tc>
      </w:tr>
      <w:tr w:rsidR="00660A82">
        <w:tc>
          <w:tcPr>
            <w:tcW w:w="680" w:type="dxa"/>
          </w:tcPr>
          <w:p w:rsidR="00660A82" w:rsidRDefault="00660A82">
            <w:pPr>
              <w:pStyle w:val="ConsPlusNormal"/>
              <w:jc w:val="center"/>
            </w:pPr>
            <w:r>
              <w:t>16.1</w:t>
            </w:r>
          </w:p>
        </w:tc>
        <w:tc>
          <w:tcPr>
            <w:tcW w:w="4139" w:type="dxa"/>
          </w:tcPr>
          <w:p w:rsidR="00660A82" w:rsidRDefault="00660A82">
            <w:pPr>
              <w:pStyle w:val="ConsPlusNormal"/>
            </w:pPr>
            <w:r>
              <w:t>Ввод (приобретение) жилья для граждан, проживающих в сельской местности и получивших государственную поддержку (нарастающим итогом)</w:t>
            </w:r>
          </w:p>
        </w:tc>
        <w:tc>
          <w:tcPr>
            <w:tcW w:w="850" w:type="dxa"/>
          </w:tcPr>
          <w:p w:rsidR="00660A82" w:rsidRDefault="00660A82">
            <w:pPr>
              <w:pStyle w:val="ConsPlusNormal"/>
              <w:jc w:val="center"/>
            </w:pPr>
            <w:r>
              <w:t>тыс. кв. м</w:t>
            </w:r>
          </w:p>
        </w:tc>
        <w:tc>
          <w:tcPr>
            <w:tcW w:w="1133" w:type="dxa"/>
          </w:tcPr>
          <w:p w:rsidR="00660A82" w:rsidRDefault="00660A82">
            <w:pPr>
              <w:pStyle w:val="ConsPlusNormal"/>
              <w:jc w:val="center"/>
            </w:pPr>
            <w:r>
              <w:t>14,1</w:t>
            </w:r>
          </w:p>
        </w:tc>
        <w:tc>
          <w:tcPr>
            <w:tcW w:w="1133" w:type="dxa"/>
          </w:tcPr>
          <w:p w:rsidR="00660A82" w:rsidRDefault="00660A82">
            <w:pPr>
              <w:pStyle w:val="ConsPlusNormal"/>
              <w:jc w:val="center"/>
            </w:pPr>
            <w:r>
              <w:t>27,7</w:t>
            </w:r>
          </w:p>
        </w:tc>
        <w:tc>
          <w:tcPr>
            <w:tcW w:w="1133" w:type="dxa"/>
          </w:tcPr>
          <w:p w:rsidR="00660A82" w:rsidRDefault="00660A82">
            <w:pPr>
              <w:pStyle w:val="ConsPlusNormal"/>
              <w:jc w:val="center"/>
            </w:pPr>
            <w:r>
              <w:t>41,3</w:t>
            </w:r>
          </w:p>
        </w:tc>
      </w:tr>
      <w:tr w:rsidR="00660A82">
        <w:tc>
          <w:tcPr>
            <w:tcW w:w="680" w:type="dxa"/>
          </w:tcPr>
          <w:p w:rsidR="00660A82" w:rsidRDefault="00660A82">
            <w:pPr>
              <w:pStyle w:val="ConsPlusNormal"/>
              <w:jc w:val="center"/>
            </w:pPr>
            <w:r>
              <w:t>16.2</w:t>
            </w:r>
          </w:p>
        </w:tc>
        <w:tc>
          <w:tcPr>
            <w:tcW w:w="4139" w:type="dxa"/>
          </w:tcPr>
          <w:p w:rsidR="00660A82" w:rsidRDefault="00660A82">
            <w:pPr>
              <w:pStyle w:val="ConsPlusNormal"/>
            </w:pPr>
            <w:r>
              <w:t>Доля общей площади жилищного фонда, обеспеченного всеми видами благоустройства в сельских населенных пунктах (нарастающим итогом)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14,6</w:t>
            </w:r>
          </w:p>
        </w:tc>
        <w:tc>
          <w:tcPr>
            <w:tcW w:w="1133" w:type="dxa"/>
          </w:tcPr>
          <w:p w:rsidR="00660A82" w:rsidRDefault="00660A82">
            <w:pPr>
              <w:pStyle w:val="ConsPlusNormal"/>
              <w:jc w:val="center"/>
            </w:pPr>
            <w:r>
              <w:t>19,3</w:t>
            </w:r>
          </w:p>
        </w:tc>
        <w:tc>
          <w:tcPr>
            <w:tcW w:w="1133" w:type="dxa"/>
          </w:tcPr>
          <w:p w:rsidR="00660A82" w:rsidRDefault="00660A82">
            <w:pPr>
              <w:pStyle w:val="ConsPlusNormal"/>
              <w:jc w:val="center"/>
            </w:pPr>
            <w:r>
              <w:t>27,7</w:t>
            </w:r>
          </w:p>
        </w:tc>
      </w:tr>
      <w:tr w:rsidR="00660A82">
        <w:tc>
          <w:tcPr>
            <w:tcW w:w="680" w:type="dxa"/>
          </w:tcPr>
          <w:p w:rsidR="00660A82" w:rsidRDefault="00660A82">
            <w:pPr>
              <w:pStyle w:val="ConsPlusNormal"/>
              <w:jc w:val="center"/>
              <w:outlineLvl w:val="2"/>
            </w:pPr>
            <w:r>
              <w:t>17</w:t>
            </w:r>
          </w:p>
        </w:tc>
        <w:tc>
          <w:tcPr>
            <w:tcW w:w="8388" w:type="dxa"/>
            <w:gridSpan w:val="5"/>
          </w:tcPr>
          <w:p w:rsidR="00660A82" w:rsidRDefault="00660A82">
            <w:pPr>
              <w:pStyle w:val="ConsPlusNormal"/>
            </w:pPr>
            <w:r>
              <w:t>Государственная программа, направленная на развитие сельского хозяйства и регулирование рынков сельскохозяйственной продукции, сырья и продовольствия в Новосибирской области</w:t>
            </w:r>
          </w:p>
        </w:tc>
      </w:tr>
      <w:tr w:rsidR="00660A82">
        <w:tc>
          <w:tcPr>
            <w:tcW w:w="680" w:type="dxa"/>
          </w:tcPr>
          <w:p w:rsidR="00660A82" w:rsidRDefault="00660A82">
            <w:pPr>
              <w:pStyle w:val="ConsPlusNormal"/>
              <w:jc w:val="center"/>
            </w:pPr>
            <w:r>
              <w:t>17.1</w:t>
            </w:r>
          </w:p>
        </w:tc>
        <w:tc>
          <w:tcPr>
            <w:tcW w:w="4139" w:type="dxa"/>
          </w:tcPr>
          <w:p w:rsidR="00660A82" w:rsidRDefault="00660A82">
            <w:pPr>
              <w:pStyle w:val="ConsPlusNormal"/>
            </w:pPr>
            <w:r>
              <w:t>Индекс производства продукции сельского хозяйства в хозяйствах всех категорий (в сопоставимых ценах)</w:t>
            </w:r>
          </w:p>
        </w:tc>
        <w:tc>
          <w:tcPr>
            <w:tcW w:w="850" w:type="dxa"/>
          </w:tcPr>
          <w:p w:rsidR="00660A82" w:rsidRDefault="00660A82">
            <w:pPr>
              <w:pStyle w:val="ConsPlusNormal"/>
              <w:jc w:val="center"/>
            </w:pPr>
            <w:r>
              <w:t>в % к предыдущему году</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102,1</w:t>
            </w:r>
          </w:p>
        </w:tc>
        <w:tc>
          <w:tcPr>
            <w:tcW w:w="1133" w:type="dxa"/>
          </w:tcPr>
          <w:p w:rsidR="00660A82" w:rsidRDefault="00660A82">
            <w:pPr>
              <w:pStyle w:val="ConsPlusNormal"/>
              <w:jc w:val="center"/>
            </w:pPr>
            <w:r>
              <w:t>102,1</w:t>
            </w:r>
          </w:p>
        </w:tc>
      </w:tr>
      <w:tr w:rsidR="00660A82">
        <w:tc>
          <w:tcPr>
            <w:tcW w:w="680" w:type="dxa"/>
          </w:tcPr>
          <w:p w:rsidR="00660A82" w:rsidRDefault="00660A82">
            <w:pPr>
              <w:pStyle w:val="ConsPlusNormal"/>
              <w:jc w:val="center"/>
            </w:pPr>
            <w:r>
              <w:t>17.2</w:t>
            </w:r>
          </w:p>
        </w:tc>
        <w:tc>
          <w:tcPr>
            <w:tcW w:w="4139" w:type="dxa"/>
          </w:tcPr>
          <w:p w:rsidR="00660A82" w:rsidRDefault="00660A82">
            <w:pPr>
              <w:pStyle w:val="ConsPlusNormal"/>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850" w:type="dxa"/>
          </w:tcPr>
          <w:p w:rsidR="00660A82" w:rsidRDefault="00660A82">
            <w:pPr>
              <w:pStyle w:val="ConsPlusNormal"/>
              <w:jc w:val="center"/>
            </w:pPr>
            <w:r>
              <w:t>рублей</w:t>
            </w:r>
          </w:p>
        </w:tc>
        <w:tc>
          <w:tcPr>
            <w:tcW w:w="1133" w:type="dxa"/>
          </w:tcPr>
          <w:p w:rsidR="00660A82" w:rsidRDefault="00660A82">
            <w:pPr>
              <w:pStyle w:val="ConsPlusNormal"/>
              <w:jc w:val="center"/>
            </w:pPr>
            <w:r>
              <w:t>28900,0</w:t>
            </w:r>
          </w:p>
        </w:tc>
        <w:tc>
          <w:tcPr>
            <w:tcW w:w="1133" w:type="dxa"/>
          </w:tcPr>
          <w:p w:rsidR="00660A82" w:rsidRDefault="00660A82">
            <w:pPr>
              <w:pStyle w:val="ConsPlusNormal"/>
              <w:jc w:val="center"/>
            </w:pPr>
            <w:r>
              <w:t>36400</w:t>
            </w:r>
          </w:p>
        </w:tc>
        <w:tc>
          <w:tcPr>
            <w:tcW w:w="1133" w:type="dxa"/>
          </w:tcPr>
          <w:p w:rsidR="00660A82" w:rsidRDefault="00660A82">
            <w:pPr>
              <w:pStyle w:val="ConsPlusNormal"/>
              <w:jc w:val="center"/>
            </w:pPr>
            <w:r>
              <w:t>46000</w:t>
            </w:r>
          </w:p>
        </w:tc>
      </w:tr>
      <w:tr w:rsidR="00660A82">
        <w:tc>
          <w:tcPr>
            <w:tcW w:w="680" w:type="dxa"/>
          </w:tcPr>
          <w:p w:rsidR="00660A82" w:rsidRDefault="00660A82">
            <w:pPr>
              <w:pStyle w:val="ConsPlusNormal"/>
              <w:jc w:val="center"/>
            </w:pPr>
            <w:r>
              <w:t>17.3</w:t>
            </w:r>
          </w:p>
        </w:tc>
        <w:tc>
          <w:tcPr>
            <w:tcW w:w="4139" w:type="dxa"/>
          </w:tcPr>
          <w:p w:rsidR="00660A82" w:rsidRDefault="00660A82">
            <w:pPr>
              <w:pStyle w:val="ConsPlusNormal"/>
            </w:pPr>
            <w:r>
              <w:t>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660A82" w:rsidRDefault="00660A82">
            <w:pPr>
              <w:pStyle w:val="ConsPlusNormal"/>
              <w:jc w:val="center"/>
            </w:pPr>
            <w:r>
              <w:t>единица</w:t>
            </w:r>
          </w:p>
        </w:tc>
        <w:tc>
          <w:tcPr>
            <w:tcW w:w="1133" w:type="dxa"/>
          </w:tcPr>
          <w:p w:rsidR="00660A82" w:rsidRDefault="00660A82">
            <w:pPr>
              <w:pStyle w:val="ConsPlusNormal"/>
              <w:jc w:val="center"/>
            </w:pPr>
            <w:r>
              <w:t>1533</w:t>
            </w:r>
          </w:p>
        </w:tc>
        <w:tc>
          <w:tcPr>
            <w:tcW w:w="1133" w:type="dxa"/>
          </w:tcPr>
          <w:p w:rsidR="00660A82" w:rsidRDefault="00660A82">
            <w:pPr>
              <w:pStyle w:val="ConsPlusNormal"/>
              <w:jc w:val="center"/>
            </w:pPr>
            <w:r>
              <w:t>1600</w:t>
            </w:r>
          </w:p>
        </w:tc>
        <w:tc>
          <w:tcPr>
            <w:tcW w:w="1133" w:type="dxa"/>
          </w:tcPr>
          <w:p w:rsidR="00660A82" w:rsidRDefault="00660A82">
            <w:pPr>
              <w:pStyle w:val="ConsPlusNormal"/>
              <w:jc w:val="center"/>
            </w:pPr>
            <w:r>
              <w:t>1650</w:t>
            </w:r>
          </w:p>
        </w:tc>
      </w:tr>
      <w:tr w:rsidR="00660A82">
        <w:tc>
          <w:tcPr>
            <w:tcW w:w="680" w:type="dxa"/>
          </w:tcPr>
          <w:p w:rsidR="00660A82" w:rsidRDefault="00660A82">
            <w:pPr>
              <w:pStyle w:val="ConsPlusNormal"/>
              <w:jc w:val="center"/>
              <w:outlineLvl w:val="2"/>
            </w:pPr>
            <w:r>
              <w:t>18</w:t>
            </w:r>
          </w:p>
        </w:tc>
        <w:tc>
          <w:tcPr>
            <w:tcW w:w="8388" w:type="dxa"/>
            <w:gridSpan w:val="5"/>
          </w:tcPr>
          <w:p w:rsidR="00660A82" w:rsidRDefault="00660A82">
            <w:pPr>
              <w:pStyle w:val="ConsPlusNormal"/>
            </w:pPr>
            <w:r>
              <w:t>Государственная программа, направленная на обеспечение жильем молодых семей в Новосибирской области</w:t>
            </w:r>
          </w:p>
        </w:tc>
      </w:tr>
      <w:tr w:rsidR="00660A82">
        <w:tc>
          <w:tcPr>
            <w:tcW w:w="680" w:type="dxa"/>
          </w:tcPr>
          <w:p w:rsidR="00660A82" w:rsidRDefault="00660A82">
            <w:pPr>
              <w:pStyle w:val="ConsPlusNormal"/>
              <w:jc w:val="center"/>
            </w:pPr>
            <w:r>
              <w:t>18.1</w:t>
            </w:r>
          </w:p>
        </w:tc>
        <w:tc>
          <w:tcPr>
            <w:tcW w:w="4139" w:type="dxa"/>
          </w:tcPr>
          <w:p w:rsidR="00660A82" w:rsidRDefault="00660A82">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0" w:type="dxa"/>
          </w:tcPr>
          <w:p w:rsidR="00660A82" w:rsidRDefault="00660A82">
            <w:pPr>
              <w:pStyle w:val="ConsPlusNormal"/>
              <w:jc w:val="center"/>
            </w:pPr>
            <w:r>
              <w:t>единица</w:t>
            </w:r>
          </w:p>
        </w:tc>
        <w:tc>
          <w:tcPr>
            <w:tcW w:w="1133" w:type="dxa"/>
          </w:tcPr>
          <w:p w:rsidR="00660A82" w:rsidRDefault="00660A82">
            <w:pPr>
              <w:pStyle w:val="ConsPlusNormal"/>
              <w:jc w:val="center"/>
            </w:pPr>
            <w:r>
              <w:t>67</w:t>
            </w:r>
          </w:p>
        </w:tc>
        <w:tc>
          <w:tcPr>
            <w:tcW w:w="1133" w:type="dxa"/>
          </w:tcPr>
          <w:p w:rsidR="00660A82" w:rsidRDefault="00660A82">
            <w:pPr>
              <w:pStyle w:val="ConsPlusNormal"/>
              <w:jc w:val="center"/>
            </w:pPr>
            <w:r>
              <w:t>67</w:t>
            </w:r>
          </w:p>
        </w:tc>
        <w:tc>
          <w:tcPr>
            <w:tcW w:w="1133" w:type="dxa"/>
          </w:tcPr>
          <w:p w:rsidR="00660A82" w:rsidRDefault="00660A82">
            <w:pPr>
              <w:pStyle w:val="ConsPlusNormal"/>
              <w:jc w:val="center"/>
            </w:pPr>
            <w:r>
              <w:t>67</w:t>
            </w:r>
          </w:p>
        </w:tc>
      </w:tr>
      <w:tr w:rsidR="00660A82">
        <w:tc>
          <w:tcPr>
            <w:tcW w:w="680" w:type="dxa"/>
          </w:tcPr>
          <w:p w:rsidR="00660A82" w:rsidRDefault="00660A82">
            <w:pPr>
              <w:pStyle w:val="ConsPlusNormal"/>
              <w:jc w:val="center"/>
            </w:pPr>
            <w:r>
              <w:t>18.2</w:t>
            </w:r>
          </w:p>
        </w:tc>
        <w:tc>
          <w:tcPr>
            <w:tcW w:w="4139" w:type="dxa"/>
          </w:tcPr>
          <w:p w:rsidR="00660A82" w:rsidRDefault="00660A82">
            <w:pPr>
              <w:pStyle w:val="ConsPlusNormal"/>
            </w:pPr>
            <w:r>
              <w:t xml:space="preserve">Доля молодых семей, получивших свидетельство о праве на получение социальной выплаты на приобретение (строительство) жилого помещения, в </w:t>
            </w:r>
            <w:r>
              <w:lastRenderedPageBreak/>
              <w:t>общем количестве молодых семей, нуждающихся в улучшении жилищных условий</w:t>
            </w:r>
          </w:p>
        </w:tc>
        <w:tc>
          <w:tcPr>
            <w:tcW w:w="850" w:type="dxa"/>
          </w:tcPr>
          <w:p w:rsidR="00660A82" w:rsidRDefault="00660A82">
            <w:pPr>
              <w:pStyle w:val="ConsPlusNormal"/>
              <w:jc w:val="center"/>
            </w:pPr>
            <w:r>
              <w:lastRenderedPageBreak/>
              <w:t>%</w:t>
            </w:r>
          </w:p>
        </w:tc>
        <w:tc>
          <w:tcPr>
            <w:tcW w:w="1133" w:type="dxa"/>
          </w:tcPr>
          <w:p w:rsidR="00660A82" w:rsidRDefault="00660A82">
            <w:pPr>
              <w:pStyle w:val="ConsPlusNormal"/>
              <w:jc w:val="center"/>
            </w:pPr>
            <w:r>
              <w:t>1,13</w:t>
            </w:r>
          </w:p>
        </w:tc>
        <w:tc>
          <w:tcPr>
            <w:tcW w:w="1133" w:type="dxa"/>
          </w:tcPr>
          <w:p w:rsidR="00660A82" w:rsidRDefault="00660A82">
            <w:pPr>
              <w:pStyle w:val="ConsPlusNormal"/>
              <w:jc w:val="center"/>
            </w:pPr>
            <w:r>
              <w:t>1,13</w:t>
            </w:r>
          </w:p>
        </w:tc>
        <w:tc>
          <w:tcPr>
            <w:tcW w:w="1133" w:type="dxa"/>
          </w:tcPr>
          <w:p w:rsidR="00660A82" w:rsidRDefault="00660A82">
            <w:pPr>
              <w:pStyle w:val="ConsPlusNormal"/>
              <w:jc w:val="center"/>
            </w:pPr>
            <w:r>
              <w:t>1,13</w:t>
            </w:r>
          </w:p>
        </w:tc>
      </w:tr>
      <w:tr w:rsidR="00660A82">
        <w:tc>
          <w:tcPr>
            <w:tcW w:w="680" w:type="dxa"/>
          </w:tcPr>
          <w:p w:rsidR="00660A82" w:rsidRDefault="00660A82">
            <w:pPr>
              <w:pStyle w:val="ConsPlusNormal"/>
              <w:jc w:val="center"/>
              <w:outlineLvl w:val="2"/>
            </w:pPr>
            <w:r>
              <w:t>19</w:t>
            </w:r>
          </w:p>
        </w:tc>
        <w:tc>
          <w:tcPr>
            <w:tcW w:w="8388" w:type="dxa"/>
            <w:gridSpan w:val="5"/>
          </w:tcPr>
          <w:p w:rsidR="00660A82" w:rsidRDefault="00660A82">
            <w:pPr>
              <w:pStyle w:val="ConsPlusNormal"/>
            </w:pPr>
            <w:r>
              <w:t>Государственная программа, направленная на стимулирование развития жилищного строительства в Новосибирской области</w:t>
            </w:r>
          </w:p>
        </w:tc>
      </w:tr>
      <w:tr w:rsidR="00660A82">
        <w:tc>
          <w:tcPr>
            <w:tcW w:w="680" w:type="dxa"/>
          </w:tcPr>
          <w:p w:rsidR="00660A82" w:rsidRDefault="00660A82">
            <w:pPr>
              <w:pStyle w:val="ConsPlusNormal"/>
              <w:jc w:val="center"/>
            </w:pPr>
            <w:r>
              <w:t>19.1</w:t>
            </w:r>
          </w:p>
        </w:tc>
        <w:tc>
          <w:tcPr>
            <w:tcW w:w="4139" w:type="dxa"/>
          </w:tcPr>
          <w:p w:rsidR="00660A82" w:rsidRDefault="00660A82">
            <w:pPr>
              <w:pStyle w:val="ConsPlusNormal"/>
            </w:pPr>
            <w:r>
              <w:t>Объем ввода жилья на территории Новосибирской области</w:t>
            </w:r>
          </w:p>
        </w:tc>
        <w:tc>
          <w:tcPr>
            <w:tcW w:w="850" w:type="dxa"/>
          </w:tcPr>
          <w:p w:rsidR="00660A82" w:rsidRDefault="00660A82">
            <w:pPr>
              <w:pStyle w:val="ConsPlusNormal"/>
              <w:jc w:val="center"/>
            </w:pPr>
            <w:r>
              <w:t>тыс. кв. м</w:t>
            </w:r>
          </w:p>
        </w:tc>
        <w:tc>
          <w:tcPr>
            <w:tcW w:w="1133" w:type="dxa"/>
          </w:tcPr>
          <w:p w:rsidR="00660A82" w:rsidRDefault="00660A82">
            <w:pPr>
              <w:pStyle w:val="ConsPlusNormal"/>
              <w:jc w:val="center"/>
            </w:pPr>
            <w:r>
              <w:t>1988</w:t>
            </w:r>
          </w:p>
        </w:tc>
        <w:tc>
          <w:tcPr>
            <w:tcW w:w="1133" w:type="dxa"/>
          </w:tcPr>
          <w:p w:rsidR="00660A82" w:rsidRDefault="00660A82">
            <w:pPr>
              <w:pStyle w:val="ConsPlusNormal"/>
              <w:jc w:val="center"/>
            </w:pPr>
            <w:r>
              <w:t>2434</w:t>
            </w:r>
          </w:p>
        </w:tc>
        <w:tc>
          <w:tcPr>
            <w:tcW w:w="1133" w:type="dxa"/>
          </w:tcPr>
          <w:p w:rsidR="00660A82" w:rsidRDefault="00660A82">
            <w:pPr>
              <w:pStyle w:val="ConsPlusNormal"/>
              <w:jc w:val="center"/>
            </w:pPr>
            <w:r>
              <w:t>2785</w:t>
            </w:r>
          </w:p>
        </w:tc>
      </w:tr>
      <w:tr w:rsidR="00660A82">
        <w:tc>
          <w:tcPr>
            <w:tcW w:w="680" w:type="dxa"/>
          </w:tcPr>
          <w:p w:rsidR="00660A82" w:rsidRDefault="00660A82">
            <w:pPr>
              <w:pStyle w:val="ConsPlusNormal"/>
              <w:jc w:val="center"/>
            </w:pPr>
            <w:r>
              <w:t>19.2</w:t>
            </w:r>
          </w:p>
        </w:tc>
        <w:tc>
          <w:tcPr>
            <w:tcW w:w="4139" w:type="dxa"/>
          </w:tcPr>
          <w:p w:rsidR="00660A82" w:rsidRDefault="00660A82">
            <w:pPr>
              <w:pStyle w:val="ConsPlusNormal"/>
            </w:pPr>
            <w:r>
              <w:t>Ввод жилья на душу населения</w:t>
            </w:r>
          </w:p>
        </w:tc>
        <w:tc>
          <w:tcPr>
            <w:tcW w:w="850" w:type="dxa"/>
          </w:tcPr>
          <w:p w:rsidR="00660A82" w:rsidRDefault="00660A82">
            <w:pPr>
              <w:pStyle w:val="ConsPlusNormal"/>
              <w:jc w:val="center"/>
            </w:pPr>
            <w:r>
              <w:t>кв. м на человека</w:t>
            </w:r>
          </w:p>
        </w:tc>
        <w:tc>
          <w:tcPr>
            <w:tcW w:w="1133" w:type="dxa"/>
          </w:tcPr>
          <w:p w:rsidR="00660A82" w:rsidRDefault="00660A82">
            <w:pPr>
              <w:pStyle w:val="ConsPlusNormal"/>
              <w:jc w:val="center"/>
            </w:pPr>
            <w:r>
              <w:t>0,707</w:t>
            </w:r>
          </w:p>
        </w:tc>
        <w:tc>
          <w:tcPr>
            <w:tcW w:w="1133" w:type="dxa"/>
          </w:tcPr>
          <w:p w:rsidR="00660A82" w:rsidRDefault="00660A82">
            <w:pPr>
              <w:pStyle w:val="ConsPlusNormal"/>
              <w:jc w:val="center"/>
            </w:pPr>
            <w:r>
              <w:t>0,863</w:t>
            </w:r>
          </w:p>
        </w:tc>
        <w:tc>
          <w:tcPr>
            <w:tcW w:w="1133" w:type="dxa"/>
          </w:tcPr>
          <w:p w:rsidR="00660A82" w:rsidRDefault="00660A82">
            <w:pPr>
              <w:pStyle w:val="ConsPlusNormal"/>
              <w:jc w:val="center"/>
            </w:pPr>
            <w:r>
              <w:t>0,985</w:t>
            </w:r>
          </w:p>
        </w:tc>
      </w:tr>
      <w:tr w:rsidR="00660A82">
        <w:tc>
          <w:tcPr>
            <w:tcW w:w="680" w:type="dxa"/>
          </w:tcPr>
          <w:p w:rsidR="00660A82" w:rsidRDefault="00660A82">
            <w:pPr>
              <w:pStyle w:val="ConsPlusNormal"/>
              <w:jc w:val="center"/>
            </w:pPr>
            <w:r>
              <w:t>19.3</w:t>
            </w:r>
          </w:p>
        </w:tc>
        <w:tc>
          <w:tcPr>
            <w:tcW w:w="4139" w:type="dxa"/>
          </w:tcPr>
          <w:p w:rsidR="00660A82" w:rsidRDefault="00660A82">
            <w:pPr>
              <w:pStyle w:val="ConsPlusNormal"/>
            </w:pPr>
            <w:r>
              <w:t>Обеспеченность населения жильем</w:t>
            </w:r>
          </w:p>
        </w:tc>
        <w:tc>
          <w:tcPr>
            <w:tcW w:w="850" w:type="dxa"/>
          </w:tcPr>
          <w:p w:rsidR="00660A82" w:rsidRDefault="00660A82">
            <w:pPr>
              <w:pStyle w:val="ConsPlusNormal"/>
              <w:jc w:val="center"/>
            </w:pPr>
            <w:r>
              <w:t>кв. м общей площади на 1 человека</w:t>
            </w:r>
          </w:p>
        </w:tc>
        <w:tc>
          <w:tcPr>
            <w:tcW w:w="1133" w:type="dxa"/>
          </w:tcPr>
          <w:p w:rsidR="00660A82" w:rsidRDefault="00660A82">
            <w:pPr>
              <w:pStyle w:val="ConsPlusNormal"/>
              <w:jc w:val="center"/>
            </w:pPr>
            <w:r>
              <w:t>27,6</w:t>
            </w:r>
          </w:p>
        </w:tc>
        <w:tc>
          <w:tcPr>
            <w:tcW w:w="1133" w:type="dxa"/>
          </w:tcPr>
          <w:p w:rsidR="00660A82" w:rsidRDefault="00660A82">
            <w:pPr>
              <w:pStyle w:val="ConsPlusNormal"/>
              <w:jc w:val="center"/>
            </w:pPr>
            <w:r>
              <w:t>30,2</w:t>
            </w:r>
          </w:p>
        </w:tc>
        <w:tc>
          <w:tcPr>
            <w:tcW w:w="1133" w:type="dxa"/>
          </w:tcPr>
          <w:p w:rsidR="00660A82" w:rsidRDefault="00660A82">
            <w:pPr>
              <w:pStyle w:val="ConsPlusNormal"/>
              <w:jc w:val="center"/>
            </w:pPr>
            <w:r>
              <w:t>34,3</w:t>
            </w:r>
          </w:p>
        </w:tc>
      </w:tr>
      <w:tr w:rsidR="00660A82">
        <w:tc>
          <w:tcPr>
            <w:tcW w:w="680" w:type="dxa"/>
          </w:tcPr>
          <w:p w:rsidR="00660A82" w:rsidRDefault="00660A82">
            <w:pPr>
              <w:pStyle w:val="ConsPlusNormal"/>
              <w:jc w:val="center"/>
              <w:outlineLvl w:val="2"/>
            </w:pPr>
            <w:r>
              <w:t>20</w:t>
            </w:r>
          </w:p>
        </w:tc>
        <w:tc>
          <w:tcPr>
            <w:tcW w:w="8388" w:type="dxa"/>
            <w:gridSpan w:val="5"/>
          </w:tcPr>
          <w:p w:rsidR="00660A82" w:rsidRDefault="00660A82">
            <w:pPr>
              <w:pStyle w:val="ConsPlusNormal"/>
            </w:pPr>
            <w:r>
              <w:t>Государственная программа, направленная на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60A82">
        <w:tc>
          <w:tcPr>
            <w:tcW w:w="680" w:type="dxa"/>
          </w:tcPr>
          <w:p w:rsidR="00660A82" w:rsidRDefault="00660A82">
            <w:pPr>
              <w:pStyle w:val="ConsPlusNormal"/>
              <w:jc w:val="center"/>
            </w:pPr>
            <w:r>
              <w:t>20.1</w:t>
            </w:r>
          </w:p>
        </w:tc>
        <w:tc>
          <w:tcPr>
            <w:tcW w:w="4139" w:type="dxa"/>
          </w:tcPr>
          <w:p w:rsidR="00660A82" w:rsidRDefault="00660A82">
            <w:pPr>
              <w:pStyle w:val="ConsPlusNormal"/>
            </w:pPr>
            <w:r>
              <w:t>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98,1</w:t>
            </w:r>
          </w:p>
        </w:tc>
        <w:tc>
          <w:tcPr>
            <w:tcW w:w="1133" w:type="dxa"/>
          </w:tcPr>
          <w:p w:rsidR="00660A82" w:rsidRDefault="00660A82">
            <w:pPr>
              <w:pStyle w:val="ConsPlusNormal"/>
              <w:jc w:val="center"/>
            </w:pPr>
            <w:r>
              <w:t>98,15</w:t>
            </w:r>
          </w:p>
        </w:tc>
        <w:tc>
          <w:tcPr>
            <w:tcW w:w="1133" w:type="dxa"/>
          </w:tcPr>
          <w:p w:rsidR="00660A82" w:rsidRDefault="00660A82">
            <w:pPr>
              <w:pStyle w:val="ConsPlusNormal"/>
              <w:jc w:val="center"/>
            </w:pPr>
            <w:r>
              <w:t>98,2</w:t>
            </w:r>
          </w:p>
        </w:tc>
      </w:tr>
      <w:tr w:rsidR="00660A82">
        <w:tc>
          <w:tcPr>
            <w:tcW w:w="680" w:type="dxa"/>
          </w:tcPr>
          <w:p w:rsidR="00660A82" w:rsidRDefault="00660A82">
            <w:pPr>
              <w:pStyle w:val="ConsPlusNormal"/>
              <w:jc w:val="center"/>
              <w:outlineLvl w:val="2"/>
            </w:pPr>
            <w:r>
              <w:t>21</w:t>
            </w:r>
          </w:p>
        </w:tc>
        <w:tc>
          <w:tcPr>
            <w:tcW w:w="8388" w:type="dxa"/>
            <w:gridSpan w:val="5"/>
          </w:tcPr>
          <w:p w:rsidR="00660A82" w:rsidRDefault="00660A82">
            <w:pPr>
              <w:pStyle w:val="ConsPlusNormal"/>
            </w:pPr>
            <w:r>
              <w:t>Государственная программа, направленная на повышение безопасности дорожного движения на автомобильных дорогах и обеспечение безопасности населения на транспорте в Новосибирской области</w:t>
            </w:r>
          </w:p>
        </w:tc>
      </w:tr>
      <w:tr w:rsidR="00660A82">
        <w:tc>
          <w:tcPr>
            <w:tcW w:w="680" w:type="dxa"/>
          </w:tcPr>
          <w:p w:rsidR="00660A82" w:rsidRDefault="00660A82">
            <w:pPr>
              <w:pStyle w:val="ConsPlusNormal"/>
              <w:jc w:val="center"/>
            </w:pPr>
            <w:r>
              <w:t>21.1</w:t>
            </w:r>
          </w:p>
        </w:tc>
        <w:tc>
          <w:tcPr>
            <w:tcW w:w="4139" w:type="dxa"/>
          </w:tcPr>
          <w:p w:rsidR="00660A82" w:rsidRDefault="00660A82">
            <w:pPr>
              <w:pStyle w:val="ConsPlusNormal"/>
            </w:pPr>
            <w:r>
              <w:t>Сокращение количества лиц, погибших в результате дорожно-транспортных происшествий (по сравнению с 2013 годом)</w:t>
            </w:r>
          </w:p>
        </w:tc>
        <w:tc>
          <w:tcPr>
            <w:tcW w:w="850" w:type="dxa"/>
          </w:tcPr>
          <w:p w:rsidR="00660A82" w:rsidRDefault="00660A82">
            <w:pPr>
              <w:pStyle w:val="ConsPlusNormal"/>
              <w:jc w:val="center"/>
            </w:pPr>
            <w:r>
              <w:t>чел.</w:t>
            </w:r>
          </w:p>
        </w:tc>
        <w:tc>
          <w:tcPr>
            <w:tcW w:w="1133" w:type="dxa"/>
          </w:tcPr>
          <w:p w:rsidR="00660A82" w:rsidRDefault="00660A82">
            <w:pPr>
              <w:pStyle w:val="ConsPlusNormal"/>
              <w:jc w:val="center"/>
            </w:pPr>
            <w:r>
              <w:t>337,6</w:t>
            </w:r>
          </w:p>
        </w:tc>
        <w:tc>
          <w:tcPr>
            <w:tcW w:w="1133" w:type="dxa"/>
          </w:tcPr>
          <w:p w:rsidR="00660A82" w:rsidRDefault="00660A82">
            <w:pPr>
              <w:pStyle w:val="ConsPlusNormal"/>
              <w:jc w:val="center"/>
            </w:pPr>
            <w:r>
              <w:t>405,3</w:t>
            </w:r>
          </w:p>
        </w:tc>
        <w:tc>
          <w:tcPr>
            <w:tcW w:w="1133" w:type="dxa"/>
          </w:tcPr>
          <w:p w:rsidR="00660A82" w:rsidRDefault="00660A82">
            <w:pPr>
              <w:pStyle w:val="ConsPlusNormal"/>
              <w:jc w:val="center"/>
            </w:pPr>
            <w:r>
              <w:t>465,3</w:t>
            </w:r>
          </w:p>
        </w:tc>
      </w:tr>
      <w:tr w:rsidR="00660A82">
        <w:tc>
          <w:tcPr>
            <w:tcW w:w="680" w:type="dxa"/>
          </w:tcPr>
          <w:p w:rsidR="00660A82" w:rsidRDefault="00660A82">
            <w:pPr>
              <w:pStyle w:val="ConsPlusNormal"/>
              <w:jc w:val="center"/>
            </w:pPr>
            <w:r>
              <w:t>21.2</w:t>
            </w:r>
          </w:p>
        </w:tc>
        <w:tc>
          <w:tcPr>
            <w:tcW w:w="4139" w:type="dxa"/>
          </w:tcPr>
          <w:p w:rsidR="00660A82" w:rsidRDefault="00660A82">
            <w:pPr>
              <w:pStyle w:val="ConsPlusNormal"/>
            </w:pPr>
            <w:r>
              <w:t>Тяжесть последствий ДТП (количество лиц, погибших в результате ДТП, на 100 пострадавших)</w:t>
            </w:r>
          </w:p>
        </w:tc>
        <w:tc>
          <w:tcPr>
            <w:tcW w:w="850" w:type="dxa"/>
          </w:tcPr>
          <w:p w:rsidR="00660A82" w:rsidRDefault="00660A82">
            <w:pPr>
              <w:pStyle w:val="ConsPlusNormal"/>
              <w:jc w:val="center"/>
            </w:pPr>
            <w:r>
              <w:t>чел.</w:t>
            </w:r>
          </w:p>
        </w:tc>
        <w:tc>
          <w:tcPr>
            <w:tcW w:w="1133" w:type="dxa"/>
          </w:tcPr>
          <w:p w:rsidR="00660A82" w:rsidRDefault="00660A82">
            <w:pPr>
              <w:pStyle w:val="ConsPlusNormal"/>
              <w:jc w:val="center"/>
            </w:pPr>
            <w:r>
              <w:t>5,2</w:t>
            </w:r>
          </w:p>
        </w:tc>
        <w:tc>
          <w:tcPr>
            <w:tcW w:w="1133" w:type="dxa"/>
          </w:tcPr>
          <w:p w:rsidR="00660A82" w:rsidRDefault="00660A82">
            <w:pPr>
              <w:pStyle w:val="ConsPlusNormal"/>
              <w:jc w:val="center"/>
            </w:pPr>
            <w:r>
              <w:t>3,5</w:t>
            </w:r>
          </w:p>
        </w:tc>
        <w:tc>
          <w:tcPr>
            <w:tcW w:w="1133" w:type="dxa"/>
          </w:tcPr>
          <w:p w:rsidR="00660A82" w:rsidRDefault="00660A82">
            <w:pPr>
              <w:pStyle w:val="ConsPlusNormal"/>
              <w:jc w:val="center"/>
            </w:pPr>
            <w:r>
              <w:t>2,3</w:t>
            </w:r>
          </w:p>
        </w:tc>
      </w:tr>
      <w:tr w:rsidR="00660A82">
        <w:tc>
          <w:tcPr>
            <w:tcW w:w="680" w:type="dxa"/>
          </w:tcPr>
          <w:p w:rsidR="00660A82" w:rsidRDefault="00660A82">
            <w:pPr>
              <w:pStyle w:val="ConsPlusNormal"/>
              <w:jc w:val="center"/>
              <w:outlineLvl w:val="2"/>
            </w:pPr>
            <w:r>
              <w:t>22</w:t>
            </w:r>
          </w:p>
        </w:tc>
        <w:tc>
          <w:tcPr>
            <w:tcW w:w="8388" w:type="dxa"/>
            <w:gridSpan w:val="5"/>
          </w:tcPr>
          <w:p w:rsidR="00660A82" w:rsidRDefault="00660A82">
            <w:pPr>
              <w:pStyle w:val="ConsPlusNormal"/>
            </w:pPr>
            <w:r>
              <w:t>Государственная программа, направленная на развитие автомобильных дорог регионального, межмуниципального и местного значения в Новосибирской области</w:t>
            </w:r>
          </w:p>
        </w:tc>
      </w:tr>
      <w:tr w:rsidR="00660A82">
        <w:tc>
          <w:tcPr>
            <w:tcW w:w="680" w:type="dxa"/>
          </w:tcPr>
          <w:p w:rsidR="00660A82" w:rsidRDefault="00660A82">
            <w:pPr>
              <w:pStyle w:val="ConsPlusNormal"/>
              <w:jc w:val="center"/>
            </w:pPr>
            <w:r>
              <w:t>22.1</w:t>
            </w:r>
          </w:p>
        </w:tc>
        <w:tc>
          <w:tcPr>
            <w:tcW w:w="4139" w:type="dxa"/>
          </w:tcPr>
          <w:p w:rsidR="00660A82" w:rsidRDefault="00660A82">
            <w:pPr>
              <w:pStyle w:val="ConsPlusNormal"/>
            </w:pPr>
            <w:r>
              <w:t>Плотность автомобильных дорог регионального и межмуниципального значения с твердым покрытием</w:t>
            </w:r>
          </w:p>
        </w:tc>
        <w:tc>
          <w:tcPr>
            <w:tcW w:w="850" w:type="dxa"/>
          </w:tcPr>
          <w:p w:rsidR="00660A82" w:rsidRDefault="00660A82">
            <w:pPr>
              <w:pStyle w:val="ConsPlusNormal"/>
              <w:jc w:val="center"/>
            </w:pPr>
            <w:r>
              <w:t>автодорог на 1000 кв. км территории</w:t>
            </w:r>
          </w:p>
        </w:tc>
        <w:tc>
          <w:tcPr>
            <w:tcW w:w="1133" w:type="dxa"/>
          </w:tcPr>
          <w:p w:rsidR="00660A82" w:rsidRDefault="00660A82">
            <w:pPr>
              <w:pStyle w:val="ConsPlusNormal"/>
              <w:jc w:val="center"/>
            </w:pPr>
            <w:r>
              <w:t>60,38</w:t>
            </w:r>
          </w:p>
        </w:tc>
        <w:tc>
          <w:tcPr>
            <w:tcW w:w="1133" w:type="dxa"/>
          </w:tcPr>
          <w:p w:rsidR="00660A82" w:rsidRDefault="00660A82">
            <w:pPr>
              <w:pStyle w:val="ConsPlusNormal"/>
              <w:jc w:val="center"/>
            </w:pPr>
            <w:r>
              <w:t>60,38</w:t>
            </w:r>
          </w:p>
        </w:tc>
        <w:tc>
          <w:tcPr>
            <w:tcW w:w="1133" w:type="dxa"/>
          </w:tcPr>
          <w:p w:rsidR="00660A82" w:rsidRDefault="00660A82">
            <w:pPr>
              <w:pStyle w:val="ConsPlusNormal"/>
              <w:jc w:val="center"/>
            </w:pPr>
            <w:r>
              <w:t>60,44</w:t>
            </w:r>
          </w:p>
        </w:tc>
      </w:tr>
      <w:tr w:rsidR="00660A82">
        <w:tc>
          <w:tcPr>
            <w:tcW w:w="680" w:type="dxa"/>
          </w:tcPr>
          <w:p w:rsidR="00660A82" w:rsidRDefault="00660A82">
            <w:pPr>
              <w:pStyle w:val="ConsPlusNormal"/>
              <w:jc w:val="center"/>
            </w:pPr>
            <w:r>
              <w:lastRenderedPageBreak/>
              <w:t>22.2</w:t>
            </w:r>
          </w:p>
        </w:tc>
        <w:tc>
          <w:tcPr>
            <w:tcW w:w="4139" w:type="dxa"/>
          </w:tcPr>
          <w:p w:rsidR="00660A82" w:rsidRDefault="00660A82">
            <w:pPr>
              <w:pStyle w:val="ConsPlusNormal"/>
            </w:pPr>
            <w:r>
              <w:t>Объем ввода в эксплуатацию после строительства и реконструкции автомобильных дорог общего пользования регионального и межмуниципального значения, ежегодно</w:t>
            </w:r>
          </w:p>
        </w:tc>
        <w:tc>
          <w:tcPr>
            <w:tcW w:w="850" w:type="dxa"/>
          </w:tcPr>
          <w:p w:rsidR="00660A82" w:rsidRDefault="00660A82">
            <w:pPr>
              <w:pStyle w:val="ConsPlusNormal"/>
              <w:jc w:val="center"/>
            </w:pPr>
            <w:r>
              <w:t>км</w:t>
            </w:r>
          </w:p>
        </w:tc>
        <w:tc>
          <w:tcPr>
            <w:tcW w:w="1133" w:type="dxa"/>
          </w:tcPr>
          <w:p w:rsidR="00660A82" w:rsidRDefault="00660A82">
            <w:pPr>
              <w:pStyle w:val="ConsPlusNormal"/>
              <w:jc w:val="center"/>
            </w:pPr>
            <w:r>
              <w:t>33,1</w:t>
            </w:r>
          </w:p>
        </w:tc>
        <w:tc>
          <w:tcPr>
            <w:tcW w:w="1133" w:type="dxa"/>
          </w:tcPr>
          <w:p w:rsidR="00660A82" w:rsidRDefault="00660A82">
            <w:pPr>
              <w:pStyle w:val="ConsPlusNormal"/>
              <w:jc w:val="center"/>
            </w:pPr>
            <w:r>
              <w:t>20</w:t>
            </w:r>
          </w:p>
        </w:tc>
        <w:tc>
          <w:tcPr>
            <w:tcW w:w="1133" w:type="dxa"/>
          </w:tcPr>
          <w:p w:rsidR="00660A82" w:rsidRDefault="00660A82">
            <w:pPr>
              <w:pStyle w:val="ConsPlusNormal"/>
              <w:jc w:val="center"/>
            </w:pPr>
            <w:r>
              <w:t>20</w:t>
            </w:r>
          </w:p>
        </w:tc>
      </w:tr>
      <w:tr w:rsidR="00660A82">
        <w:tc>
          <w:tcPr>
            <w:tcW w:w="680" w:type="dxa"/>
          </w:tcPr>
          <w:p w:rsidR="00660A82" w:rsidRDefault="00660A82">
            <w:pPr>
              <w:pStyle w:val="ConsPlusNormal"/>
              <w:jc w:val="center"/>
            </w:pPr>
            <w:r>
              <w:t>22.3</w:t>
            </w:r>
          </w:p>
        </w:tc>
        <w:tc>
          <w:tcPr>
            <w:tcW w:w="4139" w:type="dxa"/>
          </w:tcPr>
          <w:p w:rsidR="00660A82" w:rsidRDefault="00660A82">
            <w:pPr>
              <w:pStyle w:val="ConsPlusNormal"/>
            </w:pPr>
            <w:r>
              <w:t>Доля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53,9</w:t>
            </w:r>
          </w:p>
        </w:tc>
        <w:tc>
          <w:tcPr>
            <w:tcW w:w="1133" w:type="dxa"/>
          </w:tcPr>
          <w:p w:rsidR="00660A82" w:rsidRDefault="00660A82">
            <w:pPr>
              <w:pStyle w:val="ConsPlusNormal"/>
              <w:jc w:val="center"/>
            </w:pPr>
            <w:r>
              <w:t>55,54</w:t>
            </w:r>
          </w:p>
        </w:tc>
        <w:tc>
          <w:tcPr>
            <w:tcW w:w="1133" w:type="dxa"/>
          </w:tcPr>
          <w:p w:rsidR="00660A82" w:rsidRDefault="00660A82">
            <w:pPr>
              <w:pStyle w:val="ConsPlusNormal"/>
              <w:jc w:val="center"/>
            </w:pPr>
            <w:r>
              <w:t>59,09</w:t>
            </w:r>
          </w:p>
        </w:tc>
      </w:tr>
      <w:tr w:rsidR="00660A82">
        <w:tc>
          <w:tcPr>
            <w:tcW w:w="680" w:type="dxa"/>
          </w:tcPr>
          <w:p w:rsidR="00660A82" w:rsidRDefault="00660A82">
            <w:pPr>
              <w:pStyle w:val="ConsPlusNormal"/>
              <w:jc w:val="center"/>
              <w:outlineLvl w:val="2"/>
            </w:pPr>
            <w:r>
              <w:t>23</w:t>
            </w:r>
          </w:p>
        </w:tc>
        <w:tc>
          <w:tcPr>
            <w:tcW w:w="8388" w:type="dxa"/>
            <w:gridSpan w:val="5"/>
          </w:tcPr>
          <w:p w:rsidR="00660A82" w:rsidRDefault="00660A82">
            <w:pPr>
              <w:pStyle w:val="ConsPlusNormal"/>
            </w:pPr>
            <w:r>
              <w:t>Государственная программа, направленная на развитие социальной поддержки в Новосибирской области</w:t>
            </w:r>
          </w:p>
        </w:tc>
      </w:tr>
      <w:tr w:rsidR="00660A82">
        <w:tc>
          <w:tcPr>
            <w:tcW w:w="680" w:type="dxa"/>
          </w:tcPr>
          <w:p w:rsidR="00660A82" w:rsidRDefault="00660A82">
            <w:pPr>
              <w:pStyle w:val="ConsPlusNormal"/>
              <w:jc w:val="center"/>
            </w:pPr>
            <w:r>
              <w:t>23.1</w:t>
            </w:r>
          </w:p>
        </w:tc>
        <w:tc>
          <w:tcPr>
            <w:tcW w:w="4139" w:type="dxa"/>
          </w:tcPr>
          <w:p w:rsidR="00660A82" w:rsidRDefault="00660A82">
            <w:pPr>
              <w:pStyle w:val="ConsPlusNormal"/>
            </w:pPr>
            <w:r>
              <w:t>Численность семей с детьми, испытывающими трудности в социальной адаптации, охваченных социальным обслуживанием</w:t>
            </w:r>
          </w:p>
        </w:tc>
        <w:tc>
          <w:tcPr>
            <w:tcW w:w="850" w:type="dxa"/>
          </w:tcPr>
          <w:p w:rsidR="00660A82" w:rsidRDefault="00660A82">
            <w:pPr>
              <w:pStyle w:val="ConsPlusNormal"/>
              <w:jc w:val="center"/>
            </w:pPr>
            <w:r>
              <w:t>семья</w:t>
            </w:r>
          </w:p>
        </w:tc>
        <w:tc>
          <w:tcPr>
            <w:tcW w:w="1133" w:type="dxa"/>
          </w:tcPr>
          <w:p w:rsidR="00660A82" w:rsidRDefault="00660A82">
            <w:pPr>
              <w:pStyle w:val="ConsPlusNormal"/>
              <w:jc w:val="center"/>
            </w:pPr>
            <w:r>
              <w:t>3880</w:t>
            </w:r>
          </w:p>
        </w:tc>
        <w:tc>
          <w:tcPr>
            <w:tcW w:w="1133" w:type="dxa"/>
          </w:tcPr>
          <w:p w:rsidR="00660A82" w:rsidRDefault="00660A82">
            <w:pPr>
              <w:pStyle w:val="ConsPlusNormal"/>
              <w:jc w:val="center"/>
            </w:pPr>
            <w:r>
              <w:t>3755</w:t>
            </w:r>
          </w:p>
        </w:tc>
        <w:tc>
          <w:tcPr>
            <w:tcW w:w="1133" w:type="dxa"/>
          </w:tcPr>
          <w:p w:rsidR="00660A82" w:rsidRDefault="00660A82">
            <w:pPr>
              <w:pStyle w:val="ConsPlusNormal"/>
              <w:jc w:val="center"/>
            </w:pPr>
            <w:r>
              <w:t>3605</w:t>
            </w:r>
          </w:p>
        </w:tc>
      </w:tr>
      <w:tr w:rsidR="00660A82">
        <w:tc>
          <w:tcPr>
            <w:tcW w:w="680" w:type="dxa"/>
          </w:tcPr>
          <w:p w:rsidR="00660A82" w:rsidRDefault="00660A82">
            <w:pPr>
              <w:pStyle w:val="ConsPlusNormal"/>
              <w:jc w:val="center"/>
            </w:pPr>
            <w:r>
              <w:t>23.2</w:t>
            </w:r>
          </w:p>
        </w:tc>
        <w:tc>
          <w:tcPr>
            <w:tcW w:w="4139" w:type="dxa"/>
          </w:tcPr>
          <w:p w:rsidR="00660A82" w:rsidRDefault="00660A82">
            <w:pPr>
              <w:pStyle w:val="ConsPlusNormal"/>
            </w:pPr>
            <w:r>
              <w:t>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23.3</w:t>
            </w:r>
          </w:p>
        </w:tc>
        <w:tc>
          <w:tcPr>
            <w:tcW w:w="4139" w:type="dxa"/>
          </w:tcPr>
          <w:p w:rsidR="00660A82" w:rsidRDefault="00660A8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23.4</w:t>
            </w:r>
          </w:p>
        </w:tc>
        <w:tc>
          <w:tcPr>
            <w:tcW w:w="4139" w:type="dxa"/>
          </w:tcPr>
          <w:p w:rsidR="00660A82" w:rsidRDefault="00660A82">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31</w:t>
            </w:r>
          </w:p>
        </w:tc>
        <w:tc>
          <w:tcPr>
            <w:tcW w:w="1133" w:type="dxa"/>
          </w:tcPr>
          <w:p w:rsidR="00660A82" w:rsidRDefault="00660A82">
            <w:pPr>
              <w:pStyle w:val="ConsPlusNormal"/>
              <w:jc w:val="center"/>
            </w:pPr>
            <w:r>
              <w:t>36,1</w:t>
            </w:r>
          </w:p>
        </w:tc>
        <w:tc>
          <w:tcPr>
            <w:tcW w:w="1133" w:type="dxa"/>
          </w:tcPr>
          <w:p w:rsidR="00660A82" w:rsidRDefault="00660A82">
            <w:pPr>
              <w:pStyle w:val="ConsPlusNormal"/>
              <w:jc w:val="center"/>
            </w:pPr>
            <w:r>
              <w:t>37,6</w:t>
            </w:r>
          </w:p>
        </w:tc>
      </w:tr>
      <w:tr w:rsidR="00660A82">
        <w:tc>
          <w:tcPr>
            <w:tcW w:w="680" w:type="dxa"/>
          </w:tcPr>
          <w:p w:rsidR="00660A82" w:rsidRDefault="00660A82">
            <w:pPr>
              <w:pStyle w:val="ConsPlusNormal"/>
              <w:jc w:val="center"/>
            </w:pPr>
            <w:r>
              <w:t>23.5</w:t>
            </w:r>
          </w:p>
        </w:tc>
        <w:tc>
          <w:tcPr>
            <w:tcW w:w="4139" w:type="dxa"/>
          </w:tcPr>
          <w:p w:rsidR="00660A82" w:rsidRDefault="00660A82">
            <w:pPr>
              <w:pStyle w:val="ConsPlusNormal"/>
            </w:pPr>
            <w:r>
              <w:t>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в текущем году</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57,85</w:t>
            </w:r>
          </w:p>
        </w:tc>
        <w:tc>
          <w:tcPr>
            <w:tcW w:w="1133" w:type="dxa"/>
          </w:tcPr>
          <w:p w:rsidR="00660A82" w:rsidRDefault="00660A82">
            <w:pPr>
              <w:pStyle w:val="ConsPlusNormal"/>
              <w:jc w:val="center"/>
            </w:pPr>
            <w:r>
              <w:t>58,33</w:t>
            </w:r>
          </w:p>
        </w:tc>
        <w:tc>
          <w:tcPr>
            <w:tcW w:w="1133" w:type="dxa"/>
          </w:tcPr>
          <w:p w:rsidR="00660A82" w:rsidRDefault="00660A82">
            <w:pPr>
              <w:pStyle w:val="ConsPlusNormal"/>
              <w:jc w:val="center"/>
            </w:pPr>
            <w:r>
              <w:t>58,95</w:t>
            </w:r>
          </w:p>
        </w:tc>
      </w:tr>
      <w:tr w:rsidR="00660A82">
        <w:tc>
          <w:tcPr>
            <w:tcW w:w="680" w:type="dxa"/>
          </w:tcPr>
          <w:p w:rsidR="00660A82" w:rsidRDefault="00660A82">
            <w:pPr>
              <w:pStyle w:val="ConsPlusNormal"/>
              <w:jc w:val="center"/>
            </w:pPr>
            <w:r>
              <w:t>23.6</w:t>
            </w:r>
          </w:p>
        </w:tc>
        <w:tc>
          <w:tcPr>
            <w:tcW w:w="4139" w:type="dxa"/>
          </w:tcPr>
          <w:p w:rsidR="00660A82" w:rsidRDefault="00660A82">
            <w:pPr>
              <w:pStyle w:val="ConsPlusNormal"/>
            </w:pPr>
            <w:r>
              <w:t xml:space="preserve">Доля граждан, обеспеченных жилыми помещениями в соответствии с Федеральным </w:t>
            </w:r>
            <w:hyperlink r:id="rId121"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w:t>
            </w:r>
            <w:r>
              <w:lastRenderedPageBreak/>
              <w:t>категории, нуждающихся в жилых помещениях, право на обеспечение жилыми помещениями у которых уже возникло и не реализовано</w:t>
            </w:r>
          </w:p>
        </w:tc>
        <w:tc>
          <w:tcPr>
            <w:tcW w:w="850" w:type="dxa"/>
          </w:tcPr>
          <w:p w:rsidR="00660A82" w:rsidRDefault="00660A82">
            <w:pPr>
              <w:pStyle w:val="ConsPlusNormal"/>
              <w:jc w:val="center"/>
            </w:pPr>
            <w:r>
              <w:lastRenderedPageBreak/>
              <w:t>%</w:t>
            </w:r>
          </w:p>
        </w:tc>
        <w:tc>
          <w:tcPr>
            <w:tcW w:w="1133" w:type="dxa"/>
          </w:tcPr>
          <w:p w:rsidR="00660A82" w:rsidRDefault="00660A82">
            <w:pPr>
              <w:pStyle w:val="ConsPlusNormal"/>
              <w:jc w:val="center"/>
            </w:pPr>
            <w:r>
              <w:t>6,5</w:t>
            </w:r>
          </w:p>
        </w:tc>
        <w:tc>
          <w:tcPr>
            <w:tcW w:w="1133" w:type="dxa"/>
          </w:tcPr>
          <w:p w:rsidR="00660A82" w:rsidRDefault="00660A82">
            <w:pPr>
              <w:pStyle w:val="ConsPlusNormal"/>
              <w:jc w:val="center"/>
            </w:pPr>
            <w:r>
              <w:t>7,1</w:t>
            </w:r>
          </w:p>
        </w:tc>
        <w:tc>
          <w:tcPr>
            <w:tcW w:w="1133" w:type="dxa"/>
          </w:tcPr>
          <w:p w:rsidR="00660A82" w:rsidRDefault="00660A82">
            <w:pPr>
              <w:pStyle w:val="ConsPlusNormal"/>
              <w:jc w:val="center"/>
            </w:pPr>
            <w:r>
              <w:t>7,8</w:t>
            </w:r>
          </w:p>
        </w:tc>
      </w:tr>
      <w:tr w:rsidR="00660A82">
        <w:tc>
          <w:tcPr>
            <w:tcW w:w="680" w:type="dxa"/>
          </w:tcPr>
          <w:p w:rsidR="00660A82" w:rsidRDefault="00660A82">
            <w:pPr>
              <w:pStyle w:val="ConsPlusNormal"/>
              <w:jc w:val="center"/>
            </w:pPr>
            <w:r>
              <w:t>23.7</w:t>
            </w:r>
          </w:p>
        </w:tc>
        <w:tc>
          <w:tcPr>
            <w:tcW w:w="4139" w:type="dxa"/>
          </w:tcPr>
          <w:p w:rsidR="00660A82" w:rsidRDefault="00660A82">
            <w:pPr>
              <w:pStyle w:val="ConsPlusNormal"/>
            </w:pPr>
            <w:r>
              <w:t>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87,40</w:t>
            </w:r>
          </w:p>
        </w:tc>
        <w:tc>
          <w:tcPr>
            <w:tcW w:w="1133" w:type="dxa"/>
          </w:tcPr>
          <w:p w:rsidR="00660A82" w:rsidRDefault="00660A82">
            <w:pPr>
              <w:pStyle w:val="ConsPlusNormal"/>
              <w:jc w:val="center"/>
            </w:pPr>
            <w:r>
              <w:t>88</w:t>
            </w:r>
          </w:p>
        </w:tc>
        <w:tc>
          <w:tcPr>
            <w:tcW w:w="1133" w:type="dxa"/>
          </w:tcPr>
          <w:p w:rsidR="00660A82" w:rsidRDefault="00660A82">
            <w:pPr>
              <w:pStyle w:val="ConsPlusNormal"/>
              <w:jc w:val="center"/>
            </w:pPr>
            <w:r>
              <w:t>93</w:t>
            </w:r>
          </w:p>
        </w:tc>
      </w:tr>
      <w:tr w:rsidR="00660A82">
        <w:tc>
          <w:tcPr>
            <w:tcW w:w="680" w:type="dxa"/>
          </w:tcPr>
          <w:p w:rsidR="00660A82" w:rsidRDefault="00660A82">
            <w:pPr>
              <w:pStyle w:val="ConsPlusNormal"/>
              <w:jc w:val="center"/>
            </w:pPr>
            <w:r>
              <w:t>23.8</w:t>
            </w:r>
          </w:p>
        </w:tc>
        <w:tc>
          <w:tcPr>
            <w:tcW w:w="4139" w:type="dxa"/>
          </w:tcPr>
          <w:p w:rsidR="00660A82" w:rsidRDefault="00660A82">
            <w:pPr>
              <w:pStyle w:val="ConsPlusNormal"/>
            </w:pPr>
            <w:r>
              <w:t>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850" w:type="dxa"/>
          </w:tcPr>
          <w:p w:rsidR="00660A82" w:rsidRDefault="00660A82">
            <w:pPr>
              <w:pStyle w:val="ConsPlusNormal"/>
              <w:jc w:val="center"/>
            </w:pPr>
            <w:r>
              <w:t>человек</w:t>
            </w:r>
          </w:p>
        </w:tc>
        <w:tc>
          <w:tcPr>
            <w:tcW w:w="1133" w:type="dxa"/>
          </w:tcPr>
          <w:p w:rsidR="00660A82" w:rsidRDefault="00660A82">
            <w:pPr>
              <w:pStyle w:val="ConsPlusNormal"/>
              <w:jc w:val="center"/>
            </w:pPr>
            <w:r>
              <w:t>375346</w:t>
            </w:r>
          </w:p>
        </w:tc>
        <w:tc>
          <w:tcPr>
            <w:tcW w:w="1133" w:type="dxa"/>
          </w:tcPr>
          <w:p w:rsidR="00660A82" w:rsidRDefault="00660A82">
            <w:pPr>
              <w:pStyle w:val="ConsPlusNormal"/>
              <w:jc w:val="center"/>
            </w:pPr>
            <w:r>
              <w:t>549631</w:t>
            </w:r>
          </w:p>
        </w:tc>
        <w:tc>
          <w:tcPr>
            <w:tcW w:w="1133" w:type="dxa"/>
          </w:tcPr>
          <w:p w:rsidR="00660A82" w:rsidRDefault="00660A82">
            <w:pPr>
              <w:pStyle w:val="ConsPlusNormal"/>
              <w:jc w:val="center"/>
            </w:pPr>
            <w:r>
              <w:t>782011</w:t>
            </w:r>
          </w:p>
        </w:tc>
      </w:tr>
      <w:tr w:rsidR="00660A82">
        <w:tc>
          <w:tcPr>
            <w:tcW w:w="680" w:type="dxa"/>
          </w:tcPr>
          <w:p w:rsidR="00660A82" w:rsidRDefault="00660A82">
            <w:pPr>
              <w:pStyle w:val="ConsPlusNormal"/>
              <w:jc w:val="center"/>
            </w:pPr>
            <w:r>
              <w:t>23.9</w:t>
            </w:r>
          </w:p>
        </w:tc>
        <w:tc>
          <w:tcPr>
            <w:tcW w:w="4139" w:type="dxa"/>
          </w:tcPr>
          <w:p w:rsidR="00660A82" w:rsidRDefault="00660A82">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71,5</w:t>
            </w:r>
          </w:p>
        </w:tc>
        <w:tc>
          <w:tcPr>
            <w:tcW w:w="1133" w:type="dxa"/>
          </w:tcPr>
          <w:p w:rsidR="00660A82" w:rsidRDefault="00660A82">
            <w:pPr>
              <w:pStyle w:val="ConsPlusNormal"/>
              <w:jc w:val="center"/>
            </w:pPr>
            <w:r>
              <w:t>77,6</w:t>
            </w:r>
          </w:p>
        </w:tc>
        <w:tc>
          <w:tcPr>
            <w:tcW w:w="1133" w:type="dxa"/>
          </w:tcPr>
          <w:p w:rsidR="00660A82" w:rsidRDefault="00660A82">
            <w:pPr>
              <w:pStyle w:val="ConsPlusNormal"/>
              <w:jc w:val="center"/>
            </w:pPr>
            <w:r>
              <w:t>82,9</w:t>
            </w:r>
          </w:p>
        </w:tc>
      </w:tr>
      <w:tr w:rsidR="00660A82">
        <w:tc>
          <w:tcPr>
            <w:tcW w:w="680" w:type="dxa"/>
          </w:tcPr>
          <w:p w:rsidR="00660A82" w:rsidRDefault="00660A82">
            <w:pPr>
              <w:pStyle w:val="ConsPlusNormal"/>
              <w:jc w:val="center"/>
            </w:pPr>
            <w:r>
              <w:t>23.10</w:t>
            </w:r>
          </w:p>
        </w:tc>
        <w:tc>
          <w:tcPr>
            <w:tcW w:w="4139" w:type="dxa"/>
          </w:tcPr>
          <w:p w:rsidR="00660A82" w:rsidRDefault="00660A82">
            <w:pPr>
              <w:pStyle w:val="ConsPlusNormal"/>
            </w:pPr>
            <w:r>
              <w:t>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23.11</w:t>
            </w:r>
          </w:p>
        </w:tc>
        <w:tc>
          <w:tcPr>
            <w:tcW w:w="4139" w:type="dxa"/>
          </w:tcPr>
          <w:p w:rsidR="00660A82" w:rsidRDefault="00660A82">
            <w:pPr>
              <w:pStyle w:val="ConsPlusNormal"/>
            </w:pPr>
            <w:r>
              <w:t>Количество оказанной адресной социальной помощи гражданам, оказавшимся в трудной жизненной ситуации</w:t>
            </w:r>
          </w:p>
        </w:tc>
        <w:tc>
          <w:tcPr>
            <w:tcW w:w="850" w:type="dxa"/>
          </w:tcPr>
          <w:p w:rsidR="00660A82" w:rsidRDefault="00660A82">
            <w:pPr>
              <w:pStyle w:val="ConsPlusNormal"/>
              <w:jc w:val="center"/>
            </w:pPr>
            <w:r>
              <w:t>выплата</w:t>
            </w:r>
          </w:p>
        </w:tc>
        <w:tc>
          <w:tcPr>
            <w:tcW w:w="1133" w:type="dxa"/>
          </w:tcPr>
          <w:p w:rsidR="00660A82" w:rsidRDefault="00660A82">
            <w:pPr>
              <w:pStyle w:val="ConsPlusNormal"/>
              <w:jc w:val="center"/>
            </w:pPr>
            <w:r>
              <w:t>9994</w:t>
            </w:r>
          </w:p>
        </w:tc>
        <w:tc>
          <w:tcPr>
            <w:tcW w:w="1133" w:type="dxa"/>
          </w:tcPr>
          <w:p w:rsidR="00660A82" w:rsidRDefault="00660A82">
            <w:pPr>
              <w:pStyle w:val="ConsPlusNormal"/>
              <w:jc w:val="center"/>
            </w:pPr>
            <w:r>
              <w:t>10039</w:t>
            </w:r>
          </w:p>
        </w:tc>
        <w:tc>
          <w:tcPr>
            <w:tcW w:w="1133" w:type="dxa"/>
          </w:tcPr>
          <w:p w:rsidR="00660A82" w:rsidRDefault="00660A82">
            <w:pPr>
              <w:pStyle w:val="ConsPlusNormal"/>
              <w:jc w:val="center"/>
            </w:pPr>
            <w:r>
              <w:t>10099</w:t>
            </w:r>
          </w:p>
        </w:tc>
      </w:tr>
      <w:tr w:rsidR="00660A82">
        <w:tc>
          <w:tcPr>
            <w:tcW w:w="680" w:type="dxa"/>
          </w:tcPr>
          <w:p w:rsidR="00660A82" w:rsidRDefault="00660A82">
            <w:pPr>
              <w:pStyle w:val="ConsPlusNormal"/>
              <w:jc w:val="center"/>
              <w:outlineLvl w:val="2"/>
            </w:pPr>
            <w:r>
              <w:t>24</w:t>
            </w:r>
          </w:p>
        </w:tc>
        <w:tc>
          <w:tcPr>
            <w:tcW w:w="8388" w:type="dxa"/>
            <w:gridSpan w:val="5"/>
          </w:tcPr>
          <w:p w:rsidR="00660A82" w:rsidRDefault="00660A82">
            <w:pPr>
              <w:pStyle w:val="ConsPlusNormal"/>
            </w:pPr>
            <w:r>
              <w:t>Государственная программа, направленная на содействие занятости населения в Новосибирской области</w:t>
            </w:r>
          </w:p>
        </w:tc>
      </w:tr>
      <w:tr w:rsidR="00660A82">
        <w:tc>
          <w:tcPr>
            <w:tcW w:w="680" w:type="dxa"/>
          </w:tcPr>
          <w:p w:rsidR="00660A82" w:rsidRDefault="00660A82">
            <w:pPr>
              <w:pStyle w:val="ConsPlusNormal"/>
              <w:jc w:val="center"/>
            </w:pPr>
            <w:r>
              <w:t>24.1</w:t>
            </w:r>
          </w:p>
        </w:tc>
        <w:tc>
          <w:tcPr>
            <w:tcW w:w="4139" w:type="dxa"/>
          </w:tcPr>
          <w:p w:rsidR="00660A82" w:rsidRDefault="00660A82">
            <w:pPr>
              <w:pStyle w:val="ConsPlusNormal"/>
            </w:pPr>
            <w:r>
              <w:t>Уровень зарегистрированной безработицы (от численности экономически активного населения) на конец года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2,1</w:t>
            </w:r>
          </w:p>
        </w:tc>
        <w:tc>
          <w:tcPr>
            <w:tcW w:w="1133" w:type="dxa"/>
          </w:tcPr>
          <w:p w:rsidR="00660A82" w:rsidRDefault="00660A82">
            <w:pPr>
              <w:pStyle w:val="ConsPlusNormal"/>
              <w:jc w:val="center"/>
            </w:pPr>
            <w:r>
              <w:t>-</w:t>
            </w:r>
          </w:p>
        </w:tc>
        <w:tc>
          <w:tcPr>
            <w:tcW w:w="1133" w:type="dxa"/>
          </w:tcPr>
          <w:p w:rsidR="00660A82" w:rsidRDefault="00660A82">
            <w:pPr>
              <w:pStyle w:val="ConsPlusNormal"/>
              <w:jc w:val="center"/>
            </w:pPr>
            <w:r>
              <w:t>-</w:t>
            </w:r>
          </w:p>
        </w:tc>
      </w:tr>
      <w:tr w:rsidR="00660A82">
        <w:tc>
          <w:tcPr>
            <w:tcW w:w="680" w:type="dxa"/>
          </w:tcPr>
          <w:p w:rsidR="00660A82" w:rsidRDefault="00660A82">
            <w:pPr>
              <w:pStyle w:val="ConsPlusNormal"/>
              <w:jc w:val="center"/>
            </w:pPr>
            <w:r>
              <w:t>24.2</w:t>
            </w:r>
          </w:p>
        </w:tc>
        <w:tc>
          <w:tcPr>
            <w:tcW w:w="4139" w:type="dxa"/>
          </w:tcPr>
          <w:p w:rsidR="00660A82" w:rsidRDefault="00660A82">
            <w:pPr>
              <w:pStyle w:val="ConsPlusNormal"/>
            </w:pPr>
            <w:r>
              <w:t>Коэффициент напряженности на рынке труда</w:t>
            </w:r>
          </w:p>
        </w:tc>
        <w:tc>
          <w:tcPr>
            <w:tcW w:w="850" w:type="dxa"/>
          </w:tcPr>
          <w:p w:rsidR="00660A82" w:rsidRDefault="00660A82">
            <w:pPr>
              <w:pStyle w:val="ConsPlusNormal"/>
              <w:jc w:val="center"/>
            </w:pPr>
            <w:r>
              <w:t>единица</w:t>
            </w:r>
          </w:p>
        </w:tc>
        <w:tc>
          <w:tcPr>
            <w:tcW w:w="1133" w:type="dxa"/>
          </w:tcPr>
          <w:p w:rsidR="00660A82" w:rsidRDefault="00660A82">
            <w:pPr>
              <w:pStyle w:val="ConsPlusNormal"/>
              <w:jc w:val="center"/>
            </w:pPr>
            <w:r>
              <w:t>1,1</w:t>
            </w:r>
          </w:p>
        </w:tc>
        <w:tc>
          <w:tcPr>
            <w:tcW w:w="1133" w:type="dxa"/>
          </w:tcPr>
          <w:p w:rsidR="00660A82" w:rsidRDefault="00660A82">
            <w:pPr>
              <w:pStyle w:val="ConsPlusNormal"/>
              <w:jc w:val="center"/>
            </w:pPr>
            <w:r>
              <w:t>-</w:t>
            </w:r>
          </w:p>
        </w:tc>
        <w:tc>
          <w:tcPr>
            <w:tcW w:w="1133" w:type="dxa"/>
          </w:tcPr>
          <w:p w:rsidR="00660A82" w:rsidRDefault="00660A82">
            <w:pPr>
              <w:pStyle w:val="ConsPlusNormal"/>
              <w:jc w:val="center"/>
            </w:pPr>
            <w:r>
              <w:t>-</w:t>
            </w:r>
          </w:p>
        </w:tc>
      </w:tr>
      <w:tr w:rsidR="00660A82">
        <w:tc>
          <w:tcPr>
            <w:tcW w:w="680" w:type="dxa"/>
          </w:tcPr>
          <w:p w:rsidR="00660A82" w:rsidRDefault="00660A82">
            <w:pPr>
              <w:pStyle w:val="ConsPlusNormal"/>
              <w:jc w:val="center"/>
            </w:pPr>
            <w:r>
              <w:t>24.3</w:t>
            </w:r>
          </w:p>
        </w:tc>
        <w:tc>
          <w:tcPr>
            <w:tcW w:w="4139" w:type="dxa"/>
          </w:tcPr>
          <w:p w:rsidR="00660A82" w:rsidRDefault="00660A82">
            <w:pPr>
              <w:pStyle w:val="ConsPlusNormal"/>
            </w:pPr>
            <w:r>
              <w:t>Доля работающих инвалидов трудоспособного возраста в общей численности инвалидов трудоспособного возраста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33,2</w:t>
            </w:r>
          </w:p>
        </w:tc>
        <w:tc>
          <w:tcPr>
            <w:tcW w:w="1133" w:type="dxa"/>
          </w:tcPr>
          <w:p w:rsidR="00660A82" w:rsidRDefault="00660A82">
            <w:pPr>
              <w:pStyle w:val="ConsPlusNormal"/>
              <w:jc w:val="center"/>
            </w:pPr>
            <w:r>
              <w:t>-</w:t>
            </w:r>
          </w:p>
        </w:tc>
        <w:tc>
          <w:tcPr>
            <w:tcW w:w="1133" w:type="dxa"/>
          </w:tcPr>
          <w:p w:rsidR="00660A82" w:rsidRDefault="00660A82">
            <w:pPr>
              <w:pStyle w:val="ConsPlusNormal"/>
              <w:jc w:val="center"/>
            </w:pPr>
            <w:r>
              <w:t>-</w:t>
            </w:r>
          </w:p>
        </w:tc>
      </w:tr>
      <w:tr w:rsidR="00660A82">
        <w:tc>
          <w:tcPr>
            <w:tcW w:w="680" w:type="dxa"/>
          </w:tcPr>
          <w:p w:rsidR="00660A82" w:rsidRDefault="00660A82">
            <w:pPr>
              <w:pStyle w:val="ConsPlusNormal"/>
              <w:jc w:val="center"/>
            </w:pPr>
            <w:r>
              <w:t>24.4</w:t>
            </w:r>
          </w:p>
        </w:tc>
        <w:tc>
          <w:tcPr>
            <w:tcW w:w="4139" w:type="dxa"/>
          </w:tcPr>
          <w:p w:rsidR="00660A82" w:rsidRDefault="00660A82">
            <w:pPr>
              <w:pStyle w:val="ConsPlusNormal"/>
            </w:pPr>
            <w: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w:t>
            </w:r>
          </w:p>
        </w:tc>
        <w:tc>
          <w:tcPr>
            <w:tcW w:w="850" w:type="dxa"/>
          </w:tcPr>
          <w:p w:rsidR="00660A82" w:rsidRDefault="00660A82">
            <w:pPr>
              <w:pStyle w:val="ConsPlusNormal"/>
              <w:jc w:val="center"/>
            </w:pPr>
            <w:r>
              <w:t>человек на 1000 работающих</w:t>
            </w:r>
          </w:p>
        </w:tc>
        <w:tc>
          <w:tcPr>
            <w:tcW w:w="1133" w:type="dxa"/>
          </w:tcPr>
          <w:p w:rsidR="00660A82" w:rsidRDefault="00660A82">
            <w:pPr>
              <w:pStyle w:val="ConsPlusNormal"/>
              <w:jc w:val="center"/>
            </w:pPr>
            <w:r>
              <w:t>0,95</w:t>
            </w:r>
          </w:p>
        </w:tc>
        <w:tc>
          <w:tcPr>
            <w:tcW w:w="1133" w:type="dxa"/>
          </w:tcPr>
          <w:p w:rsidR="00660A82" w:rsidRDefault="00660A82">
            <w:pPr>
              <w:pStyle w:val="ConsPlusNormal"/>
              <w:jc w:val="center"/>
            </w:pPr>
            <w:r>
              <w:t>0,905</w:t>
            </w:r>
          </w:p>
        </w:tc>
        <w:tc>
          <w:tcPr>
            <w:tcW w:w="1133" w:type="dxa"/>
          </w:tcPr>
          <w:p w:rsidR="00660A82" w:rsidRDefault="00660A82">
            <w:pPr>
              <w:pStyle w:val="ConsPlusNormal"/>
              <w:jc w:val="center"/>
            </w:pPr>
            <w:r>
              <w:t>0,845</w:t>
            </w:r>
          </w:p>
        </w:tc>
      </w:tr>
      <w:tr w:rsidR="00660A82">
        <w:tc>
          <w:tcPr>
            <w:tcW w:w="680" w:type="dxa"/>
          </w:tcPr>
          <w:p w:rsidR="00660A82" w:rsidRDefault="00660A82">
            <w:pPr>
              <w:pStyle w:val="ConsPlusNormal"/>
              <w:jc w:val="center"/>
              <w:outlineLvl w:val="2"/>
            </w:pPr>
            <w:r>
              <w:lastRenderedPageBreak/>
              <w:t>25</w:t>
            </w:r>
          </w:p>
        </w:tc>
        <w:tc>
          <w:tcPr>
            <w:tcW w:w="8388" w:type="dxa"/>
            <w:gridSpan w:val="5"/>
          </w:tcPr>
          <w:p w:rsidR="00660A82" w:rsidRDefault="00660A82">
            <w:pPr>
              <w:pStyle w:val="ConsPlusNormal"/>
            </w:pPr>
            <w:r>
              <w:t>Государственная программа Новосибирской области, направленная на оказание содействия добровольному переселению в Новосибирскую область соотечественников, проживающих за рубежом</w:t>
            </w:r>
          </w:p>
        </w:tc>
      </w:tr>
      <w:tr w:rsidR="00660A82">
        <w:tc>
          <w:tcPr>
            <w:tcW w:w="680" w:type="dxa"/>
          </w:tcPr>
          <w:p w:rsidR="00660A82" w:rsidRDefault="00660A82">
            <w:pPr>
              <w:pStyle w:val="ConsPlusNormal"/>
              <w:jc w:val="center"/>
            </w:pPr>
            <w:r>
              <w:t>25.1</w:t>
            </w:r>
          </w:p>
        </w:tc>
        <w:tc>
          <w:tcPr>
            <w:tcW w:w="4139" w:type="dxa"/>
          </w:tcPr>
          <w:p w:rsidR="00660A82" w:rsidRDefault="00660A82">
            <w:pPr>
              <w:pStyle w:val="ConsPlusNormal"/>
            </w:pPr>
            <w:r>
              <w:t>Количество участников программы, прибывших на территорию вселения и поставленных на учет в территориальном органе федерального органа исполнительной власти, уполномоченного в сфере миграции</w:t>
            </w:r>
          </w:p>
        </w:tc>
        <w:tc>
          <w:tcPr>
            <w:tcW w:w="850" w:type="dxa"/>
          </w:tcPr>
          <w:p w:rsidR="00660A82" w:rsidRDefault="00660A82">
            <w:pPr>
              <w:pStyle w:val="ConsPlusNormal"/>
              <w:jc w:val="center"/>
            </w:pPr>
            <w:r>
              <w:t>человек</w:t>
            </w:r>
          </w:p>
        </w:tc>
        <w:tc>
          <w:tcPr>
            <w:tcW w:w="1133" w:type="dxa"/>
          </w:tcPr>
          <w:p w:rsidR="00660A82" w:rsidRDefault="00660A82">
            <w:pPr>
              <w:pStyle w:val="ConsPlusNormal"/>
              <w:jc w:val="center"/>
            </w:pPr>
            <w:r>
              <w:t>3000</w:t>
            </w:r>
          </w:p>
        </w:tc>
        <w:tc>
          <w:tcPr>
            <w:tcW w:w="1133" w:type="dxa"/>
          </w:tcPr>
          <w:p w:rsidR="00660A82" w:rsidRDefault="00660A82">
            <w:pPr>
              <w:pStyle w:val="ConsPlusNormal"/>
              <w:jc w:val="center"/>
            </w:pPr>
            <w:r>
              <w:t>-</w:t>
            </w:r>
          </w:p>
        </w:tc>
        <w:tc>
          <w:tcPr>
            <w:tcW w:w="1133" w:type="dxa"/>
          </w:tcPr>
          <w:p w:rsidR="00660A82" w:rsidRDefault="00660A82">
            <w:pPr>
              <w:pStyle w:val="ConsPlusNormal"/>
              <w:jc w:val="center"/>
            </w:pPr>
            <w:r>
              <w:t>-</w:t>
            </w:r>
          </w:p>
        </w:tc>
      </w:tr>
      <w:tr w:rsidR="00660A82">
        <w:tc>
          <w:tcPr>
            <w:tcW w:w="680" w:type="dxa"/>
          </w:tcPr>
          <w:p w:rsidR="00660A82" w:rsidRDefault="00660A82">
            <w:pPr>
              <w:pStyle w:val="ConsPlusNormal"/>
              <w:jc w:val="center"/>
              <w:outlineLvl w:val="2"/>
            </w:pPr>
            <w:r>
              <w:t>26</w:t>
            </w:r>
          </w:p>
        </w:tc>
        <w:tc>
          <w:tcPr>
            <w:tcW w:w="8388" w:type="dxa"/>
            <w:gridSpan w:val="5"/>
          </w:tcPr>
          <w:p w:rsidR="00660A82" w:rsidRDefault="00660A82">
            <w:pPr>
              <w:pStyle w:val="ConsPlusNormal"/>
            </w:pPr>
            <w:r>
              <w:t>Государственная программа, направленная на управление финансами в Новосибирской области</w:t>
            </w:r>
          </w:p>
        </w:tc>
      </w:tr>
      <w:tr w:rsidR="00660A82">
        <w:tc>
          <w:tcPr>
            <w:tcW w:w="680" w:type="dxa"/>
          </w:tcPr>
          <w:p w:rsidR="00660A82" w:rsidRDefault="00660A82">
            <w:pPr>
              <w:pStyle w:val="ConsPlusNormal"/>
              <w:jc w:val="center"/>
            </w:pPr>
            <w:r>
              <w:t>26.1</w:t>
            </w:r>
          </w:p>
        </w:tc>
        <w:tc>
          <w:tcPr>
            <w:tcW w:w="4139" w:type="dxa"/>
          </w:tcPr>
          <w:p w:rsidR="00660A82" w:rsidRDefault="00660A82">
            <w:pPr>
              <w:pStyle w:val="ConsPlusNormal"/>
            </w:pPr>
            <w:r>
              <w:t>Оценка качества управления региональными финансами Новосибирской области по результатам мониторинга, проводимого Министерством финансов Российской Федерации (не ниже указанной группы)</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высокое качество (1 группа)</w:t>
            </w:r>
          </w:p>
        </w:tc>
        <w:tc>
          <w:tcPr>
            <w:tcW w:w="1133" w:type="dxa"/>
          </w:tcPr>
          <w:p w:rsidR="00660A82" w:rsidRDefault="00660A82">
            <w:pPr>
              <w:pStyle w:val="ConsPlusNormal"/>
              <w:jc w:val="center"/>
            </w:pPr>
            <w:r>
              <w:t>высокое качество (1 группа)</w:t>
            </w:r>
          </w:p>
        </w:tc>
        <w:tc>
          <w:tcPr>
            <w:tcW w:w="1133" w:type="dxa"/>
          </w:tcPr>
          <w:p w:rsidR="00660A82" w:rsidRDefault="00660A82">
            <w:pPr>
              <w:pStyle w:val="ConsPlusNormal"/>
              <w:jc w:val="center"/>
            </w:pPr>
            <w:r>
              <w:t>высокое качество (1 группа)</w:t>
            </w:r>
          </w:p>
        </w:tc>
      </w:tr>
      <w:tr w:rsidR="00660A82">
        <w:tc>
          <w:tcPr>
            <w:tcW w:w="680" w:type="dxa"/>
          </w:tcPr>
          <w:p w:rsidR="00660A82" w:rsidRDefault="00660A82">
            <w:pPr>
              <w:pStyle w:val="ConsPlusNormal"/>
              <w:jc w:val="center"/>
            </w:pPr>
            <w:r>
              <w:t>26.2</w:t>
            </w:r>
          </w:p>
        </w:tc>
        <w:tc>
          <w:tcPr>
            <w:tcW w:w="4139" w:type="dxa"/>
          </w:tcPr>
          <w:p w:rsidR="00660A82" w:rsidRDefault="00660A82">
            <w:pPr>
              <w:pStyle w:val="ConsPlusNormal"/>
            </w:pPr>
            <w:r>
              <w:t>Рост уровня финансовой грамотности населения Новосибирской области</w:t>
            </w:r>
          </w:p>
        </w:tc>
        <w:tc>
          <w:tcPr>
            <w:tcW w:w="850" w:type="dxa"/>
          </w:tcPr>
          <w:p w:rsidR="00660A82" w:rsidRDefault="00660A82">
            <w:pPr>
              <w:pStyle w:val="ConsPlusNormal"/>
              <w:jc w:val="center"/>
            </w:pPr>
            <w:r>
              <w:t>%, не менее установленного уровня (на конец периода)</w:t>
            </w:r>
          </w:p>
        </w:tc>
        <w:tc>
          <w:tcPr>
            <w:tcW w:w="1133" w:type="dxa"/>
          </w:tcPr>
          <w:p w:rsidR="00660A82" w:rsidRDefault="00660A82">
            <w:pPr>
              <w:pStyle w:val="ConsPlusNormal"/>
              <w:jc w:val="center"/>
            </w:pPr>
            <w:r>
              <w:t>25</w:t>
            </w:r>
          </w:p>
        </w:tc>
        <w:tc>
          <w:tcPr>
            <w:tcW w:w="1133" w:type="dxa"/>
          </w:tcPr>
          <w:p w:rsidR="00660A82" w:rsidRDefault="00660A82">
            <w:pPr>
              <w:pStyle w:val="ConsPlusNormal"/>
              <w:jc w:val="center"/>
            </w:pPr>
            <w:r>
              <w:t>25</w:t>
            </w:r>
          </w:p>
        </w:tc>
        <w:tc>
          <w:tcPr>
            <w:tcW w:w="1133" w:type="dxa"/>
          </w:tcPr>
          <w:p w:rsidR="00660A82" w:rsidRDefault="00660A82">
            <w:pPr>
              <w:pStyle w:val="ConsPlusNormal"/>
              <w:jc w:val="center"/>
            </w:pPr>
            <w:r>
              <w:t>25</w:t>
            </w:r>
          </w:p>
        </w:tc>
      </w:tr>
      <w:tr w:rsidR="00660A82">
        <w:tc>
          <w:tcPr>
            <w:tcW w:w="680" w:type="dxa"/>
          </w:tcPr>
          <w:p w:rsidR="00660A82" w:rsidRDefault="00660A82">
            <w:pPr>
              <w:pStyle w:val="ConsPlusNormal"/>
              <w:jc w:val="center"/>
            </w:pPr>
            <w:r>
              <w:t>26.3</w:t>
            </w:r>
          </w:p>
        </w:tc>
        <w:tc>
          <w:tcPr>
            <w:tcW w:w="4139" w:type="dxa"/>
          </w:tcPr>
          <w:p w:rsidR="00660A82" w:rsidRDefault="00660A82">
            <w:pPr>
              <w:pStyle w:val="ConsPlusNormal"/>
            </w:pPr>
            <w:r>
              <w:t>Обеспеченность бюджетов муниципальных образований Новосибирской области финансовыми ресурсами:</w:t>
            </w:r>
          </w:p>
        </w:tc>
        <w:tc>
          <w:tcPr>
            <w:tcW w:w="850" w:type="dxa"/>
          </w:tcPr>
          <w:p w:rsidR="00660A82" w:rsidRDefault="00660A82">
            <w:pPr>
              <w:pStyle w:val="ConsPlusNormal"/>
            </w:pPr>
          </w:p>
        </w:tc>
        <w:tc>
          <w:tcPr>
            <w:tcW w:w="1133" w:type="dxa"/>
          </w:tcPr>
          <w:p w:rsidR="00660A82" w:rsidRDefault="00660A82">
            <w:pPr>
              <w:pStyle w:val="ConsPlusNormal"/>
            </w:pPr>
          </w:p>
        </w:tc>
        <w:tc>
          <w:tcPr>
            <w:tcW w:w="1133" w:type="dxa"/>
          </w:tcPr>
          <w:p w:rsidR="00660A82" w:rsidRDefault="00660A82">
            <w:pPr>
              <w:pStyle w:val="ConsPlusNormal"/>
            </w:pPr>
          </w:p>
        </w:tc>
        <w:tc>
          <w:tcPr>
            <w:tcW w:w="1133" w:type="dxa"/>
          </w:tcPr>
          <w:p w:rsidR="00660A82" w:rsidRDefault="00660A82">
            <w:pPr>
              <w:pStyle w:val="ConsPlusNormal"/>
            </w:pPr>
          </w:p>
        </w:tc>
      </w:tr>
      <w:tr w:rsidR="00660A82">
        <w:tc>
          <w:tcPr>
            <w:tcW w:w="680" w:type="dxa"/>
          </w:tcPr>
          <w:p w:rsidR="00660A82" w:rsidRDefault="00660A82">
            <w:pPr>
              <w:pStyle w:val="ConsPlusNormal"/>
            </w:pPr>
          </w:p>
        </w:tc>
        <w:tc>
          <w:tcPr>
            <w:tcW w:w="4139" w:type="dxa"/>
          </w:tcPr>
          <w:p w:rsidR="00660A82" w:rsidRDefault="00660A82">
            <w:pPr>
              <w:pStyle w:val="ConsPlusNormal"/>
            </w:pPr>
            <w:r>
              <w:t>муниципальные районы</w:t>
            </w:r>
          </w:p>
        </w:tc>
        <w:tc>
          <w:tcPr>
            <w:tcW w:w="850" w:type="dxa"/>
          </w:tcPr>
          <w:p w:rsidR="00660A82" w:rsidRDefault="00660A82">
            <w:pPr>
              <w:pStyle w:val="ConsPlusNormal"/>
              <w:jc w:val="center"/>
            </w:pPr>
            <w:r>
              <w:t>тыс. рублей/чел.</w:t>
            </w:r>
          </w:p>
        </w:tc>
        <w:tc>
          <w:tcPr>
            <w:tcW w:w="1133" w:type="dxa"/>
          </w:tcPr>
          <w:p w:rsidR="00660A82" w:rsidRDefault="00660A82">
            <w:pPr>
              <w:pStyle w:val="ConsPlusNormal"/>
              <w:jc w:val="center"/>
            </w:pPr>
            <w:r>
              <w:t>22,2</w:t>
            </w:r>
          </w:p>
        </w:tc>
        <w:tc>
          <w:tcPr>
            <w:tcW w:w="1133" w:type="dxa"/>
          </w:tcPr>
          <w:p w:rsidR="00660A82" w:rsidRDefault="00660A82">
            <w:pPr>
              <w:pStyle w:val="ConsPlusNormal"/>
              <w:jc w:val="center"/>
            </w:pPr>
            <w:r>
              <w:t>26,5</w:t>
            </w:r>
          </w:p>
        </w:tc>
        <w:tc>
          <w:tcPr>
            <w:tcW w:w="1133" w:type="dxa"/>
          </w:tcPr>
          <w:p w:rsidR="00660A82" w:rsidRDefault="00660A82">
            <w:pPr>
              <w:pStyle w:val="ConsPlusNormal"/>
              <w:jc w:val="center"/>
            </w:pPr>
            <w:r>
              <w:t>33,5</w:t>
            </w:r>
          </w:p>
        </w:tc>
      </w:tr>
      <w:tr w:rsidR="00660A82">
        <w:tc>
          <w:tcPr>
            <w:tcW w:w="680" w:type="dxa"/>
          </w:tcPr>
          <w:p w:rsidR="00660A82" w:rsidRDefault="00660A82">
            <w:pPr>
              <w:pStyle w:val="ConsPlusNormal"/>
            </w:pPr>
          </w:p>
        </w:tc>
        <w:tc>
          <w:tcPr>
            <w:tcW w:w="4139" w:type="dxa"/>
          </w:tcPr>
          <w:p w:rsidR="00660A82" w:rsidRDefault="00660A82">
            <w:pPr>
              <w:pStyle w:val="ConsPlusNormal"/>
            </w:pPr>
            <w:r>
              <w:t>городские округа</w:t>
            </w:r>
          </w:p>
        </w:tc>
        <w:tc>
          <w:tcPr>
            <w:tcW w:w="850" w:type="dxa"/>
          </w:tcPr>
          <w:p w:rsidR="00660A82" w:rsidRDefault="00660A82">
            <w:pPr>
              <w:pStyle w:val="ConsPlusNormal"/>
              <w:jc w:val="center"/>
            </w:pPr>
            <w:r>
              <w:t>тыс. рублей/чел.</w:t>
            </w:r>
          </w:p>
        </w:tc>
        <w:tc>
          <w:tcPr>
            <w:tcW w:w="1133" w:type="dxa"/>
          </w:tcPr>
          <w:p w:rsidR="00660A82" w:rsidRDefault="00660A82">
            <w:pPr>
              <w:pStyle w:val="ConsPlusNormal"/>
              <w:jc w:val="center"/>
            </w:pPr>
            <w:r>
              <w:t>17,0</w:t>
            </w:r>
          </w:p>
        </w:tc>
        <w:tc>
          <w:tcPr>
            <w:tcW w:w="1133" w:type="dxa"/>
          </w:tcPr>
          <w:p w:rsidR="00660A82" w:rsidRDefault="00660A82">
            <w:pPr>
              <w:pStyle w:val="ConsPlusNormal"/>
              <w:jc w:val="center"/>
            </w:pPr>
            <w:r>
              <w:t>20,4</w:t>
            </w:r>
          </w:p>
        </w:tc>
        <w:tc>
          <w:tcPr>
            <w:tcW w:w="1133" w:type="dxa"/>
          </w:tcPr>
          <w:p w:rsidR="00660A82" w:rsidRDefault="00660A82">
            <w:pPr>
              <w:pStyle w:val="ConsPlusNormal"/>
              <w:jc w:val="center"/>
            </w:pPr>
            <w:r>
              <w:t>25,8</w:t>
            </w:r>
          </w:p>
        </w:tc>
      </w:tr>
      <w:tr w:rsidR="00660A82">
        <w:tc>
          <w:tcPr>
            <w:tcW w:w="680" w:type="dxa"/>
          </w:tcPr>
          <w:p w:rsidR="00660A82" w:rsidRDefault="00660A82">
            <w:pPr>
              <w:pStyle w:val="ConsPlusNormal"/>
              <w:jc w:val="center"/>
              <w:outlineLvl w:val="2"/>
            </w:pPr>
            <w:r>
              <w:t>27</w:t>
            </w:r>
          </w:p>
        </w:tc>
        <w:tc>
          <w:tcPr>
            <w:tcW w:w="8388" w:type="dxa"/>
            <w:gridSpan w:val="5"/>
          </w:tcPr>
          <w:p w:rsidR="00660A82" w:rsidRDefault="00660A82">
            <w:pPr>
              <w:pStyle w:val="ConsPlusNormal"/>
            </w:pPr>
            <w:r>
              <w:t>Государственная программа, направленная на развитие физической культуры и спорта в Новосибирской области</w:t>
            </w:r>
          </w:p>
        </w:tc>
      </w:tr>
      <w:tr w:rsidR="00660A82">
        <w:tc>
          <w:tcPr>
            <w:tcW w:w="680" w:type="dxa"/>
          </w:tcPr>
          <w:p w:rsidR="00660A82" w:rsidRDefault="00660A82">
            <w:pPr>
              <w:pStyle w:val="ConsPlusNormal"/>
              <w:jc w:val="center"/>
            </w:pPr>
            <w:r>
              <w:t>27.1</w:t>
            </w:r>
          </w:p>
        </w:tc>
        <w:tc>
          <w:tcPr>
            <w:tcW w:w="4139" w:type="dxa"/>
          </w:tcPr>
          <w:p w:rsidR="00660A82" w:rsidRDefault="00660A82">
            <w:pPr>
              <w:pStyle w:val="ConsPlusNormal"/>
            </w:pPr>
            <w:r>
              <w:t>Доля населения Новосибирской области, систематически занимающегося физической культурой и спортом, в общей численности населения Новосибирской области в возрасте 3 - 79 лет</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50,5</w:t>
            </w:r>
          </w:p>
        </w:tc>
        <w:tc>
          <w:tcPr>
            <w:tcW w:w="1133" w:type="dxa"/>
          </w:tcPr>
          <w:p w:rsidR="00660A82" w:rsidRDefault="00660A82">
            <w:pPr>
              <w:pStyle w:val="ConsPlusNormal"/>
              <w:jc w:val="center"/>
            </w:pPr>
            <w:r>
              <w:t>63,8</w:t>
            </w:r>
          </w:p>
        </w:tc>
        <w:tc>
          <w:tcPr>
            <w:tcW w:w="1133" w:type="dxa"/>
          </w:tcPr>
          <w:p w:rsidR="00660A82" w:rsidRDefault="00660A82">
            <w:pPr>
              <w:pStyle w:val="ConsPlusNormal"/>
              <w:jc w:val="center"/>
            </w:pPr>
            <w:r>
              <w:t>70,0</w:t>
            </w:r>
          </w:p>
        </w:tc>
      </w:tr>
      <w:tr w:rsidR="00660A82">
        <w:tc>
          <w:tcPr>
            <w:tcW w:w="680" w:type="dxa"/>
          </w:tcPr>
          <w:p w:rsidR="00660A82" w:rsidRDefault="00660A82">
            <w:pPr>
              <w:pStyle w:val="ConsPlusNormal"/>
              <w:jc w:val="center"/>
            </w:pPr>
            <w:r>
              <w:t>27.2</w:t>
            </w:r>
          </w:p>
        </w:tc>
        <w:tc>
          <w:tcPr>
            <w:tcW w:w="4139" w:type="dxa"/>
          </w:tcPr>
          <w:p w:rsidR="00660A82" w:rsidRDefault="00660A82">
            <w:pPr>
              <w:pStyle w:val="ConsPlusNormal"/>
            </w:pPr>
            <w:r>
              <w:t xml:space="preserve">Уровень обеспеченности населения </w:t>
            </w:r>
            <w:r>
              <w:lastRenderedPageBreak/>
              <w:t>Новосибирской области спортивными сооружениями, исходя из единовременной пропускной способности объектов спорта</w:t>
            </w:r>
          </w:p>
        </w:tc>
        <w:tc>
          <w:tcPr>
            <w:tcW w:w="850" w:type="dxa"/>
          </w:tcPr>
          <w:p w:rsidR="00660A82" w:rsidRDefault="00660A82">
            <w:pPr>
              <w:pStyle w:val="ConsPlusNormal"/>
              <w:jc w:val="center"/>
            </w:pPr>
            <w:r>
              <w:lastRenderedPageBreak/>
              <w:t>%</w:t>
            </w:r>
          </w:p>
        </w:tc>
        <w:tc>
          <w:tcPr>
            <w:tcW w:w="1133" w:type="dxa"/>
          </w:tcPr>
          <w:p w:rsidR="00660A82" w:rsidRDefault="00660A82">
            <w:pPr>
              <w:pStyle w:val="ConsPlusNormal"/>
              <w:jc w:val="center"/>
            </w:pPr>
            <w:r>
              <w:t>55,2</w:t>
            </w:r>
          </w:p>
        </w:tc>
        <w:tc>
          <w:tcPr>
            <w:tcW w:w="1133" w:type="dxa"/>
          </w:tcPr>
          <w:p w:rsidR="00660A82" w:rsidRDefault="00660A82">
            <w:pPr>
              <w:pStyle w:val="ConsPlusNormal"/>
              <w:jc w:val="center"/>
            </w:pPr>
            <w:r>
              <w:t>85,2</w:t>
            </w:r>
          </w:p>
        </w:tc>
        <w:tc>
          <w:tcPr>
            <w:tcW w:w="1133" w:type="dxa"/>
          </w:tcPr>
          <w:p w:rsidR="00660A82" w:rsidRDefault="00660A82">
            <w:pPr>
              <w:pStyle w:val="ConsPlusNormal"/>
              <w:jc w:val="center"/>
            </w:pPr>
            <w:r>
              <w:t>100,0</w:t>
            </w:r>
          </w:p>
        </w:tc>
      </w:tr>
      <w:tr w:rsidR="00660A82">
        <w:tc>
          <w:tcPr>
            <w:tcW w:w="680" w:type="dxa"/>
          </w:tcPr>
          <w:p w:rsidR="00660A82" w:rsidRDefault="00660A82">
            <w:pPr>
              <w:pStyle w:val="ConsPlusNormal"/>
              <w:jc w:val="center"/>
              <w:outlineLvl w:val="2"/>
            </w:pPr>
            <w:r>
              <w:t>28</w:t>
            </w:r>
          </w:p>
        </w:tc>
        <w:tc>
          <w:tcPr>
            <w:tcW w:w="8388" w:type="dxa"/>
            <w:gridSpan w:val="5"/>
          </w:tcPr>
          <w:p w:rsidR="00660A82" w:rsidRDefault="00660A82">
            <w:pPr>
              <w:pStyle w:val="ConsPlusNormal"/>
            </w:pPr>
            <w:r>
              <w:t>Государственная программа, направленная на повышение качества и доступности предоставления государственных и муниципальных услуг в Новосибирской области</w:t>
            </w:r>
          </w:p>
        </w:tc>
      </w:tr>
      <w:tr w:rsidR="00660A82">
        <w:tc>
          <w:tcPr>
            <w:tcW w:w="680" w:type="dxa"/>
          </w:tcPr>
          <w:p w:rsidR="00660A82" w:rsidRDefault="00660A82">
            <w:pPr>
              <w:pStyle w:val="ConsPlusNormal"/>
              <w:jc w:val="center"/>
            </w:pPr>
            <w:r>
              <w:t>28.1</w:t>
            </w:r>
          </w:p>
        </w:tc>
        <w:tc>
          <w:tcPr>
            <w:tcW w:w="4139" w:type="dxa"/>
          </w:tcPr>
          <w:p w:rsidR="00660A82" w:rsidRDefault="00660A82">
            <w:pPr>
              <w:pStyle w:val="ConsPlusNormal"/>
            </w:pPr>
            <w:r>
              <w:t>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90,0</w:t>
            </w:r>
          </w:p>
        </w:tc>
        <w:tc>
          <w:tcPr>
            <w:tcW w:w="1133" w:type="dxa"/>
          </w:tcPr>
          <w:p w:rsidR="00660A82" w:rsidRDefault="00660A82">
            <w:pPr>
              <w:pStyle w:val="ConsPlusNormal"/>
              <w:jc w:val="center"/>
            </w:pPr>
            <w:r>
              <w:t>90,0</w:t>
            </w:r>
          </w:p>
        </w:tc>
        <w:tc>
          <w:tcPr>
            <w:tcW w:w="1133" w:type="dxa"/>
          </w:tcPr>
          <w:p w:rsidR="00660A82" w:rsidRDefault="00660A82">
            <w:pPr>
              <w:pStyle w:val="ConsPlusNormal"/>
              <w:jc w:val="center"/>
            </w:pPr>
            <w:r>
              <w:t>90,0</w:t>
            </w:r>
          </w:p>
        </w:tc>
      </w:tr>
      <w:tr w:rsidR="00660A82">
        <w:tc>
          <w:tcPr>
            <w:tcW w:w="680" w:type="dxa"/>
          </w:tcPr>
          <w:p w:rsidR="00660A82" w:rsidRDefault="00660A82">
            <w:pPr>
              <w:pStyle w:val="ConsPlusNormal"/>
              <w:jc w:val="center"/>
            </w:pPr>
            <w:r>
              <w:t>28.2</w:t>
            </w:r>
          </w:p>
        </w:tc>
        <w:tc>
          <w:tcPr>
            <w:tcW w:w="4139" w:type="dxa"/>
          </w:tcPr>
          <w:p w:rsidR="00660A82" w:rsidRDefault="00660A82">
            <w:pPr>
              <w:pStyle w:val="ConsPlusNormal"/>
            </w:pPr>
            <w:r>
              <w:t>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850" w:type="dxa"/>
          </w:tcPr>
          <w:p w:rsidR="00660A82" w:rsidRDefault="00660A82">
            <w:pPr>
              <w:pStyle w:val="ConsPlusNormal"/>
              <w:jc w:val="center"/>
            </w:pPr>
            <w:r>
              <w:t>минут</w:t>
            </w:r>
          </w:p>
        </w:tc>
        <w:tc>
          <w:tcPr>
            <w:tcW w:w="1133" w:type="dxa"/>
          </w:tcPr>
          <w:p w:rsidR="00660A82" w:rsidRDefault="00660A82">
            <w:pPr>
              <w:pStyle w:val="ConsPlusNormal"/>
              <w:jc w:val="center"/>
            </w:pPr>
            <w:r>
              <w:t>15</w:t>
            </w:r>
          </w:p>
        </w:tc>
        <w:tc>
          <w:tcPr>
            <w:tcW w:w="1133" w:type="dxa"/>
          </w:tcPr>
          <w:p w:rsidR="00660A82" w:rsidRDefault="00660A82">
            <w:pPr>
              <w:pStyle w:val="ConsPlusNormal"/>
              <w:jc w:val="center"/>
            </w:pPr>
            <w:r>
              <w:t>15</w:t>
            </w:r>
          </w:p>
        </w:tc>
        <w:tc>
          <w:tcPr>
            <w:tcW w:w="1133" w:type="dxa"/>
          </w:tcPr>
          <w:p w:rsidR="00660A82" w:rsidRDefault="00660A82">
            <w:pPr>
              <w:pStyle w:val="ConsPlusNormal"/>
              <w:jc w:val="center"/>
            </w:pPr>
            <w:r>
              <w:t>15</w:t>
            </w:r>
          </w:p>
        </w:tc>
      </w:tr>
      <w:tr w:rsidR="00660A82">
        <w:tc>
          <w:tcPr>
            <w:tcW w:w="680" w:type="dxa"/>
          </w:tcPr>
          <w:p w:rsidR="00660A82" w:rsidRDefault="00660A82">
            <w:pPr>
              <w:pStyle w:val="ConsPlusNormal"/>
              <w:jc w:val="center"/>
            </w:pPr>
            <w:r>
              <w:t>28.3</w:t>
            </w:r>
          </w:p>
        </w:tc>
        <w:tc>
          <w:tcPr>
            <w:tcW w:w="4139" w:type="dxa"/>
          </w:tcPr>
          <w:p w:rsidR="00660A82" w:rsidRDefault="00660A82">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90,0</w:t>
            </w:r>
          </w:p>
        </w:tc>
        <w:tc>
          <w:tcPr>
            <w:tcW w:w="1133" w:type="dxa"/>
          </w:tcPr>
          <w:p w:rsidR="00660A82" w:rsidRDefault="00660A82">
            <w:pPr>
              <w:pStyle w:val="ConsPlusNormal"/>
              <w:jc w:val="center"/>
            </w:pPr>
            <w:r>
              <w:t>90,0</w:t>
            </w:r>
          </w:p>
        </w:tc>
        <w:tc>
          <w:tcPr>
            <w:tcW w:w="1133" w:type="dxa"/>
          </w:tcPr>
          <w:p w:rsidR="00660A82" w:rsidRDefault="00660A82">
            <w:pPr>
              <w:pStyle w:val="ConsPlusNormal"/>
              <w:jc w:val="center"/>
            </w:pPr>
            <w:r>
              <w:t>90,0</w:t>
            </w:r>
          </w:p>
        </w:tc>
      </w:tr>
      <w:tr w:rsidR="00660A82">
        <w:tc>
          <w:tcPr>
            <w:tcW w:w="680" w:type="dxa"/>
          </w:tcPr>
          <w:p w:rsidR="00660A82" w:rsidRDefault="00660A82">
            <w:pPr>
              <w:pStyle w:val="ConsPlusNormal"/>
              <w:jc w:val="center"/>
              <w:outlineLvl w:val="2"/>
            </w:pPr>
            <w:r>
              <w:t>29</w:t>
            </w:r>
          </w:p>
        </w:tc>
        <w:tc>
          <w:tcPr>
            <w:tcW w:w="8388" w:type="dxa"/>
            <w:gridSpan w:val="5"/>
          </w:tcPr>
          <w:p w:rsidR="00660A82" w:rsidRDefault="00660A82">
            <w:pPr>
              <w:pStyle w:val="ConsPlusNormal"/>
            </w:pPr>
            <w:r>
              <w:t>Государственная программа, направленная на стимулирование инвестиционной активности в Новосибирской области</w:t>
            </w:r>
          </w:p>
        </w:tc>
      </w:tr>
      <w:tr w:rsidR="00660A82">
        <w:tc>
          <w:tcPr>
            <w:tcW w:w="680" w:type="dxa"/>
          </w:tcPr>
          <w:p w:rsidR="00660A82" w:rsidRDefault="00660A82">
            <w:pPr>
              <w:pStyle w:val="ConsPlusNormal"/>
              <w:jc w:val="center"/>
            </w:pPr>
            <w:r>
              <w:t>29.1</w:t>
            </w:r>
          </w:p>
        </w:tc>
        <w:tc>
          <w:tcPr>
            <w:tcW w:w="4139" w:type="dxa"/>
          </w:tcPr>
          <w:p w:rsidR="00660A82" w:rsidRDefault="00660A82">
            <w:pPr>
              <w:pStyle w:val="ConsPlusNormal"/>
            </w:pPr>
            <w:r>
              <w:t>Объем инвестиций в основной капитал по Новосибирской области</w:t>
            </w:r>
          </w:p>
        </w:tc>
        <w:tc>
          <w:tcPr>
            <w:tcW w:w="850" w:type="dxa"/>
          </w:tcPr>
          <w:p w:rsidR="00660A82" w:rsidRDefault="00660A82">
            <w:pPr>
              <w:pStyle w:val="ConsPlusNormal"/>
              <w:jc w:val="center"/>
            </w:pPr>
            <w:r>
              <w:t>млрд руб.</w:t>
            </w:r>
          </w:p>
        </w:tc>
        <w:tc>
          <w:tcPr>
            <w:tcW w:w="1133" w:type="dxa"/>
          </w:tcPr>
          <w:p w:rsidR="00660A82" w:rsidRDefault="00660A82">
            <w:pPr>
              <w:pStyle w:val="ConsPlusNormal"/>
              <w:jc w:val="center"/>
            </w:pPr>
            <w:r>
              <w:t>320,0</w:t>
            </w:r>
          </w:p>
        </w:tc>
        <w:tc>
          <w:tcPr>
            <w:tcW w:w="1133" w:type="dxa"/>
          </w:tcPr>
          <w:p w:rsidR="00660A82" w:rsidRDefault="00660A82">
            <w:pPr>
              <w:pStyle w:val="ConsPlusNormal"/>
              <w:jc w:val="center"/>
            </w:pPr>
            <w:r>
              <w:t>509,3</w:t>
            </w:r>
          </w:p>
        </w:tc>
        <w:tc>
          <w:tcPr>
            <w:tcW w:w="1133" w:type="dxa"/>
          </w:tcPr>
          <w:p w:rsidR="00660A82" w:rsidRDefault="00660A82">
            <w:pPr>
              <w:pStyle w:val="ConsPlusNormal"/>
              <w:jc w:val="center"/>
            </w:pPr>
            <w:r>
              <w:t>910,3</w:t>
            </w:r>
          </w:p>
        </w:tc>
      </w:tr>
      <w:tr w:rsidR="00660A82">
        <w:tc>
          <w:tcPr>
            <w:tcW w:w="680" w:type="dxa"/>
          </w:tcPr>
          <w:p w:rsidR="00660A82" w:rsidRDefault="00660A82">
            <w:pPr>
              <w:pStyle w:val="ConsPlusNormal"/>
              <w:jc w:val="center"/>
            </w:pPr>
            <w:r>
              <w:t>29.2</w:t>
            </w:r>
          </w:p>
        </w:tc>
        <w:tc>
          <w:tcPr>
            <w:tcW w:w="4139" w:type="dxa"/>
          </w:tcPr>
          <w:p w:rsidR="00660A82" w:rsidRDefault="00660A82">
            <w:pPr>
              <w:pStyle w:val="ConsPlusNormal"/>
            </w:pPr>
            <w:r>
              <w:t>Количество резидентов действующих парковых проектов Новосибирской области (нарастающим итогом)</w:t>
            </w:r>
          </w:p>
        </w:tc>
        <w:tc>
          <w:tcPr>
            <w:tcW w:w="850" w:type="dxa"/>
          </w:tcPr>
          <w:p w:rsidR="00660A82" w:rsidRDefault="00660A82">
            <w:pPr>
              <w:pStyle w:val="ConsPlusNormal"/>
              <w:jc w:val="center"/>
            </w:pPr>
            <w:r>
              <w:t>ед.</w:t>
            </w:r>
          </w:p>
        </w:tc>
        <w:tc>
          <w:tcPr>
            <w:tcW w:w="1133" w:type="dxa"/>
          </w:tcPr>
          <w:p w:rsidR="00660A82" w:rsidRDefault="00660A82">
            <w:pPr>
              <w:pStyle w:val="ConsPlusNormal"/>
              <w:jc w:val="center"/>
            </w:pPr>
            <w:r>
              <w:t>39</w:t>
            </w:r>
          </w:p>
        </w:tc>
        <w:tc>
          <w:tcPr>
            <w:tcW w:w="1133" w:type="dxa"/>
          </w:tcPr>
          <w:p w:rsidR="00660A82" w:rsidRDefault="00660A82">
            <w:pPr>
              <w:pStyle w:val="ConsPlusNormal"/>
              <w:jc w:val="center"/>
            </w:pPr>
            <w:r>
              <w:t>42</w:t>
            </w:r>
          </w:p>
        </w:tc>
        <w:tc>
          <w:tcPr>
            <w:tcW w:w="1133" w:type="dxa"/>
          </w:tcPr>
          <w:p w:rsidR="00660A82" w:rsidRDefault="00660A82">
            <w:pPr>
              <w:pStyle w:val="ConsPlusNormal"/>
              <w:jc w:val="center"/>
            </w:pPr>
            <w:r>
              <w:t>45</w:t>
            </w:r>
          </w:p>
        </w:tc>
      </w:tr>
      <w:tr w:rsidR="00660A82">
        <w:tc>
          <w:tcPr>
            <w:tcW w:w="680" w:type="dxa"/>
          </w:tcPr>
          <w:p w:rsidR="00660A82" w:rsidRDefault="00660A82">
            <w:pPr>
              <w:pStyle w:val="ConsPlusNormal"/>
              <w:jc w:val="center"/>
            </w:pPr>
            <w:r>
              <w:t>29.3</w:t>
            </w:r>
          </w:p>
        </w:tc>
        <w:tc>
          <w:tcPr>
            <w:tcW w:w="4139" w:type="dxa"/>
          </w:tcPr>
          <w:p w:rsidR="00660A82" w:rsidRDefault="00660A82">
            <w:pPr>
              <w:pStyle w:val="ConsPlusNormal"/>
            </w:pPr>
            <w:r>
              <w:t>Объем налоговых поступлений в консолидированный бюджет Новосибирской области резидентов действующих парковых проектов Новосибирской области</w:t>
            </w:r>
          </w:p>
        </w:tc>
        <w:tc>
          <w:tcPr>
            <w:tcW w:w="850" w:type="dxa"/>
          </w:tcPr>
          <w:p w:rsidR="00660A82" w:rsidRDefault="00660A82">
            <w:pPr>
              <w:pStyle w:val="ConsPlusNormal"/>
              <w:jc w:val="center"/>
            </w:pPr>
            <w:r>
              <w:t>млн руб.</w:t>
            </w:r>
          </w:p>
        </w:tc>
        <w:tc>
          <w:tcPr>
            <w:tcW w:w="1133" w:type="dxa"/>
          </w:tcPr>
          <w:p w:rsidR="00660A82" w:rsidRDefault="00660A82">
            <w:pPr>
              <w:pStyle w:val="ConsPlusNormal"/>
              <w:jc w:val="center"/>
            </w:pPr>
            <w:r>
              <w:t>761,7</w:t>
            </w:r>
          </w:p>
        </w:tc>
        <w:tc>
          <w:tcPr>
            <w:tcW w:w="1133" w:type="dxa"/>
          </w:tcPr>
          <w:p w:rsidR="00660A82" w:rsidRDefault="00660A82">
            <w:pPr>
              <w:pStyle w:val="ConsPlusNormal"/>
              <w:jc w:val="center"/>
            </w:pPr>
            <w:r>
              <w:t>995,8</w:t>
            </w:r>
          </w:p>
        </w:tc>
        <w:tc>
          <w:tcPr>
            <w:tcW w:w="1133" w:type="dxa"/>
          </w:tcPr>
          <w:p w:rsidR="00660A82" w:rsidRDefault="00660A82">
            <w:pPr>
              <w:pStyle w:val="ConsPlusNormal"/>
              <w:jc w:val="center"/>
            </w:pPr>
            <w:r>
              <w:t>1162,5</w:t>
            </w:r>
          </w:p>
        </w:tc>
      </w:tr>
      <w:tr w:rsidR="00660A82">
        <w:tc>
          <w:tcPr>
            <w:tcW w:w="680" w:type="dxa"/>
          </w:tcPr>
          <w:p w:rsidR="00660A82" w:rsidRDefault="00660A82">
            <w:pPr>
              <w:pStyle w:val="ConsPlusNormal"/>
              <w:jc w:val="center"/>
              <w:outlineLvl w:val="2"/>
            </w:pPr>
            <w:r>
              <w:t>30</w:t>
            </w:r>
          </w:p>
        </w:tc>
        <w:tc>
          <w:tcPr>
            <w:tcW w:w="8388" w:type="dxa"/>
            <w:gridSpan w:val="5"/>
          </w:tcPr>
          <w:p w:rsidR="00660A82" w:rsidRDefault="00660A82">
            <w:pPr>
              <w:pStyle w:val="ConsPlusNormal"/>
            </w:pPr>
            <w:r>
              <w:t>Государственная программа, направленная на развитие туризма в Новосибирской области</w:t>
            </w:r>
          </w:p>
        </w:tc>
      </w:tr>
      <w:tr w:rsidR="00660A82">
        <w:tc>
          <w:tcPr>
            <w:tcW w:w="680" w:type="dxa"/>
          </w:tcPr>
          <w:p w:rsidR="00660A82" w:rsidRDefault="00660A82">
            <w:pPr>
              <w:pStyle w:val="ConsPlusNormal"/>
              <w:jc w:val="center"/>
            </w:pPr>
            <w:r>
              <w:t>30.1</w:t>
            </w:r>
          </w:p>
        </w:tc>
        <w:tc>
          <w:tcPr>
            <w:tcW w:w="4139" w:type="dxa"/>
          </w:tcPr>
          <w:p w:rsidR="00660A82" w:rsidRDefault="00660A82">
            <w:pPr>
              <w:pStyle w:val="ConsPlusNormal"/>
            </w:pPr>
            <w:r>
              <w:t>Количество туристов, размещенных в коллективных средствах размещения Новосибирской области</w:t>
            </w:r>
          </w:p>
        </w:tc>
        <w:tc>
          <w:tcPr>
            <w:tcW w:w="850" w:type="dxa"/>
          </w:tcPr>
          <w:p w:rsidR="00660A82" w:rsidRDefault="00660A82">
            <w:pPr>
              <w:pStyle w:val="ConsPlusNormal"/>
              <w:jc w:val="center"/>
            </w:pPr>
            <w:r>
              <w:t>тыс. чел.</w:t>
            </w:r>
          </w:p>
        </w:tc>
        <w:tc>
          <w:tcPr>
            <w:tcW w:w="1133" w:type="dxa"/>
          </w:tcPr>
          <w:p w:rsidR="00660A82" w:rsidRDefault="00660A82">
            <w:pPr>
              <w:pStyle w:val="ConsPlusNormal"/>
              <w:jc w:val="center"/>
            </w:pPr>
            <w:r>
              <w:t>1084,0</w:t>
            </w:r>
          </w:p>
        </w:tc>
        <w:tc>
          <w:tcPr>
            <w:tcW w:w="1133" w:type="dxa"/>
          </w:tcPr>
          <w:p w:rsidR="00660A82" w:rsidRDefault="00660A82">
            <w:pPr>
              <w:pStyle w:val="ConsPlusNormal"/>
              <w:jc w:val="center"/>
            </w:pPr>
            <w:r>
              <w:t>1313,0</w:t>
            </w:r>
          </w:p>
        </w:tc>
        <w:tc>
          <w:tcPr>
            <w:tcW w:w="1133" w:type="dxa"/>
          </w:tcPr>
          <w:p w:rsidR="00660A82" w:rsidRDefault="00660A82">
            <w:pPr>
              <w:pStyle w:val="ConsPlusNormal"/>
              <w:jc w:val="center"/>
            </w:pPr>
            <w:r>
              <w:t>1762,0</w:t>
            </w:r>
          </w:p>
        </w:tc>
      </w:tr>
      <w:tr w:rsidR="00660A82">
        <w:tc>
          <w:tcPr>
            <w:tcW w:w="680" w:type="dxa"/>
          </w:tcPr>
          <w:p w:rsidR="00660A82" w:rsidRDefault="00660A82">
            <w:pPr>
              <w:pStyle w:val="ConsPlusNormal"/>
              <w:jc w:val="center"/>
            </w:pPr>
            <w:r>
              <w:t>30.2</w:t>
            </w:r>
          </w:p>
        </w:tc>
        <w:tc>
          <w:tcPr>
            <w:tcW w:w="4139" w:type="dxa"/>
          </w:tcPr>
          <w:p w:rsidR="00660A82" w:rsidRDefault="00660A82">
            <w:pPr>
              <w:pStyle w:val="ConsPlusNormal"/>
            </w:pPr>
            <w:r>
              <w:t>Объем платных услуг населению в сфере туризма Новосибирской области</w:t>
            </w:r>
          </w:p>
        </w:tc>
        <w:tc>
          <w:tcPr>
            <w:tcW w:w="850" w:type="dxa"/>
          </w:tcPr>
          <w:p w:rsidR="00660A82" w:rsidRDefault="00660A82">
            <w:pPr>
              <w:pStyle w:val="ConsPlusNormal"/>
              <w:jc w:val="center"/>
            </w:pPr>
            <w:r>
              <w:t>млн руб.</w:t>
            </w:r>
          </w:p>
        </w:tc>
        <w:tc>
          <w:tcPr>
            <w:tcW w:w="1133" w:type="dxa"/>
          </w:tcPr>
          <w:p w:rsidR="00660A82" w:rsidRDefault="00660A82">
            <w:pPr>
              <w:pStyle w:val="ConsPlusNormal"/>
              <w:jc w:val="center"/>
            </w:pPr>
            <w:r>
              <w:t>7900,0</w:t>
            </w:r>
          </w:p>
        </w:tc>
        <w:tc>
          <w:tcPr>
            <w:tcW w:w="1133" w:type="dxa"/>
          </w:tcPr>
          <w:p w:rsidR="00660A82" w:rsidRDefault="00660A82">
            <w:pPr>
              <w:pStyle w:val="ConsPlusNormal"/>
              <w:jc w:val="center"/>
            </w:pPr>
            <w:r>
              <w:t>9440,9</w:t>
            </w:r>
          </w:p>
        </w:tc>
        <w:tc>
          <w:tcPr>
            <w:tcW w:w="1133" w:type="dxa"/>
          </w:tcPr>
          <w:p w:rsidR="00660A82" w:rsidRDefault="00660A82">
            <w:pPr>
              <w:pStyle w:val="ConsPlusNormal"/>
              <w:jc w:val="center"/>
            </w:pPr>
            <w:r>
              <w:t>11945,7</w:t>
            </w:r>
          </w:p>
        </w:tc>
      </w:tr>
      <w:tr w:rsidR="00660A82">
        <w:tc>
          <w:tcPr>
            <w:tcW w:w="680" w:type="dxa"/>
          </w:tcPr>
          <w:p w:rsidR="00660A82" w:rsidRDefault="00660A82">
            <w:pPr>
              <w:pStyle w:val="ConsPlusNormal"/>
              <w:jc w:val="center"/>
              <w:outlineLvl w:val="2"/>
            </w:pPr>
            <w:r>
              <w:t>31</w:t>
            </w:r>
          </w:p>
        </w:tc>
        <w:tc>
          <w:tcPr>
            <w:tcW w:w="8388" w:type="dxa"/>
            <w:gridSpan w:val="5"/>
          </w:tcPr>
          <w:p w:rsidR="00660A82" w:rsidRDefault="00660A82">
            <w:pPr>
              <w:pStyle w:val="ConsPlusNormal"/>
            </w:pPr>
            <w:r>
              <w:t>Государственная программа, направленная на развитие юстиции в Новосибирской области</w:t>
            </w:r>
          </w:p>
        </w:tc>
      </w:tr>
      <w:tr w:rsidR="00660A82">
        <w:tc>
          <w:tcPr>
            <w:tcW w:w="680" w:type="dxa"/>
          </w:tcPr>
          <w:p w:rsidR="00660A82" w:rsidRDefault="00660A82">
            <w:pPr>
              <w:pStyle w:val="ConsPlusNormal"/>
              <w:jc w:val="center"/>
            </w:pPr>
            <w:r>
              <w:t>31.1</w:t>
            </w:r>
          </w:p>
        </w:tc>
        <w:tc>
          <w:tcPr>
            <w:tcW w:w="4139" w:type="dxa"/>
          </w:tcPr>
          <w:p w:rsidR="00660A82" w:rsidRDefault="00660A82">
            <w:pPr>
              <w:pStyle w:val="ConsPlusNormal"/>
            </w:pPr>
            <w:r>
              <w:t xml:space="preserve">Количество записей актов гражданского </w:t>
            </w:r>
            <w:r>
              <w:lastRenderedPageBreak/>
              <w:t>состояния и юридически значимых действий при осуществлении государственной регистрации актов гражданского состояния Новосибирской области, ежегодно</w:t>
            </w:r>
          </w:p>
        </w:tc>
        <w:tc>
          <w:tcPr>
            <w:tcW w:w="850" w:type="dxa"/>
          </w:tcPr>
          <w:p w:rsidR="00660A82" w:rsidRDefault="00660A82">
            <w:pPr>
              <w:pStyle w:val="ConsPlusNormal"/>
              <w:jc w:val="center"/>
            </w:pPr>
            <w:r>
              <w:lastRenderedPageBreak/>
              <w:t>ед.</w:t>
            </w:r>
          </w:p>
        </w:tc>
        <w:tc>
          <w:tcPr>
            <w:tcW w:w="1133" w:type="dxa"/>
          </w:tcPr>
          <w:p w:rsidR="00660A82" w:rsidRDefault="00660A82">
            <w:pPr>
              <w:pStyle w:val="ConsPlusNormal"/>
              <w:jc w:val="center"/>
            </w:pPr>
            <w:r>
              <w:t>292000</w:t>
            </w:r>
          </w:p>
        </w:tc>
        <w:tc>
          <w:tcPr>
            <w:tcW w:w="1133" w:type="dxa"/>
          </w:tcPr>
          <w:p w:rsidR="00660A82" w:rsidRDefault="00660A82">
            <w:pPr>
              <w:pStyle w:val="ConsPlusNormal"/>
              <w:jc w:val="center"/>
            </w:pPr>
            <w:r>
              <w:t>292000</w:t>
            </w:r>
          </w:p>
        </w:tc>
        <w:tc>
          <w:tcPr>
            <w:tcW w:w="1133" w:type="dxa"/>
          </w:tcPr>
          <w:p w:rsidR="00660A82" w:rsidRDefault="00660A82">
            <w:pPr>
              <w:pStyle w:val="ConsPlusNormal"/>
              <w:jc w:val="center"/>
            </w:pPr>
            <w:r>
              <w:t>292000</w:t>
            </w:r>
          </w:p>
        </w:tc>
      </w:tr>
      <w:tr w:rsidR="00660A82">
        <w:tc>
          <w:tcPr>
            <w:tcW w:w="680" w:type="dxa"/>
          </w:tcPr>
          <w:p w:rsidR="00660A82" w:rsidRDefault="00660A82">
            <w:pPr>
              <w:pStyle w:val="ConsPlusNormal"/>
              <w:jc w:val="center"/>
              <w:outlineLvl w:val="2"/>
            </w:pPr>
            <w:r>
              <w:t>32</w:t>
            </w:r>
          </w:p>
        </w:tc>
        <w:tc>
          <w:tcPr>
            <w:tcW w:w="8388" w:type="dxa"/>
            <w:gridSpan w:val="5"/>
          </w:tcPr>
          <w:p w:rsidR="00660A82" w:rsidRDefault="00660A82">
            <w:pPr>
              <w:pStyle w:val="ConsPlusNormal"/>
            </w:pPr>
            <w:r>
              <w:t>Государственная программа, направленная на цифровую трансформацию Новосибирской области</w:t>
            </w:r>
          </w:p>
        </w:tc>
      </w:tr>
      <w:tr w:rsidR="00660A82">
        <w:tc>
          <w:tcPr>
            <w:tcW w:w="680" w:type="dxa"/>
          </w:tcPr>
          <w:p w:rsidR="00660A82" w:rsidRDefault="00660A82">
            <w:pPr>
              <w:pStyle w:val="ConsPlusNormal"/>
              <w:jc w:val="center"/>
            </w:pPr>
            <w:r>
              <w:t>32.1</w:t>
            </w:r>
          </w:p>
        </w:tc>
        <w:tc>
          <w:tcPr>
            <w:tcW w:w="4139" w:type="dxa"/>
          </w:tcPr>
          <w:p w:rsidR="00660A82" w:rsidRDefault="00660A82">
            <w:pPr>
              <w:pStyle w:val="ConsPlusNormal"/>
            </w:pPr>
            <w:r>
              <w:t>Доля социально значимых объектов, имеющих широкополосный доступ к информационно-телекоммуникационной сети Интернет в соответствии с утвержденными требованиями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pPr>
            <w:r>
              <w:t>32.2</w:t>
            </w:r>
          </w:p>
        </w:tc>
        <w:tc>
          <w:tcPr>
            <w:tcW w:w="4139" w:type="dxa"/>
          </w:tcPr>
          <w:p w:rsidR="00660A82" w:rsidRDefault="00660A82">
            <w:pPr>
              <w:pStyle w:val="ConsPlusNormal"/>
            </w:pPr>
            <w:r>
              <w:t>Доля граждан, использующих механизм получения государственных и муниципальных услуг в электронной форме (к концу периода)</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82</w:t>
            </w:r>
          </w:p>
        </w:tc>
        <w:tc>
          <w:tcPr>
            <w:tcW w:w="1133" w:type="dxa"/>
          </w:tcPr>
          <w:p w:rsidR="00660A82" w:rsidRDefault="00660A82">
            <w:pPr>
              <w:pStyle w:val="ConsPlusNormal"/>
              <w:jc w:val="center"/>
            </w:pPr>
            <w:r>
              <w:t>87</w:t>
            </w:r>
          </w:p>
        </w:tc>
        <w:tc>
          <w:tcPr>
            <w:tcW w:w="1133" w:type="dxa"/>
          </w:tcPr>
          <w:p w:rsidR="00660A82" w:rsidRDefault="00660A82">
            <w:pPr>
              <w:pStyle w:val="ConsPlusNormal"/>
              <w:jc w:val="center"/>
            </w:pPr>
            <w:r>
              <w:t>87</w:t>
            </w:r>
          </w:p>
        </w:tc>
      </w:tr>
      <w:tr w:rsidR="00660A82">
        <w:tc>
          <w:tcPr>
            <w:tcW w:w="680" w:type="dxa"/>
          </w:tcPr>
          <w:p w:rsidR="00660A82" w:rsidRDefault="00660A82">
            <w:pPr>
              <w:pStyle w:val="ConsPlusNormal"/>
              <w:jc w:val="center"/>
            </w:pPr>
            <w:r>
              <w:t>32.3</w:t>
            </w:r>
          </w:p>
        </w:tc>
        <w:tc>
          <w:tcPr>
            <w:tcW w:w="4139" w:type="dxa"/>
          </w:tcPr>
          <w:p w:rsidR="00660A82" w:rsidRDefault="00660A82">
            <w:pPr>
              <w:pStyle w:val="ConsPlusNormal"/>
            </w:pPr>
            <w: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75</w:t>
            </w:r>
          </w:p>
        </w:tc>
        <w:tc>
          <w:tcPr>
            <w:tcW w:w="1133" w:type="dxa"/>
          </w:tcPr>
          <w:p w:rsidR="00660A82" w:rsidRDefault="00660A82">
            <w:pPr>
              <w:pStyle w:val="ConsPlusNormal"/>
              <w:jc w:val="center"/>
            </w:pPr>
            <w:r>
              <w:t>99</w:t>
            </w:r>
          </w:p>
        </w:tc>
        <w:tc>
          <w:tcPr>
            <w:tcW w:w="1133" w:type="dxa"/>
          </w:tcPr>
          <w:p w:rsidR="00660A82" w:rsidRDefault="00660A82">
            <w:pPr>
              <w:pStyle w:val="ConsPlusNormal"/>
              <w:jc w:val="center"/>
            </w:pPr>
            <w:r>
              <w:t>100</w:t>
            </w:r>
          </w:p>
        </w:tc>
      </w:tr>
      <w:tr w:rsidR="00660A82">
        <w:tc>
          <w:tcPr>
            <w:tcW w:w="680" w:type="dxa"/>
          </w:tcPr>
          <w:p w:rsidR="00660A82" w:rsidRDefault="00660A82">
            <w:pPr>
              <w:pStyle w:val="ConsPlusNormal"/>
              <w:jc w:val="center"/>
              <w:outlineLvl w:val="2"/>
            </w:pPr>
            <w:r>
              <w:t>33</w:t>
            </w:r>
          </w:p>
        </w:tc>
        <w:tc>
          <w:tcPr>
            <w:tcW w:w="8388" w:type="dxa"/>
            <w:gridSpan w:val="5"/>
          </w:tcPr>
          <w:p w:rsidR="00660A82" w:rsidRDefault="00660A82">
            <w:pPr>
              <w:pStyle w:val="ConsPlusNormal"/>
            </w:pPr>
            <w:r>
              <w:t>Государственная программа, направленная на построение и развитие аппаратно-программного комплекса "Безопасный город" в Новосибирской области</w:t>
            </w:r>
          </w:p>
        </w:tc>
      </w:tr>
      <w:tr w:rsidR="00660A82">
        <w:tc>
          <w:tcPr>
            <w:tcW w:w="680" w:type="dxa"/>
          </w:tcPr>
          <w:p w:rsidR="00660A82" w:rsidRDefault="00660A82">
            <w:pPr>
              <w:pStyle w:val="ConsPlusNormal"/>
              <w:jc w:val="center"/>
            </w:pPr>
            <w:r>
              <w:t>33.1</w:t>
            </w:r>
          </w:p>
        </w:tc>
        <w:tc>
          <w:tcPr>
            <w:tcW w:w="4139" w:type="dxa"/>
          </w:tcPr>
          <w:p w:rsidR="00660A82" w:rsidRDefault="00660A82">
            <w:pPr>
              <w:pStyle w:val="ConsPlusNormal"/>
            </w:pPr>
            <w:r>
              <w:t>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w:t>
            </w:r>
          </w:p>
        </w:tc>
        <w:tc>
          <w:tcPr>
            <w:tcW w:w="850" w:type="dxa"/>
          </w:tcPr>
          <w:p w:rsidR="00660A82" w:rsidRDefault="00660A82">
            <w:pPr>
              <w:pStyle w:val="ConsPlusNormal"/>
              <w:jc w:val="center"/>
            </w:pPr>
            <w:r>
              <w:t>%</w:t>
            </w:r>
          </w:p>
        </w:tc>
        <w:tc>
          <w:tcPr>
            <w:tcW w:w="1133" w:type="dxa"/>
          </w:tcPr>
          <w:p w:rsidR="00660A82" w:rsidRDefault="00660A82">
            <w:pPr>
              <w:pStyle w:val="ConsPlusNormal"/>
              <w:jc w:val="center"/>
            </w:pPr>
            <w:r>
              <w:t>90,5</w:t>
            </w:r>
          </w:p>
        </w:tc>
        <w:tc>
          <w:tcPr>
            <w:tcW w:w="1133" w:type="dxa"/>
          </w:tcPr>
          <w:p w:rsidR="00660A82" w:rsidRDefault="00660A82">
            <w:pPr>
              <w:pStyle w:val="ConsPlusNormal"/>
              <w:jc w:val="center"/>
            </w:pPr>
            <w:r>
              <w:t>90,5</w:t>
            </w:r>
          </w:p>
        </w:tc>
        <w:tc>
          <w:tcPr>
            <w:tcW w:w="1133" w:type="dxa"/>
          </w:tcPr>
          <w:p w:rsidR="00660A82" w:rsidRDefault="00660A82">
            <w:pPr>
              <w:pStyle w:val="ConsPlusNormal"/>
              <w:jc w:val="center"/>
            </w:pPr>
            <w:r>
              <w:t>90,5</w:t>
            </w:r>
          </w:p>
        </w:tc>
      </w:tr>
      <w:tr w:rsidR="00660A82">
        <w:tc>
          <w:tcPr>
            <w:tcW w:w="680" w:type="dxa"/>
          </w:tcPr>
          <w:p w:rsidR="00660A82" w:rsidRDefault="00660A82">
            <w:pPr>
              <w:pStyle w:val="ConsPlusNormal"/>
              <w:jc w:val="center"/>
            </w:pPr>
            <w:r>
              <w:t>33.2</w:t>
            </w:r>
          </w:p>
        </w:tc>
        <w:tc>
          <w:tcPr>
            <w:tcW w:w="4139" w:type="dxa"/>
          </w:tcPr>
          <w:p w:rsidR="00660A82" w:rsidRDefault="00660A82">
            <w:pPr>
              <w:pStyle w:val="ConsPlusNormal"/>
            </w:pPr>
            <w:r>
              <w:t>Среднее время комплексного реагирования экстренных оперативных служб на вызовы населения, поступающие по единому номеру "112" на территории Новосибирской области</w:t>
            </w:r>
          </w:p>
        </w:tc>
        <w:tc>
          <w:tcPr>
            <w:tcW w:w="850" w:type="dxa"/>
          </w:tcPr>
          <w:p w:rsidR="00660A82" w:rsidRDefault="00660A82">
            <w:pPr>
              <w:pStyle w:val="ConsPlusNormal"/>
              <w:jc w:val="center"/>
            </w:pPr>
            <w:r>
              <w:t>минута</w:t>
            </w:r>
          </w:p>
        </w:tc>
        <w:tc>
          <w:tcPr>
            <w:tcW w:w="1133" w:type="dxa"/>
          </w:tcPr>
          <w:p w:rsidR="00660A82" w:rsidRDefault="00660A82">
            <w:pPr>
              <w:pStyle w:val="ConsPlusNormal"/>
              <w:jc w:val="center"/>
            </w:pPr>
            <w:r>
              <w:t>40</w:t>
            </w:r>
          </w:p>
        </w:tc>
        <w:tc>
          <w:tcPr>
            <w:tcW w:w="1133" w:type="dxa"/>
          </w:tcPr>
          <w:p w:rsidR="00660A82" w:rsidRDefault="00660A82">
            <w:pPr>
              <w:pStyle w:val="ConsPlusNormal"/>
              <w:jc w:val="center"/>
            </w:pPr>
            <w:r>
              <w:t>40</w:t>
            </w:r>
          </w:p>
        </w:tc>
        <w:tc>
          <w:tcPr>
            <w:tcW w:w="1133" w:type="dxa"/>
          </w:tcPr>
          <w:p w:rsidR="00660A82" w:rsidRDefault="00660A82">
            <w:pPr>
              <w:pStyle w:val="ConsPlusNormal"/>
              <w:jc w:val="center"/>
            </w:pPr>
            <w:r>
              <w:t>40</w:t>
            </w:r>
          </w:p>
        </w:tc>
      </w:tr>
    </w:tbl>
    <w:p w:rsidR="00660A82" w:rsidRDefault="00660A82">
      <w:pPr>
        <w:pStyle w:val="ConsPlusNormal"/>
        <w:ind w:firstLine="540"/>
        <w:jc w:val="both"/>
      </w:pPr>
    </w:p>
    <w:p w:rsidR="00660A82" w:rsidRDefault="00660A82">
      <w:pPr>
        <w:pStyle w:val="ConsPlusNormal"/>
        <w:ind w:firstLine="540"/>
        <w:jc w:val="both"/>
      </w:pPr>
      <w:r>
        <w:t>Применяемые сокращения:</w:t>
      </w:r>
    </w:p>
    <w:p w:rsidR="00660A82" w:rsidRDefault="00660A82">
      <w:pPr>
        <w:pStyle w:val="ConsPlusNormal"/>
        <w:spacing w:before="220"/>
        <w:ind w:firstLine="540"/>
        <w:jc w:val="both"/>
      </w:pPr>
      <w:r>
        <w:t>АО - акционерное общество;</w:t>
      </w:r>
    </w:p>
    <w:p w:rsidR="00660A82" w:rsidRDefault="00660A82">
      <w:pPr>
        <w:pStyle w:val="ConsPlusNormal"/>
        <w:spacing w:before="220"/>
        <w:ind w:firstLine="540"/>
        <w:jc w:val="both"/>
      </w:pPr>
      <w:r>
        <w:t>АО "НЗПП с ОКБ" - акционерное общество "Новосибирский завод полупроводниковых приборов с Особым Конструкторским Бюро";</w:t>
      </w:r>
    </w:p>
    <w:p w:rsidR="00660A82" w:rsidRDefault="00660A82">
      <w:pPr>
        <w:pStyle w:val="ConsPlusNormal"/>
        <w:spacing w:before="220"/>
        <w:ind w:firstLine="540"/>
        <w:jc w:val="both"/>
      </w:pPr>
      <w:r>
        <w:t>АПК - агропромышленный комплекс;</w:t>
      </w:r>
    </w:p>
    <w:p w:rsidR="00660A82" w:rsidRDefault="00660A82">
      <w:pPr>
        <w:pStyle w:val="ConsPlusNormal"/>
        <w:spacing w:before="220"/>
        <w:ind w:firstLine="540"/>
        <w:jc w:val="both"/>
      </w:pPr>
      <w:r>
        <w:t>ВВП - внутренний валовой продукт;</w:t>
      </w:r>
    </w:p>
    <w:p w:rsidR="00660A82" w:rsidRDefault="00660A82">
      <w:pPr>
        <w:pStyle w:val="ConsPlusNormal"/>
        <w:spacing w:before="220"/>
        <w:ind w:firstLine="540"/>
        <w:jc w:val="both"/>
      </w:pPr>
      <w:r>
        <w:t>ВИЧ - вирус иммунодефицита человека;</w:t>
      </w:r>
    </w:p>
    <w:p w:rsidR="00660A82" w:rsidRDefault="00660A82">
      <w:pPr>
        <w:pStyle w:val="ConsPlusNormal"/>
        <w:spacing w:before="220"/>
        <w:ind w:firstLine="540"/>
        <w:jc w:val="both"/>
      </w:pPr>
      <w:r>
        <w:lastRenderedPageBreak/>
        <w:t>ВРП - валовой региональный продукт;</w:t>
      </w:r>
    </w:p>
    <w:p w:rsidR="00660A82" w:rsidRDefault="00660A82">
      <w:pPr>
        <w:pStyle w:val="ConsPlusNormal"/>
        <w:spacing w:before="220"/>
        <w:ind w:firstLine="540"/>
        <w:jc w:val="both"/>
      </w:pPr>
      <w:r>
        <w:t>г. - город;</w:t>
      </w:r>
    </w:p>
    <w:p w:rsidR="00660A82" w:rsidRDefault="00660A82">
      <w:pPr>
        <w:pStyle w:val="ConsPlusNormal"/>
        <w:spacing w:before="220"/>
        <w:ind w:firstLine="540"/>
        <w:jc w:val="both"/>
      </w:pPr>
      <w:r>
        <w:t>ГАУ НСО - государственное автономное учреждение Новосибирской области;</w:t>
      </w:r>
    </w:p>
    <w:p w:rsidR="00660A82" w:rsidRDefault="00660A82">
      <w:pPr>
        <w:pStyle w:val="ConsPlusNormal"/>
        <w:spacing w:before="220"/>
        <w:ind w:firstLine="540"/>
        <w:jc w:val="both"/>
      </w:pPr>
      <w:r>
        <w:t>ГБУЗ НСО - государственное бюджетное учреждение здравоохранения Новосибирской области;</w:t>
      </w:r>
    </w:p>
    <w:p w:rsidR="00660A82" w:rsidRDefault="00660A82">
      <w:pPr>
        <w:pStyle w:val="ConsPlusNormal"/>
        <w:spacing w:before="220"/>
        <w:ind w:firstLine="540"/>
        <w:jc w:val="both"/>
      </w:pPr>
      <w:r>
        <w:t>ГЭС - гидроэлектростанция;</w:t>
      </w:r>
    </w:p>
    <w:p w:rsidR="00660A82" w:rsidRDefault="00660A82">
      <w:pPr>
        <w:pStyle w:val="ConsPlusNormal"/>
        <w:spacing w:before="220"/>
        <w:ind w:firstLine="540"/>
        <w:jc w:val="both"/>
      </w:pPr>
      <w:r>
        <w:t>ДТП - дорожно-транспортное происшествие;</w:t>
      </w:r>
    </w:p>
    <w:p w:rsidR="00660A82" w:rsidRDefault="00660A82">
      <w:pPr>
        <w:pStyle w:val="ConsPlusNormal"/>
        <w:spacing w:before="220"/>
        <w:ind w:firstLine="540"/>
        <w:jc w:val="both"/>
      </w:pPr>
      <w:r>
        <w:t>ЖКХ - жилищно-коммунальное хозяйство;</w:t>
      </w:r>
    </w:p>
    <w:p w:rsidR="00660A82" w:rsidRDefault="00660A82">
      <w:pPr>
        <w:pStyle w:val="ConsPlusNormal"/>
        <w:spacing w:before="220"/>
        <w:ind w:firstLine="540"/>
        <w:jc w:val="both"/>
      </w:pPr>
      <w:r>
        <w:t>ЗАО - закрытое акционерное общество;</w:t>
      </w:r>
    </w:p>
    <w:p w:rsidR="00660A82" w:rsidRDefault="00660A82">
      <w:pPr>
        <w:pStyle w:val="ConsPlusNormal"/>
        <w:spacing w:before="220"/>
        <w:ind w:firstLine="540"/>
        <w:jc w:val="both"/>
      </w:pPr>
      <w:r>
        <w:t>ЗТИ - завод тарных изделий;</w:t>
      </w:r>
    </w:p>
    <w:p w:rsidR="00660A82" w:rsidRDefault="00660A82">
      <w:pPr>
        <w:pStyle w:val="ConsPlusNormal"/>
        <w:spacing w:before="220"/>
        <w:ind w:firstLine="540"/>
        <w:jc w:val="both"/>
      </w:pPr>
      <w:r>
        <w:t>им. - имени;</w:t>
      </w:r>
    </w:p>
    <w:p w:rsidR="00660A82" w:rsidRDefault="00660A82">
      <w:pPr>
        <w:pStyle w:val="ConsPlusNormal"/>
        <w:spacing w:before="220"/>
        <w:ind w:firstLine="540"/>
        <w:jc w:val="both"/>
      </w:pPr>
      <w:r>
        <w:t>кВ - киловольт;</w:t>
      </w:r>
    </w:p>
    <w:p w:rsidR="00660A82" w:rsidRDefault="00660A82">
      <w:pPr>
        <w:pStyle w:val="ConsPlusNormal"/>
        <w:spacing w:before="220"/>
        <w:ind w:firstLine="540"/>
        <w:jc w:val="both"/>
      </w:pPr>
      <w:r>
        <w:t>КФХ - крестьянско-фермерское хозяйство;</w:t>
      </w:r>
    </w:p>
    <w:p w:rsidR="00660A82" w:rsidRDefault="00660A82">
      <w:pPr>
        <w:pStyle w:val="ConsPlusNormal"/>
        <w:spacing w:before="220"/>
        <w:ind w:firstLine="540"/>
        <w:jc w:val="both"/>
      </w:pPr>
      <w:r>
        <w:t>МВт - мегаватт;</w:t>
      </w:r>
    </w:p>
    <w:p w:rsidR="00660A82" w:rsidRDefault="00660A82">
      <w:pPr>
        <w:pStyle w:val="ConsPlusNormal"/>
        <w:spacing w:before="220"/>
        <w:ind w:firstLine="540"/>
        <w:jc w:val="both"/>
      </w:pPr>
      <w:r>
        <w:t>МОТ - международная организация труда;</w:t>
      </w:r>
    </w:p>
    <w:p w:rsidR="00660A82" w:rsidRDefault="00660A82">
      <w:pPr>
        <w:pStyle w:val="ConsPlusNormal"/>
        <w:spacing w:before="220"/>
        <w:ind w:firstLine="540"/>
        <w:jc w:val="both"/>
      </w:pPr>
      <w:r>
        <w:t>МСП - малое и среднее предпринимательство;</w:t>
      </w:r>
    </w:p>
    <w:p w:rsidR="00660A82" w:rsidRDefault="00660A82">
      <w:pPr>
        <w:pStyle w:val="ConsPlusNormal"/>
        <w:spacing w:before="220"/>
        <w:ind w:firstLine="540"/>
        <w:jc w:val="both"/>
      </w:pPr>
      <w:r>
        <w:t>НАЗ - Новосибирский авиационный завод;</w:t>
      </w:r>
    </w:p>
    <w:p w:rsidR="00660A82" w:rsidRDefault="00660A82">
      <w:pPr>
        <w:pStyle w:val="ConsPlusNormal"/>
        <w:spacing w:before="220"/>
        <w:ind w:firstLine="540"/>
        <w:jc w:val="both"/>
      </w:pPr>
      <w:r>
        <w:t>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660A82" w:rsidRDefault="00660A82">
      <w:pPr>
        <w:pStyle w:val="ConsPlusNormal"/>
        <w:spacing w:before="220"/>
        <w:ind w:firstLine="540"/>
        <w:jc w:val="both"/>
      </w:pPr>
      <w:r>
        <w:t>НИИ - научно-исследовательский институт;</w:t>
      </w:r>
    </w:p>
    <w:p w:rsidR="00660A82" w:rsidRDefault="00660A82">
      <w:pPr>
        <w:pStyle w:val="ConsPlusNormal"/>
        <w:spacing w:before="220"/>
        <w:ind w:firstLine="540"/>
        <w:jc w:val="both"/>
      </w:pPr>
      <w:r>
        <w:t>НМЗ - Новосибирский механический завод;</w:t>
      </w:r>
    </w:p>
    <w:p w:rsidR="00660A82" w:rsidRDefault="00660A82">
      <w:pPr>
        <w:pStyle w:val="ConsPlusNormal"/>
        <w:spacing w:before="220"/>
        <w:ind w:firstLine="540"/>
        <w:jc w:val="both"/>
      </w:pPr>
      <w:r>
        <w:t>НСО - Новосибирская область;</w:t>
      </w:r>
    </w:p>
    <w:p w:rsidR="00660A82" w:rsidRDefault="00660A82">
      <w:pPr>
        <w:pStyle w:val="ConsPlusNormal"/>
        <w:spacing w:before="220"/>
        <w:ind w:firstLine="540"/>
        <w:jc w:val="both"/>
      </w:pPr>
      <w:r>
        <w:t>ОАО - открытое акционерное общество;</w:t>
      </w:r>
    </w:p>
    <w:p w:rsidR="00660A82" w:rsidRDefault="00660A82">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660A82" w:rsidRDefault="00660A82">
      <w:pPr>
        <w:pStyle w:val="ConsPlusNormal"/>
        <w:spacing w:before="220"/>
        <w:ind w:firstLine="540"/>
        <w:jc w:val="both"/>
      </w:pPr>
      <w:r>
        <w:t>ООО - общество с ограниченной ответственностью;</w:t>
      </w:r>
    </w:p>
    <w:p w:rsidR="00660A82" w:rsidRDefault="00660A82">
      <w:pPr>
        <w:pStyle w:val="ConsPlusNormal"/>
        <w:spacing w:before="220"/>
        <w:ind w:firstLine="540"/>
        <w:jc w:val="both"/>
      </w:pPr>
      <w:r>
        <w:t>п.п. - процентный пункт;</w:t>
      </w:r>
    </w:p>
    <w:p w:rsidR="00660A82" w:rsidRDefault="00660A82">
      <w:pPr>
        <w:pStyle w:val="ConsPlusNormal"/>
        <w:spacing w:before="220"/>
        <w:ind w:firstLine="540"/>
        <w:jc w:val="both"/>
      </w:pPr>
      <w:r>
        <w:t>ПАО - публичное акционерное общество;</w:t>
      </w:r>
    </w:p>
    <w:p w:rsidR="00660A82" w:rsidRDefault="00660A82">
      <w:pPr>
        <w:pStyle w:val="ConsPlusNormal"/>
        <w:spacing w:before="220"/>
        <w:ind w:firstLine="540"/>
        <w:jc w:val="both"/>
      </w:pPr>
      <w:r>
        <w:t>р. - река;</w:t>
      </w:r>
    </w:p>
    <w:p w:rsidR="00660A82" w:rsidRDefault="00660A82">
      <w:pPr>
        <w:pStyle w:val="ConsPlusNormal"/>
        <w:spacing w:before="220"/>
        <w:ind w:firstLine="540"/>
        <w:jc w:val="both"/>
      </w:pPr>
      <w:r>
        <w:t>р.п. - рабочий поселок;</w:t>
      </w:r>
    </w:p>
    <w:p w:rsidR="00660A82" w:rsidRDefault="00660A82">
      <w:pPr>
        <w:pStyle w:val="ConsPlusNormal"/>
        <w:spacing w:before="220"/>
        <w:ind w:firstLine="540"/>
        <w:jc w:val="both"/>
      </w:pPr>
      <w:r>
        <w:t>РЭС - региональные электрические сети;</w:t>
      </w:r>
    </w:p>
    <w:p w:rsidR="00660A82" w:rsidRDefault="00660A82">
      <w:pPr>
        <w:pStyle w:val="ConsPlusNormal"/>
        <w:spacing w:before="220"/>
        <w:ind w:firstLine="540"/>
        <w:jc w:val="both"/>
      </w:pPr>
      <w:r>
        <w:lastRenderedPageBreak/>
        <w:t>СКИФ - Сибирский кольцевой источник фотонов;</w:t>
      </w:r>
    </w:p>
    <w:p w:rsidR="00660A82" w:rsidRDefault="00660A82">
      <w:pPr>
        <w:pStyle w:val="ConsPlusNormal"/>
        <w:spacing w:before="220"/>
        <w:ind w:firstLine="540"/>
        <w:jc w:val="both"/>
      </w:pPr>
      <w:r>
        <w:t>СКТБ - специальное конструкторско-технологическое бюро;</w:t>
      </w:r>
    </w:p>
    <w:p w:rsidR="00660A82" w:rsidRDefault="00660A82">
      <w:pPr>
        <w:pStyle w:val="ConsPlusNormal"/>
        <w:spacing w:before="220"/>
        <w:ind w:firstLine="540"/>
        <w:jc w:val="both"/>
      </w:pPr>
      <w:r>
        <w:t>СНГ - Содружество Независимых Государств;</w:t>
      </w:r>
    </w:p>
    <w:p w:rsidR="00660A82" w:rsidRDefault="00660A82">
      <w:pPr>
        <w:pStyle w:val="ConsPlusNormal"/>
        <w:spacing w:before="220"/>
        <w:ind w:firstLine="540"/>
        <w:jc w:val="both"/>
      </w:pPr>
      <w:r>
        <w:t>СО ЕЭС - системный оператор единой энергетической системы;</w:t>
      </w:r>
    </w:p>
    <w:p w:rsidR="00660A82" w:rsidRDefault="00660A82">
      <w:pPr>
        <w:pStyle w:val="ConsPlusNormal"/>
        <w:spacing w:before="220"/>
        <w:ind w:firstLine="540"/>
        <w:jc w:val="both"/>
      </w:pPr>
      <w:r>
        <w:t>СО РАН - Сибирское отделение Российской академии наук;</w:t>
      </w:r>
    </w:p>
    <w:p w:rsidR="00660A82" w:rsidRDefault="00660A82">
      <w:pPr>
        <w:pStyle w:val="ConsPlusNormal"/>
        <w:spacing w:before="220"/>
        <w:ind w:firstLine="540"/>
        <w:jc w:val="both"/>
      </w:pPr>
      <w:r>
        <w:t>США - Соединенные Штаты Америки;</w:t>
      </w:r>
    </w:p>
    <w:p w:rsidR="00660A82" w:rsidRDefault="00660A82">
      <w:pPr>
        <w:pStyle w:val="ConsPlusNormal"/>
        <w:spacing w:before="220"/>
        <w:ind w:firstLine="540"/>
        <w:jc w:val="both"/>
      </w:pPr>
      <w:r>
        <w:t>т.д. - так далее;</w:t>
      </w:r>
    </w:p>
    <w:p w:rsidR="00660A82" w:rsidRDefault="00660A82">
      <w:pPr>
        <w:pStyle w:val="ConsPlusNormal"/>
        <w:spacing w:before="220"/>
        <w:ind w:firstLine="540"/>
        <w:jc w:val="both"/>
      </w:pPr>
      <w:r>
        <w:t>ТВЭЛ - тепловыделяющий элемент;</w:t>
      </w:r>
    </w:p>
    <w:p w:rsidR="00660A82" w:rsidRDefault="00660A82">
      <w:pPr>
        <w:pStyle w:val="ConsPlusNormal"/>
        <w:spacing w:before="220"/>
        <w:ind w:firstLine="540"/>
        <w:jc w:val="both"/>
      </w:pPr>
      <w:r>
        <w:t>тн-км - тонно-километр;</w:t>
      </w:r>
    </w:p>
    <w:p w:rsidR="00660A82" w:rsidRDefault="00660A82">
      <w:pPr>
        <w:pStyle w:val="ConsPlusNormal"/>
        <w:spacing w:before="220"/>
        <w:ind w:firstLine="540"/>
        <w:jc w:val="both"/>
      </w:pPr>
      <w:r>
        <w:t>ТОСЭР - территория опережающего социально-экономического развития;</w:t>
      </w:r>
    </w:p>
    <w:p w:rsidR="00660A82" w:rsidRDefault="00660A82">
      <w:pPr>
        <w:pStyle w:val="ConsPlusNormal"/>
        <w:spacing w:before="220"/>
        <w:ind w:firstLine="540"/>
        <w:jc w:val="both"/>
      </w:pPr>
      <w:r>
        <w:t>тыс. - тысяч;</w:t>
      </w:r>
    </w:p>
    <w:p w:rsidR="00660A82" w:rsidRDefault="00660A82">
      <w:pPr>
        <w:pStyle w:val="ConsPlusNormal"/>
        <w:spacing w:before="220"/>
        <w:ind w:firstLine="540"/>
        <w:jc w:val="both"/>
      </w:pPr>
      <w:r>
        <w:t>тыс. т - тысяч тонн;</w:t>
      </w:r>
    </w:p>
    <w:p w:rsidR="00660A82" w:rsidRDefault="00660A82">
      <w:pPr>
        <w:pStyle w:val="ConsPlusNormal"/>
        <w:spacing w:before="220"/>
        <w:ind w:firstLine="540"/>
        <w:jc w:val="both"/>
      </w:pPr>
      <w:r>
        <w:t>ТЭЦ - теплоэлектроцентраль;</w:t>
      </w:r>
    </w:p>
    <w:p w:rsidR="00660A82" w:rsidRDefault="00660A82">
      <w:pPr>
        <w:pStyle w:val="ConsPlusNormal"/>
        <w:spacing w:before="220"/>
        <w:ind w:firstLine="540"/>
        <w:jc w:val="both"/>
      </w:pPr>
      <w:r>
        <w:t>ул. - улица;</w:t>
      </w:r>
    </w:p>
    <w:p w:rsidR="00660A82" w:rsidRDefault="00660A82">
      <w:pPr>
        <w:pStyle w:val="ConsPlusNormal"/>
        <w:spacing w:before="220"/>
        <w:ind w:firstLine="540"/>
        <w:jc w:val="both"/>
      </w:pPr>
      <w:r>
        <w:t>ФГБУ - Федеральное государственное бюджетное учреждение;</w:t>
      </w:r>
    </w:p>
    <w:p w:rsidR="00660A82" w:rsidRDefault="00660A82">
      <w:pPr>
        <w:pStyle w:val="ConsPlusNormal"/>
        <w:spacing w:before="220"/>
        <w:ind w:firstLine="540"/>
        <w:jc w:val="both"/>
      </w:pPr>
      <w:r>
        <w:t>ФГУП - Федеральное государственное унитарное предприятие;</w:t>
      </w:r>
    </w:p>
    <w:p w:rsidR="00660A82" w:rsidRDefault="00660A82">
      <w:pPr>
        <w:pStyle w:val="ConsPlusNormal"/>
        <w:spacing w:before="220"/>
        <w:ind w:firstLine="540"/>
        <w:jc w:val="both"/>
      </w:pPr>
      <w:r>
        <w:t>ФКП - федеральное казенное предприятие;</w:t>
      </w:r>
    </w:p>
    <w:p w:rsidR="00660A82" w:rsidRDefault="00660A82">
      <w:pPr>
        <w:pStyle w:val="ConsPlusNormal"/>
        <w:spacing w:before="220"/>
        <w:ind w:firstLine="540"/>
        <w:jc w:val="both"/>
      </w:pPr>
      <w:r>
        <w:t>ФСК ЕЭС - Федеральная сетевая компания единой энергетической системы;</w:t>
      </w:r>
    </w:p>
    <w:p w:rsidR="00660A82" w:rsidRDefault="00660A82">
      <w:pPr>
        <w:pStyle w:val="ConsPlusNormal"/>
        <w:spacing w:before="220"/>
        <w:ind w:firstLine="540"/>
        <w:jc w:val="both"/>
      </w:pPr>
      <w:r>
        <w:t>ЦКП "СКИФ" - центр коллективного пользования "Сибирский кольцевой источник фотонов";</w:t>
      </w:r>
    </w:p>
    <w:p w:rsidR="00660A82" w:rsidRDefault="00660A82">
      <w:pPr>
        <w:pStyle w:val="ConsPlusNormal"/>
        <w:spacing w:before="220"/>
        <w:ind w:firstLine="540"/>
        <w:jc w:val="both"/>
      </w:pPr>
      <w:r>
        <w:t>ESG - "экология, социальная политика и корпоративное управление". В широком смысле это устойчивое развитие коммерческой деятельности, которое строится на следующих принципах: ответственное отношение к окружающей среде;</w:t>
      </w:r>
    </w:p>
    <w:p w:rsidR="00660A82" w:rsidRDefault="00660A82">
      <w:pPr>
        <w:pStyle w:val="ConsPlusNormal"/>
        <w:spacing w:before="220"/>
        <w:ind w:firstLine="540"/>
        <w:jc w:val="both"/>
      </w:pPr>
      <w:r>
        <w:t>GMP (Good Manufacturing Practic) - надлежащая производственная практика;</w:t>
      </w:r>
    </w:p>
    <w:p w:rsidR="00660A82" w:rsidRDefault="00660A82">
      <w:pPr>
        <w:pStyle w:val="ConsPlusNormal"/>
        <w:spacing w:before="220"/>
        <w:ind w:firstLine="540"/>
        <w:jc w:val="both"/>
      </w:pPr>
      <w:r>
        <w:t>R&amp;D центр - (Research and Development) - центр исследований и разработок;</w:t>
      </w:r>
    </w:p>
    <w:p w:rsidR="00660A82" w:rsidRDefault="00660A82">
      <w:pPr>
        <w:pStyle w:val="ConsPlusNormal"/>
        <w:spacing w:before="220"/>
        <w:ind w:firstLine="540"/>
        <w:jc w:val="both"/>
      </w:pPr>
      <w:r>
        <w:t>SMD (Surface Mounted Device) - это компоненты, предназначенные для поверхностного монтажа.</w:t>
      </w: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jc w:val="right"/>
        <w:outlineLvl w:val="1"/>
      </w:pPr>
      <w:r>
        <w:t>Приложение N 1</w:t>
      </w:r>
    </w:p>
    <w:p w:rsidR="00660A82" w:rsidRDefault="00660A82">
      <w:pPr>
        <w:pStyle w:val="ConsPlusNormal"/>
        <w:jc w:val="right"/>
      </w:pPr>
      <w:r>
        <w:t>к прогнозу</w:t>
      </w:r>
    </w:p>
    <w:p w:rsidR="00660A82" w:rsidRDefault="00660A82">
      <w:pPr>
        <w:pStyle w:val="ConsPlusNormal"/>
        <w:jc w:val="right"/>
      </w:pPr>
      <w:r>
        <w:t>социально-экономического развития</w:t>
      </w:r>
    </w:p>
    <w:p w:rsidR="00660A82" w:rsidRDefault="00660A82">
      <w:pPr>
        <w:pStyle w:val="ConsPlusNormal"/>
        <w:jc w:val="right"/>
      </w:pPr>
      <w:r>
        <w:t>Новосибирской области на</w:t>
      </w:r>
    </w:p>
    <w:p w:rsidR="00660A82" w:rsidRDefault="00660A82">
      <w:pPr>
        <w:pStyle w:val="ConsPlusNormal"/>
        <w:jc w:val="right"/>
      </w:pPr>
      <w:r>
        <w:t>2022 - 2036 годы</w:t>
      </w:r>
    </w:p>
    <w:p w:rsidR="00660A82" w:rsidRDefault="00660A82">
      <w:pPr>
        <w:pStyle w:val="ConsPlusNormal"/>
        <w:ind w:firstLine="540"/>
        <w:jc w:val="both"/>
      </w:pPr>
    </w:p>
    <w:p w:rsidR="00660A82" w:rsidRDefault="00660A82">
      <w:pPr>
        <w:pStyle w:val="ConsPlusTitle"/>
        <w:jc w:val="center"/>
      </w:pPr>
      <w:bookmarkStart w:id="1" w:name="P2975"/>
      <w:bookmarkEnd w:id="1"/>
      <w:r>
        <w:t>Целевые показатели прогноза социально-экономического</w:t>
      </w:r>
    </w:p>
    <w:p w:rsidR="00660A82" w:rsidRDefault="00660A82">
      <w:pPr>
        <w:pStyle w:val="ConsPlusTitle"/>
        <w:jc w:val="center"/>
      </w:pPr>
      <w:r>
        <w:t>развития Новосибирской области на 2022 - 2036 годы</w:t>
      </w:r>
    </w:p>
    <w:p w:rsidR="00660A82" w:rsidRDefault="00660A82">
      <w:pPr>
        <w:pStyle w:val="ConsPlusNormal"/>
        <w:ind w:firstLine="540"/>
        <w:jc w:val="both"/>
      </w:pPr>
    </w:p>
    <w:p w:rsidR="00660A82" w:rsidRDefault="00660A82">
      <w:pPr>
        <w:sectPr w:rsidR="00660A82" w:rsidSect="007542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020"/>
        <w:gridCol w:w="1870"/>
        <w:gridCol w:w="1133"/>
        <w:gridCol w:w="1133"/>
        <w:gridCol w:w="1133"/>
        <w:gridCol w:w="1133"/>
        <w:gridCol w:w="1133"/>
        <w:gridCol w:w="1133"/>
        <w:gridCol w:w="1133"/>
      </w:tblGrid>
      <w:tr w:rsidR="00660A82">
        <w:tc>
          <w:tcPr>
            <w:tcW w:w="566" w:type="dxa"/>
          </w:tcPr>
          <w:p w:rsidR="00660A82" w:rsidRDefault="00660A82">
            <w:pPr>
              <w:pStyle w:val="ConsPlusNormal"/>
              <w:jc w:val="center"/>
            </w:pPr>
            <w:r>
              <w:lastRenderedPageBreak/>
              <w:t>N п/п</w:t>
            </w:r>
          </w:p>
        </w:tc>
        <w:tc>
          <w:tcPr>
            <w:tcW w:w="2211" w:type="dxa"/>
          </w:tcPr>
          <w:p w:rsidR="00660A82" w:rsidRDefault="00660A82">
            <w:pPr>
              <w:pStyle w:val="ConsPlusNormal"/>
              <w:jc w:val="center"/>
            </w:pPr>
            <w:r>
              <w:t>Наименование показателя</w:t>
            </w:r>
          </w:p>
        </w:tc>
        <w:tc>
          <w:tcPr>
            <w:tcW w:w="1020" w:type="dxa"/>
          </w:tcPr>
          <w:p w:rsidR="00660A82" w:rsidRDefault="00660A82">
            <w:pPr>
              <w:pStyle w:val="ConsPlusNormal"/>
              <w:jc w:val="center"/>
            </w:pPr>
            <w:r>
              <w:t>Единица измерения</w:t>
            </w:r>
          </w:p>
        </w:tc>
        <w:tc>
          <w:tcPr>
            <w:tcW w:w="1870" w:type="dxa"/>
          </w:tcPr>
          <w:p w:rsidR="00660A82" w:rsidRDefault="00660A82">
            <w:pPr>
              <w:pStyle w:val="ConsPlusNormal"/>
              <w:jc w:val="center"/>
            </w:pPr>
            <w:r>
              <w:t>Варианты</w:t>
            </w:r>
          </w:p>
        </w:tc>
        <w:tc>
          <w:tcPr>
            <w:tcW w:w="1133" w:type="dxa"/>
          </w:tcPr>
          <w:p w:rsidR="00660A82" w:rsidRDefault="00660A82">
            <w:pPr>
              <w:pStyle w:val="ConsPlusNormal"/>
              <w:jc w:val="center"/>
            </w:pPr>
            <w:r>
              <w:t>2022 г.</w:t>
            </w:r>
          </w:p>
        </w:tc>
        <w:tc>
          <w:tcPr>
            <w:tcW w:w="1133" w:type="dxa"/>
          </w:tcPr>
          <w:p w:rsidR="00660A82" w:rsidRDefault="00660A82">
            <w:pPr>
              <w:pStyle w:val="ConsPlusNormal"/>
              <w:jc w:val="center"/>
            </w:pPr>
            <w:r>
              <w:t>2023 г.</w:t>
            </w:r>
          </w:p>
        </w:tc>
        <w:tc>
          <w:tcPr>
            <w:tcW w:w="1133" w:type="dxa"/>
          </w:tcPr>
          <w:p w:rsidR="00660A82" w:rsidRDefault="00660A82">
            <w:pPr>
              <w:pStyle w:val="ConsPlusNormal"/>
              <w:jc w:val="center"/>
            </w:pPr>
            <w:r>
              <w:t>2024 г.</w:t>
            </w:r>
          </w:p>
        </w:tc>
        <w:tc>
          <w:tcPr>
            <w:tcW w:w="1133" w:type="dxa"/>
          </w:tcPr>
          <w:p w:rsidR="00660A82" w:rsidRDefault="00660A82">
            <w:pPr>
              <w:pStyle w:val="ConsPlusNormal"/>
              <w:jc w:val="center"/>
            </w:pPr>
            <w:r>
              <w:t>2022 - 2024 гг.</w:t>
            </w:r>
          </w:p>
        </w:tc>
        <w:tc>
          <w:tcPr>
            <w:tcW w:w="1133" w:type="dxa"/>
          </w:tcPr>
          <w:p w:rsidR="00660A82" w:rsidRDefault="00660A82">
            <w:pPr>
              <w:pStyle w:val="ConsPlusNormal"/>
              <w:jc w:val="center"/>
            </w:pPr>
            <w:r>
              <w:t>2025 - 2030 гг.</w:t>
            </w:r>
          </w:p>
        </w:tc>
        <w:tc>
          <w:tcPr>
            <w:tcW w:w="1133" w:type="dxa"/>
          </w:tcPr>
          <w:p w:rsidR="00660A82" w:rsidRDefault="00660A82">
            <w:pPr>
              <w:pStyle w:val="ConsPlusNormal"/>
              <w:jc w:val="center"/>
            </w:pPr>
            <w:r>
              <w:t>2031 - 2036 гг.</w:t>
            </w:r>
          </w:p>
        </w:tc>
        <w:tc>
          <w:tcPr>
            <w:tcW w:w="1133" w:type="dxa"/>
          </w:tcPr>
          <w:p w:rsidR="00660A82" w:rsidRDefault="00660A82">
            <w:pPr>
              <w:pStyle w:val="ConsPlusNormal"/>
              <w:jc w:val="center"/>
            </w:pPr>
            <w:r>
              <w:t>2036 г. к 2021 году</w:t>
            </w:r>
          </w:p>
        </w:tc>
      </w:tr>
      <w:tr w:rsidR="00660A82">
        <w:tc>
          <w:tcPr>
            <w:tcW w:w="13598" w:type="dxa"/>
            <w:gridSpan w:val="11"/>
          </w:tcPr>
          <w:p w:rsidR="00660A82" w:rsidRDefault="00660A82">
            <w:pPr>
              <w:pStyle w:val="ConsPlusNormal"/>
              <w:jc w:val="center"/>
              <w:outlineLvl w:val="2"/>
            </w:pPr>
            <w:r>
              <w:t>Демографические показатели</w:t>
            </w:r>
          </w:p>
        </w:tc>
      </w:tr>
      <w:tr w:rsidR="00660A82">
        <w:tc>
          <w:tcPr>
            <w:tcW w:w="566" w:type="dxa"/>
            <w:vMerge w:val="restart"/>
          </w:tcPr>
          <w:p w:rsidR="00660A82" w:rsidRDefault="00660A82">
            <w:pPr>
              <w:pStyle w:val="ConsPlusNormal"/>
              <w:jc w:val="center"/>
            </w:pPr>
            <w:r>
              <w:t>1</w:t>
            </w:r>
          </w:p>
        </w:tc>
        <w:tc>
          <w:tcPr>
            <w:tcW w:w="2211" w:type="dxa"/>
            <w:vMerge w:val="restart"/>
          </w:tcPr>
          <w:p w:rsidR="00660A82" w:rsidRDefault="00660A82">
            <w:pPr>
              <w:pStyle w:val="ConsPlusNormal"/>
            </w:pPr>
            <w:r>
              <w:t>Численность населения (среднегодовая)</w:t>
            </w:r>
          </w:p>
        </w:tc>
        <w:tc>
          <w:tcPr>
            <w:tcW w:w="1020" w:type="dxa"/>
            <w:vMerge w:val="restart"/>
          </w:tcPr>
          <w:p w:rsidR="00660A82" w:rsidRDefault="00660A82">
            <w:pPr>
              <w:pStyle w:val="ConsPlusNormal"/>
              <w:jc w:val="center"/>
            </w:pPr>
            <w:r>
              <w:t>человек</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2779834</w:t>
            </w:r>
          </w:p>
        </w:tc>
        <w:tc>
          <w:tcPr>
            <w:tcW w:w="1133" w:type="dxa"/>
          </w:tcPr>
          <w:p w:rsidR="00660A82" w:rsidRDefault="00660A82">
            <w:pPr>
              <w:pStyle w:val="ConsPlusNormal"/>
              <w:jc w:val="center"/>
            </w:pPr>
            <w:r>
              <w:t>2778054</w:t>
            </w:r>
          </w:p>
        </w:tc>
        <w:tc>
          <w:tcPr>
            <w:tcW w:w="1133" w:type="dxa"/>
          </w:tcPr>
          <w:p w:rsidR="00660A82" w:rsidRDefault="00660A82">
            <w:pPr>
              <w:pStyle w:val="ConsPlusNormal"/>
              <w:jc w:val="center"/>
            </w:pPr>
            <w:r>
              <w:t>2781329</w:t>
            </w:r>
          </w:p>
        </w:tc>
        <w:tc>
          <w:tcPr>
            <w:tcW w:w="1133" w:type="dxa"/>
          </w:tcPr>
          <w:p w:rsidR="00660A82" w:rsidRDefault="00660A82">
            <w:pPr>
              <w:pStyle w:val="ConsPlusNormal"/>
              <w:jc w:val="center"/>
            </w:pPr>
            <w:r>
              <w:t>2779739,0</w:t>
            </w:r>
          </w:p>
        </w:tc>
        <w:tc>
          <w:tcPr>
            <w:tcW w:w="1133" w:type="dxa"/>
          </w:tcPr>
          <w:p w:rsidR="00660A82" w:rsidRDefault="00660A82">
            <w:pPr>
              <w:pStyle w:val="ConsPlusNormal"/>
              <w:jc w:val="center"/>
            </w:pPr>
            <w:r>
              <w:t>2769223,0</w:t>
            </w:r>
          </w:p>
        </w:tc>
        <w:tc>
          <w:tcPr>
            <w:tcW w:w="1133" w:type="dxa"/>
          </w:tcPr>
          <w:p w:rsidR="00660A82" w:rsidRDefault="00660A82">
            <w:pPr>
              <w:pStyle w:val="ConsPlusNormal"/>
              <w:jc w:val="center"/>
            </w:pPr>
            <w:r>
              <w:t>2707241,5</w:t>
            </w:r>
          </w:p>
        </w:tc>
        <w:tc>
          <w:tcPr>
            <w:tcW w:w="1133" w:type="dxa"/>
          </w:tcPr>
          <w:p w:rsidR="00660A82" w:rsidRDefault="00660A82">
            <w:pPr>
              <w:pStyle w:val="ConsPlusNormal"/>
              <w:jc w:val="center"/>
            </w:pPr>
            <w:r>
              <w:t>-111922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2788143</w:t>
            </w:r>
          </w:p>
        </w:tc>
        <w:tc>
          <w:tcPr>
            <w:tcW w:w="1133" w:type="dxa"/>
          </w:tcPr>
          <w:p w:rsidR="00660A82" w:rsidRDefault="00660A82">
            <w:pPr>
              <w:pStyle w:val="ConsPlusNormal"/>
              <w:jc w:val="center"/>
            </w:pPr>
            <w:r>
              <w:t>2793356</w:t>
            </w:r>
          </w:p>
        </w:tc>
        <w:tc>
          <w:tcPr>
            <w:tcW w:w="1133" w:type="dxa"/>
          </w:tcPr>
          <w:p w:rsidR="00660A82" w:rsidRDefault="00660A82">
            <w:pPr>
              <w:pStyle w:val="ConsPlusNormal"/>
              <w:jc w:val="center"/>
            </w:pPr>
            <w:r>
              <w:t>2797544</w:t>
            </w:r>
          </w:p>
        </w:tc>
        <w:tc>
          <w:tcPr>
            <w:tcW w:w="1133" w:type="dxa"/>
          </w:tcPr>
          <w:p w:rsidR="00660A82" w:rsidRDefault="00660A82">
            <w:pPr>
              <w:pStyle w:val="ConsPlusNormal"/>
              <w:jc w:val="center"/>
            </w:pPr>
            <w:r>
              <w:t>2793014,3</w:t>
            </w:r>
          </w:p>
        </w:tc>
        <w:tc>
          <w:tcPr>
            <w:tcW w:w="1133" w:type="dxa"/>
          </w:tcPr>
          <w:p w:rsidR="00660A82" w:rsidRDefault="00660A82">
            <w:pPr>
              <w:pStyle w:val="ConsPlusNormal"/>
              <w:jc w:val="center"/>
            </w:pPr>
            <w:r>
              <w:t>2802665,5</w:t>
            </w:r>
          </w:p>
        </w:tc>
        <w:tc>
          <w:tcPr>
            <w:tcW w:w="1133" w:type="dxa"/>
          </w:tcPr>
          <w:p w:rsidR="00660A82" w:rsidRDefault="00660A82">
            <w:pPr>
              <w:pStyle w:val="ConsPlusNormal"/>
              <w:jc w:val="center"/>
            </w:pPr>
            <w:r>
              <w:t>2809108,8</w:t>
            </w:r>
          </w:p>
        </w:tc>
        <w:tc>
          <w:tcPr>
            <w:tcW w:w="1133" w:type="dxa"/>
          </w:tcPr>
          <w:p w:rsidR="00660A82" w:rsidRDefault="00660A82">
            <w:pPr>
              <w:pStyle w:val="ConsPlusNormal"/>
              <w:jc w:val="center"/>
            </w:pPr>
            <w:r>
              <w:t>28852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2797446</w:t>
            </w:r>
          </w:p>
        </w:tc>
        <w:tc>
          <w:tcPr>
            <w:tcW w:w="1133" w:type="dxa"/>
          </w:tcPr>
          <w:p w:rsidR="00660A82" w:rsidRDefault="00660A82">
            <w:pPr>
              <w:pStyle w:val="ConsPlusNormal"/>
              <w:jc w:val="center"/>
            </w:pPr>
            <w:r>
              <w:t>2809586</w:t>
            </w:r>
          </w:p>
        </w:tc>
        <w:tc>
          <w:tcPr>
            <w:tcW w:w="1133" w:type="dxa"/>
          </w:tcPr>
          <w:p w:rsidR="00660A82" w:rsidRDefault="00660A82">
            <w:pPr>
              <w:pStyle w:val="ConsPlusNormal"/>
              <w:jc w:val="center"/>
            </w:pPr>
            <w:r>
              <w:t>2820543</w:t>
            </w:r>
          </w:p>
        </w:tc>
        <w:tc>
          <w:tcPr>
            <w:tcW w:w="1133" w:type="dxa"/>
          </w:tcPr>
          <w:p w:rsidR="00660A82" w:rsidRDefault="00660A82">
            <w:pPr>
              <w:pStyle w:val="ConsPlusNormal"/>
              <w:jc w:val="center"/>
            </w:pPr>
            <w:r>
              <w:t>2809191,7</w:t>
            </w:r>
          </w:p>
        </w:tc>
        <w:tc>
          <w:tcPr>
            <w:tcW w:w="1133" w:type="dxa"/>
          </w:tcPr>
          <w:p w:rsidR="00660A82" w:rsidRDefault="00660A82">
            <w:pPr>
              <w:pStyle w:val="ConsPlusNormal"/>
              <w:jc w:val="center"/>
            </w:pPr>
            <w:r>
              <w:t>2854919,8</w:t>
            </w:r>
          </w:p>
        </w:tc>
        <w:tc>
          <w:tcPr>
            <w:tcW w:w="1133" w:type="dxa"/>
          </w:tcPr>
          <w:p w:rsidR="00660A82" w:rsidRDefault="00660A82">
            <w:pPr>
              <w:pStyle w:val="ConsPlusNormal"/>
              <w:jc w:val="center"/>
            </w:pPr>
            <w:r>
              <w:t>2922514,0</w:t>
            </w:r>
          </w:p>
        </w:tc>
        <w:tc>
          <w:tcPr>
            <w:tcW w:w="1133" w:type="dxa"/>
          </w:tcPr>
          <w:p w:rsidR="00660A82" w:rsidRDefault="00660A82">
            <w:pPr>
              <w:pStyle w:val="ConsPlusNormal"/>
              <w:jc w:val="center"/>
            </w:pPr>
            <w:r>
              <w:t>169381</w:t>
            </w:r>
          </w:p>
        </w:tc>
      </w:tr>
      <w:tr w:rsidR="00660A82">
        <w:tc>
          <w:tcPr>
            <w:tcW w:w="566" w:type="dxa"/>
            <w:vMerge w:val="restart"/>
          </w:tcPr>
          <w:p w:rsidR="00660A82" w:rsidRDefault="00660A82">
            <w:pPr>
              <w:pStyle w:val="ConsPlusNormal"/>
              <w:jc w:val="center"/>
            </w:pPr>
            <w:r>
              <w:t>2</w:t>
            </w:r>
          </w:p>
        </w:tc>
        <w:tc>
          <w:tcPr>
            <w:tcW w:w="2211" w:type="dxa"/>
            <w:vMerge w:val="restart"/>
          </w:tcPr>
          <w:p w:rsidR="00660A82" w:rsidRDefault="00660A82">
            <w:pPr>
              <w:pStyle w:val="ConsPlusNormal"/>
            </w:pPr>
            <w:r>
              <w:t>Коэффициент естественного прироста населения</w:t>
            </w:r>
          </w:p>
        </w:tc>
        <w:tc>
          <w:tcPr>
            <w:tcW w:w="1020" w:type="dxa"/>
            <w:vMerge w:val="restart"/>
          </w:tcPr>
          <w:p w:rsidR="00660A82" w:rsidRDefault="00660A82">
            <w:pPr>
              <w:pStyle w:val="ConsPlusNormal"/>
              <w:jc w:val="center"/>
            </w:pPr>
            <w:r>
              <w:t>на 1000 человек населения</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-7,3</w:t>
            </w:r>
          </w:p>
        </w:tc>
        <w:tc>
          <w:tcPr>
            <w:tcW w:w="1133" w:type="dxa"/>
          </w:tcPr>
          <w:p w:rsidR="00660A82" w:rsidRDefault="00660A82">
            <w:pPr>
              <w:pStyle w:val="ConsPlusNormal"/>
              <w:jc w:val="center"/>
            </w:pPr>
            <w:r>
              <w:t>-6,2</w:t>
            </w:r>
          </w:p>
        </w:tc>
        <w:tc>
          <w:tcPr>
            <w:tcW w:w="1133" w:type="dxa"/>
          </w:tcPr>
          <w:p w:rsidR="00660A82" w:rsidRDefault="00660A82">
            <w:pPr>
              <w:pStyle w:val="ConsPlusNormal"/>
              <w:jc w:val="center"/>
            </w:pPr>
            <w:r>
              <w:t>-5,5</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-5,3</w:t>
            </w:r>
          </w:p>
        </w:tc>
        <w:tc>
          <w:tcPr>
            <w:tcW w:w="1133" w:type="dxa"/>
          </w:tcPr>
          <w:p w:rsidR="00660A82" w:rsidRDefault="00660A82">
            <w:pPr>
              <w:pStyle w:val="ConsPlusNormal"/>
              <w:jc w:val="center"/>
            </w:pPr>
            <w:r>
              <w:t>-5,1</w:t>
            </w:r>
          </w:p>
        </w:tc>
        <w:tc>
          <w:tcPr>
            <w:tcW w:w="1133" w:type="dxa"/>
          </w:tcPr>
          <w:p w:rsidR="00660A82" w:rsidRDefault="00660A82">
            <w:pPr>
              <w:pStyle w:val="ConsPlusNormal"/>
              <w:jc w:val="center"/>
            </w:pPr>
            <w:r>
              <w:t>1,6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-5,4</w:t>
            </w:r>
          </w:p>
        </w:tc>
        <w:tc>
          <w:tcPr>
            <w:tcW w:w="1133" w:type="dxa"/>
          </w:tcPr>
          <w:p w:rsidR="00660A82" w:rsidRDefault="00660A82">
            <w:pPr>
              <w:pStyle w:val="ConsPlusNormal"/>
              <w:jc w:val="center"/>
            </w:pPr>
            <w:r>
              <w:t>-4,9</w:t>
            </w:r>
          </w:p>
        </w:tc>
        <w:tc>
          <w:tcPr>
            <w:tcW w:w="1133" w:type="dxa"/>
          </w:tcPr>
          <w:p w:rsidR="00660A82" w:rsidRDefault="00660A82">
            <w:pPr>
              <w:pStyle w:val="ConsPlusNormal"/>
              <w:jc w:val="center"/>
            </w:pPr>
            <w:r>
              <w:t>-4,2</w:t>
            </w:r>
          </w:p>
        </w:tc>
        <w:tc>
          <w:tcPr>
            <w:tcW w:w="1133" w:type="dxa"/>
          </w:tcPr>
          <w:p w:rsidR="00660A82" w:rsidRDefault="00660A82">
            <w:pPr>
              <w:pStyle w:val="ConsPlusNormal"/>
              <w:jc w:val="center"/>
            </w:pPr>
            <w:r>
              <w:t>-4,8</w:t>
            </w:r>
          </w:p>
        </w:tc>
        <w:tc>
          <w:tcPr>
            <w:tcW w:w="1133" w:type="dxa"/>
          </w:tcPr>
          <w:p w:rsidR="00660A82" w:rsidRDefault="00660A82">
            <w:pPr>
              <w:pStyle w:val="ConsPlusNormal"/>
              <w:jc w:val="center"/>
            </w:pPr>
            <w:r>
              <w:t>-3,6</w:t>
            </w:r>
          </w:p>
        </w:tc>
        <w:tc>
          <w:tcPr>
            <w:tcW w:w="1133" w:type="dxa"/>
          </w:tcPr>
          <w:p w:rsidR="00660A82" w:rsidRDefault="00660A82">
            <w:pPr>
              <w:pStyle w:val="ConsPlusNormal"/>
              <w:jc w:val="center"/>
            </w:pPr>
            <w:r>
              <w:t>-2,7</w:t>
            </w:r>
          </w:p>
        </w:tc>
        <w:tc>
          <w:tcPr>
            <w:tcW w:w="1133" w:type="dxa"/>
          </w:tcPr>
          <w:p w:rsidR="00660A82" w:rsidRDefault="00660A82">
            <w:pPr>
              <w:pStyle w:val="ConsPlusNormal"/>
              <w:jc w:val="center"/>
            </w:pPr>
            <w:r>
              <w:t>4,4</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-3,4</w:t>
            </w:r>
          </w:p>
        </w:tc>
        <w:tc>
          <w:tcPr>
            <w:tcW w:w="1133" w:type="dxa"/>
          </w:tcPr>
          <w:p w:rsidR="00660A82" w:rsidRDefault="00660A82">
            <w:pPr>
              <w:pStyle w:val="ConsPlusNormal"/>
              <w:jc w:val="center"/>
            </w:pPr>
            <w:r>
              <w:t>-3</w:t>
            </w:r>
          </w:p>
        </w:tc>
        <w:tc>
          <w:tcPr>
            <w:tcW w:w="1133" w:type="dxa"/>
          </w:tcPr>
          <w:p w:rsidR="00660A82" w:rsidRDefault="00660A82">
            <w:pPr>
              <w:pStyle w:val="ConsPlusNormal"/>
              <w:jc w:val="center"/>
            </w:pPr>
            <w:r>
              <w:t>-2,2</w:t>
            </w:r>
          </w:p>
        </w:tc>
        <w:tc>
          <w:tcPr>
            <w:tcW w:w="1133" w:type="dxa"/>
          </w:tcPr>
          <w:p w:rsidR="00660A82" w:rsidRDefault="00660A82">
            <w:pPr>
              <w:pStyle w:val="ConsPlusNormal"/>
              <w:jc w:val="center"/>
            </w:pPr>
            <w:r>
              <w:t>-2,9</w:t>
            </w:r>
          </w:p>
        </w:tc>
        <w:tc>
          <w:tcPr>
            <w:tcW w:w="1133" w:type="dxa"/>
          </w:tcPr>
          <w:p w:rsidR="00660A82" w:rsidRDefault="00660A82">
            <w:pPr>
              <w:pStyle w:val="ConsPlusNormal"/>
              <w:jc w:val="center"/>
            </w:pPr>
            <w:r>
              <w:t>-1,0</w:t>
            </w:r>
          </w:p>
        </w:tc>
        <w:tc>
          <w:tcPr>
            <w:tcW w:w="1133" w:type="dxa"/>
          </w:tcPr>
          <w:p w:rsidR="00660A82" w:rsidRDefault="00660A82">
            <w:pPr>
              <w:pStyle w:val="ConsPlusNormal"/>
              <w:jc w:val="center"/>
            </w:pPr>
            <w:r>
              <w:t>0,0</w:t>
            </w:r>
          </w:p>
        </w:tc>
        <w:tc>
          <w:tcPr>
            <w:tcW w:w="1133" w:type="dxa"/>
          </w:tcPr>
          <w:p w:rsidR="00660A82" w:rsidRDefault="00660A82">
            <w:pPr>
              <w:pStyle w:val="ConsPlusNormal"/>
              <w:jc w:val="center"/>
            </w:pPr>
            <w:r>
              <w:t>7,0</w:t>
            </w:r>
          </w:p>
        </w:tc>
      </w:tr>
      <w:tr w:rsidR="00660A82">
        <w:tc>
          <w:tcPr>
            <w:tcW w:w="566" w:type="dxa"/>
            <w:vMerge w:val="restart"/>
          </w:tcPr>
          <w:p w:rsidR="00660A82" w:rsidRDefault="00660A82">
            <w:pPr>
              <w:pStyle w:val="ConsPlusNormal"/>
              <w:jc w:val="center"/>
            </w:pPr>
            <w:r>
              <w:t>3</w:t>
            </w:r>
          </w:p>
        </w:tc>
        <w:tc>
          <w:tcPr>
            <w:tcW w:w="2211" w:type="dxa"/>
            <w:vMerge w:val="restart"/>
          </w:tcPr>
          <w:p w:rsidR="00660A82" w:rsidRDefault="00660A82">
            <w:pPr>
              <w:pStyle w:val="ConsPlusNormal"/>
            </w:pPr>
            <w:r>
              <w:t>Коэффициент миграционного прироста</w:t>
            </w:r>
          </w:p>
        </w:tc>
        <w:tc>
          <w:tcPr>
            <w:tcW w:w="1020" w:type="dxa"/>
            <w:vMerge w:val="restart"/>
          </w:tcPr>
          <w:p w:rsidR="00660A82" w:rsidRDefault="00660A82">
            <w:pPr>
              <w:pStyle w:val="ConsPlusNormal"/>
              <w:jc w:val="center"/>
            </w:pPr>
            <w:r>
              <w:t>на 10000 человек населения</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30,9</w:t>
            </w:r>
          </w:p>
        </w:tc>
        <w:tc>
          <w:tcPr>
            <w:tcW w:w="1133" w:type="dxa"/>
          </w:tcPr>
          <w:p w:rsidR="00660A82" w:rsidRDefault="00660A82">
            <w:pPr>
              <w:pStyle w:val="ConsPlusNormal"/>
              <w:jc w:val="center"/>
            </w:pPr>
            <w:r>
              <w:t>28,8</w:t>
            </w:r>
          </w:p>
        </w:tc>
        <w:tc>
          <w:tcPr>
            <w:tcW w:w="1133" w:type="dxa"/>
          </w:tcPr>
          <w:p w:rsidR="00660A82" w:rsidRDefault="00660A82">
            <w:pPr>
              <w:pStyle w:val="ConsPlusNormal"/>
              <w:jc w:val="center"/>
            </w:pPr>
            <w:r>
              <w:t>27,0</w:t>
            </w:r>
          </w:p>
        </w:tc>
        <w:tc>
          <w:tcPr>
            <w:tcW w:w="1133" w:type="dxa"/>
          </w:tcPr>
          <w:p w:rsidR="00660A82" w:rsidRDefault="00660A82">
            <w:pPr>
              <w:pStyle w:val="ConsPlusNormal"/>
              <w:jc w:val="center"/>
            </w:pPr>
            <w:r>
              <w:t>28,9</w:t>
            </w:r>
          </w:p>
        </w:tc>
        <w:tc>
          <w:tcPr>
            <w:tcW w:w="1133" w:type="dxa"/>
          </w:tcPr>
          <w:p w:rsidR="00660A82" w:rsidRDefault="00660A82">
            <w:pPr>
              <w:pStyle w:val="ConsPlusNormal"/>
              <w:jc w:val="center"/>
            </w:pPr>
            <w:r>
              <w:t>23,9</w:t>
            </w:r>
          </w:p>
        </w:tc>
        <w:tc>
          <w:tcPr>
            <w:tcW w:w="1133" w:type="dxa"/>
          </w:tcPr>
          <w:p w:rsidR="00660A82" w:rsidRDefault="00660A82">
            <w:pPr>
              <w:pStyle w:val="ConsPlusNormal"/>
              <w:jc w:val="center"/>
            </w:pPr>
            <w:r>
              <w:t>20,8</w:t>
            </w:r>
          </w:p>
        </w:tc>
        <w:tc>
          <w:tcPr>
            <w:tcW w:w="1133" w:type="dxa"/>
          </w:tcPr>
          <w:p w:rsidR="00660A82" w:rsidRDefault="00660A82">
            <w:pPr>
              <w:pStyle w:val="ConsPlusNormal"/>
              <w:jc w:val="center"/>
            </w:pPr>
            <w:r>
              <w:t>-13,90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41,6</w:t>
            </w:r>
          </w:p>
        </w:tc>
        <w:tc>
          <w:tcPr>
            <w:tcW w:w="1133" w:type="dxa"/>
          </w:tcPr>
          <w:p w:rsidR="00660A82" w:rsidRDefault="00660A82">
            <w:pPr>
              <w:pStyle w:val="ConsPlusNormal"/>
              <w:jc w:val="center"/>
            </w:pPr>
            <w:r>
              <w:t>40,8</w:t>
            </w:r>
          </w:p>
        </w:tc>
        <w:tc>
          <w:tcPr>
            <w:tcW w:w="1133" w:type="dxa"/>
          </w:tcPr>
          <w:p w:rsidR="00660A82" w:rsidRDefault="00660A82">
            <w:pPr>
              <w:pStyle w:val="ConsPlusNormal"/>
              <w:jc w:val="center"/>
            </w:pPr>
            <w:r>
              <w:t>40,0</w:t>
            </w:r>
          </w:p>
        </w:tc>
        <w:tc>
          <w:tcPr>
            <w:tcW w:w="1133" w:type="dxa"/>
          </w:tcPr>
          <w:p w:rsidR="00660A82" w:rsidRDefault="00660A82">
            <w:pPr>
              <w:pStyle w:val="ConsPlusNormal"/>
              <w:jc w:val="center"/>
            </w:pPr>
            <w:r>
              <w:t>40,8</w:t>
            </w:r>
          </w:p>
        </w:tc>
        <w:tc>
          <w:tcPr>
            <w:tcW w:w="1133" w:type="dxa"/>
          </w:tcPr>
          <w:p w:rsidR="00660A82" w:rsidRDefault="00660A82">
            <w:pPr>
              <w:pStyle w:val="ConsPlusNormal"/>
              <w:jc w:val="center"/>
            </w:pPr>
            <w:r>
              <w:t>38,7</w:t>
            </w:r>
          </w:p>
        </w:tc>
        <w:tc>
          <w:tcPr>
            <w:tcW w:w="1133" w:type="dxa"/>
          </w:tcPr>
          <w:p w:rsidR="00660A82" w:rsidRDefault="00660A82">
            <w:pPr>
              <w:pStyle w:val="ConsPlusNormal"/>
              <w:jc w:val="center"/>
            </w:pPr>
            <w:r>
              <w:t>36,8</w:t>
            </w:r>
          </w:p>
        </w:tc>
        <w:tc>
          <w:tcPr>
            <w:tcW w:w="1133" w:type="dxa"/>
          </w:tcPr>
          <w:p w:rsidR="00660A82" w:rsidRDefault="00660A82">
            <w:pPr>
              <w:pStyle w:val="ConsPlusNormal"/>
              <w:jc w:val="center"/>
            </w:pPr>
            <w:r>
              <w:t>2,50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47,5</w:t>
            </w:r>
          </w:p>
        </w:tc>
        <w:tc>
          <w:tcPr>
            <w:tcW w:w="1133" w:type="dxa"/>
          </w:tcPr>
          <w:p w:rsidR="00660A82" w:rsidRDefault="00660A82">
            <w:pPr>
              <w:pStyle w:val="ConsPlusNormal"/>
              <w:jc w:val="center"/>
            </w:pPr>
            <w:r>
              <w:t>47,3</w:t>
            </w:r>
          </w:p>
        </w:tc>
        <w:tc>
          <w:tcPr>
            <w:tcW w:w="1133" w:type="dxa"/>
          </w:tcPr>
          <w:p w:rsidR="00660A82" w:rsidRDefault="00660A82">
            <w:pPr>
              <w:pStyle w:val="ConsPlusNormal"/>
              <w:jc w:val="center"/>
            </w:pPr>
            <w:r>
              <w:t>46,8</w:t>
            </w:r>
          </w:p>
        </w:tc>
        <w:tc>
          <w:tcPr>
            <w:tcW w:w="1133" w:type="dxa"/>
          </w:tcPr>
          <w:p w:rsidR="00660A82" w:rsidRDefault="00660A82">
            <w:pPr>
              <w:pStyle w:val="ConsPlusNormal"/>
              <w:jc w:val="center"/>
            </w:pPr>
            <w:r>
              <w:t>47,2</w:t>
            </w:r>
          </w:p>
        </w:tc>
        <w:tc>
          <w:tcPr>
            <w:tcW w:w="1133" w:type="dxa"/>
          </w:tcPr>
          <w:p w:rsidR="00660A82" w:rsidRDefault="00660A82">
            <w:pPr>
              <w:pStyle w:val="ConsPlusNormal"/>
              <w:jc w:val="center"/>
            </w:pPr>
            <w:r>
              <w:t>45,8</w:t>
            </w:r>
          </w:p>
        </w:tc>
        <w:tc>
          <w:tcPr>
            <w:tcW w:w="1133" w:type="dxa"/>
          </w:tcPr>
          <w:p w:rsidR="00660A82" w:rsidRDefault="00660A82">
            <w:pPr>
              <w:pStyle w:val="ConsPlusNormal"/>
              <w:jc w:val="center"/>
            </w:pPr>
            <w:r>
              <w:t>47,4</w:t>
            </w:r>
          </w:p>
        </w:tc>
        <w:tc>
          <w:tcPr>
            <w:tcW w:w="1133" w:type="dxa"/>
          </w:tcPr>
          <w:p w:rsidR="00660A82" w:rsidRDefault="00660A82">
            <w:pPr>
              <w:pStyle w:val="ConsPlusNormal"/>
              <w:jc w:val="center"/>
            </w:pPr>
            <w:r>
              <w:t>15,6</w:t>
            </w:r>
          </w:p>
        </w:tc>
      </w:tr>
      <w:tr w:rsidR="00660A82">
        <w:tc>
          <w:tcPr>
            <w:tcW w:w="13598" w:type="dxa"/>
            <w:gridSpan w:val="11"/>
          </w:tcPr>
          <w:p w:rsidR="00660A82" w:rsidRDefault="00660A82">
            <w:pPr>
              <w:pStyle w:val="ConsPlusNormal"/>
              <w:jc w:val="center"/>
              <w:outlineLvl w:val="2"/>
            </w:pPr>
            <w:r>
              <w:t>Валовой региональный продукт</w:t>
            </w:r>
          </w:p>
        </w:tc>
      </w:tr>
      <w:tr w:rsidR="00660A82">
        <w:tc>
          <w:tcPr>
            <w:tcW w:w="566" w:type="dxa"/>
            <w:vMerge w:val="restart"/>
          </w:tcPr>
          <w:p w:rsidR="00660A82" w:rsidRDefault="00660A82">
            <w:pPr>
              <w:pStyle w:val="ConsPlusNormal"/>
              <w:jc w:val="center"/>
            </w:pPr>
            <w:r>
              <w:t>4</w:t>
            </w:r>
          </w:p>
        </w:tc>
        <w:tc>
          <w:tcPr>
            <w:tcW w:w="2211" w:type="dxa"/>
            <w:vMerge w:val="restart"/>
          </w:tcPr>
          <w:p w:rsidR="00660A82" w:rsidRDefault="00660A82">
            <w:pPr>
              <w:pStyle w:val="ConsPlusNormal"/>
            </w:pPr>
            <w:r>
              <w:t>Валовой региональный продукт</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1635,3</w:t>
            </w:r>
          </w:p>
        </w:tc>
        <w:tc>
          <w:tcPr>
            <w:tcW w:w="1133" w:type="dxa"/>
          </w:tcPr>
          <w:p w:rsidR="00660A82" w:rsidRDefault="00660A82">
            <w:pPr>
              <w:pStyle w:val="ConsPlusNormal"/>
              <w:jc w:val="center"/>
            </w:pPr>
            <w:r>
              <w:t>1760,2</w:t>
            </w:r>
          </w:p>
        </w:tc>
        <w:tc>
          <w:tcPr>
            <w:tcW w:w="1133" w:type="dxa"/>
          </w:tcPr>
          <w:p w:rsidR="00660A82" w:rsidRDefault="00660A82">
            <w:pPr>
              <w:pStyle w:val="ConsPlusNormal"/>
              <w:jc w:val="center"/>
            </w:pPr>
            <w:r>
              <w:t>1896,5</w:t>
            </w:r>
          </w:p>
        </w:tc>
        <w:tc>
          <w:tcPr>
            <w:tcW w:w="1133" w:type="dxa"/>
          </w:tcPr>
          <w:p w:rsidR="00660A82" w:rsidRDefault="00660A82">
            <w:pPr>
              <w:pStyle w:val="ConsPlusNormal"/>
              <w:jc w:val="center"/>
            </w:pPr>
            <w:r>
              <w:t>1764,0</w:t>
            </w:r>
          </w:p>
        </w:tc>
        <w:tc>
          <w:tcPr>
            <w:tcW w:w="1133" w:type="dxa"/>
          </w:tcPr>
          <w:p w:rsidR="00660A82" w:rsidRDefault="00660A82">
            <w:pPr>
              <w:pStyle w:val="ConsPlusNormal"/>
              <w:jc w:val="center"/>
            </w:pPr>
            <w:r>
              <w:t>2503,8</w:t>
            </w:r>
          </w:p>
        </w:tc>
        <w:tc>
          <w:tcPr>
            <w:tcW w:w="1133" w:type="dxa"/>
          </w:tcPr>
          <w:p w:rsidR="00660A82" w:rsidRDefault="00660A82">
            <w:pPr>
              <w:pStyle w:val="ConsPlusNormal"/>
              <w:jc w:val="center"/>
            </w:pPr>
            <w:r>
              <w:t>3982,4</w:t>
            </w:r>
          </w:p>
        </w:tc>
        <w:tc>
          <w:tcPr>
            <w:tcW w:w="1133" w:type="dxa"/>
          </w:tcPr>
          <w:p w:rsidR="00660A82" w:rsidRDefault="00660A82">
            <w:pPr>
              <w:pStyle w:val="ConsPlusNormal"/>
              <w:jc w:val="center"/>
            </w:pPr>
            <w:r>
              <w:t>3266,5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1638,5</w:t>
            </w:r>
          </w:p>
        </w:tc>
        <w:tc>
          <w:tcPr>
            <w:tcW w:w="1133" w:type="dxa"/>
          </w:tcPr>
          <w:p w:rsidR="00660A82" w:rsidRDefault="00660A82">
            <w:pPr>
              <w:pStyle w:val="ConsPlusNormal"/>
              <w:jc w:val="center"/>
            </w:pPr>
            <w:r>
              <w:t>1767,1</w:t>
            </w:r>
          </w:p>
        </w:tc>
        <w:tc>
          <w:tcPr>
            <w:tcW w:w="1133" w:type="dxa"/>
          </w:tcPr>
          <w:p w:rsidR="00660A82" w:rsidRDefault="00660A82">
            <w:pPr>
              <w:pStyle w:val="ConsPlusNormal"/>
              <w:jc w:val="center"/>
            </w:pPr>
            <w:r>
              <w:t>1907,6</w:t>
            </w:r>
          </w:p>
        </w:tc>
        <w:tc>
          <w:tcPr>
            <w:tcW w:w="1133" w:type="dxa"/>
          </w:tcPr>
          <w:p w:rsidR="00660A82" w:rsidRDefault="00660A82">
            <w:pPr>
              <w:pStyle w:val="ConsPlusNormal"/>
              <w:jc w:val="center"/>
            </w:pPr>
            <w:r>
              <w:t>1771,1</w:t>
            </w:r>
          </w:p>
        </w:tc>
        <w:tc>
          <w:tcPr>
            <w:tcW w:w="1133" w:type="dxa"/>
          </w:tcPr>
          <w:p w:rsidR="00660A82" w:rsidRDefault="00660A82">
            <w:pPr>
              <w:pStyle w:val="ConsPlusNormal"/>
              <w:jc w:val="center"/>
            </w:pPr>
            <w:r>
              <w:t>2521,7</w:t>
            </w:r>
          </w:p>
        </w:tc>
        <w:tc>
          <w:tcPr>
            <w:tcW w:w="1133" w:type="dxa"/>
          </w:tcPr>
          <w:p w:rsidR="00660A82" w:rsidRDefault="00660A82">
            <w:pPr>
              <w:pStyle w:val="ConsPlusNormal"/>
              <w:jc w:val="center"/>
            </w:pPr>
            <w:r>
              <w:t>4047,2</w:t>
            </w:r>
          </w:p>
        </w:tc>
        <w:tc>
          <w:tcPr>
            <w:tcW w:w="1133" w:type="dxa"/>
          </w:tcPr>
          <w:p w:rsidR="00660A82" w:rsidRDefault="00660A82">
            <w:pPr>
              <w:pStyle w:val="ConsPlusNormal"/>
              <w:jc w:val="center"/>
            </w:pPr>
            <w:r>
              <w:t>3377,9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1640,0</w:t>
            </w:r>
          </w:p>
        </w:tc>
        <w:tc>
          <w:tcPr>
            <w:tcW w:w="1133" w:type="dxa"/>
          </w:tcPr>
          <w:p w:rsidR="00660A82" w:rsidRDefault="00660A82">
            <w:pPr>
              <w:pStyle w:val="ConsPlusNormal"/>
              <w:jc w:val="center"/>
            </w:pPr>
            <w:r>
              <w:t>1768,7</w:t>
            </w:r>
          </w:p>
        </w:tc>
        <w:tc>
          <w:tcPr>
            <w:tcW w:w="1133" w:type="dxa"/>
          </w:tcPr>
          <w:p w:rsidR="00660A82" w:rsidRDefault="00660A82">
            <w:pPr>
              <w:pStyle w:val="ConsPlusNormal"/>
              <w:jc w:val="center"/>
            </w:pPr>
            <w:r>
              <w:t>1914,8</w:t>
            </w:r>
          </w:p>
        </w:tc>
        <w:tc>
          <w:tcPr>
            <w:tcW w:w="1133" w:type="dxa"/>
          </w:tcPr>
          <w:p w:rsidR="00660A82" w:rsidRDefault="00660A82">
            <w:pPr>
              <w:pStyle w:val="ConsPlusNormal"/>
              <w:jc w:val="center"/>
            </w:pPr>
            <w:r>
              <w:t>1774,5</w:t>
            </w:r>
          </w:p>
        </w:tc>
        <w:tc>
          <w:tcPr>
            <w:tcW w:w="1133" w:type="dxa"/>
          </w:tcPr>
          <w:p w:rsidR="00660A82" w:rsidRDefault="00660A82">
            <w:pPr>
              <w:pStyle w:val="ConsPlusNormal"/>
              <w:jc w:val="center"/>
            </w:pPr>
            <w:r>
              <w:t>2599,6</w:t>
            </w:r>
          </w:p>
        </w:tc>
        <w:tc>
          <w:tcPr>
            <w:tcW w:w="1133" w:type="dxa"/>
          </w:tcPr>
          <w:p w:rsidR="00660A82" w:rsidRDefault="00660A82">
            <w:pPr>
              <w:pStyle w:val="ConsPlusNormal"/>
              <w:jc w:val="center"/>
            </w:pPr>
            <w:r>
              <w:t>4404,9</w:t>
            </w:r>
          </w:p>
        </w:tc>
        <w:tc>
          <w:tcPr>
            <w:tcW w:w="1133" w:type="dxa"/>
          </w:tcPr>
          <w:p w:rsidR="00660A82" w:rsidRDefault="00660A82">
            <w:pPr>
              <w:pStyle w:val="ConsPlusNormal"/>
              <w:jc w:val="center"/>
            </w:pPr>
            <w:r>
              <w:t>3956,7</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175,6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104,3</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187,9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105,5</w:t>
            </w:r>
          </w:p>
        </w:tc>
        <w:tc>
          <w:tcPr>
            <w:tcW w:w="1133" w:type="dxa"/>
          </w:tcPr>
          <w:p w:rsidR="00660A82" w:rsidRDefault="00660A82">
            <w:pPr>
              <w:pStyle w:val="ConsPlusNormal"/>
              <w:jc w:val="center"/>
            </w:pPr>
            <w:r>
              <w:t>208,2</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178,9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171,1</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172,6</w:t>
            </w:r>
          </w:p>
        </w:tc>
      </w:tr>
      <w:tr w:rsidR="00660A82">
        <w:tc>
          <w:tcPr>
            <w:tcW w:w="13598" w:type="dxa"/>
            <w:gridSpan w:val="11"/>
          </w:tcPr>
          <w:p w:rsidR="00660A82" w:rsidRDefault="00660A82">
            <w:pPr>
              <w:pStyle w:val="ConsPlusNormal"/>
              <w:jc w:val="center"/>
              <w:outlineLvl w:val="2"/>
            </w:pPr>
            <w:r>
              <w:t>Промышленное производство</w:t>
            </w:r>
          </w:p>
        </w:tc>
      </w:tr>
      <w:tr w:rsidR="00660A82">
        <w:tc>
          <w:tcPr>
            <w:tcW w:w="566" w:type="dxa"/>
            <w:vMerge w:val="restart"/>
          </w:tcPr>
          <w:p w:rsidR="00660A82" w:rsidRDefault="00660A82">
            <w:pPr>
              <w:pStyle w:val="ConsPlusNormal"/>
              <w:jc w:val="center"/>
            </w:pPr>
            <w:r>
              <w:t>5</w:t>
            </w:r>
          </w:p>
        </w:tc>
        <w:tc>
          <w:tcPr>
            <w:tcW w:w="2211" w:type="dxa"/>
            <w:vMerge w:val="restart"/>
          </w:tcPr>
          <w:p w:rsidR="00660A82" w:rsidRDefault="00660A82">
            <w:pPr>
              <w:pStyle w:val="ConsPlusNormal"/>
            </w:pPr>
            <w:r>
              <w:t>Индекс промышленного производства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102,4</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103,3</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158,8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104,3</w:t>
            </w:r>
          </w:p>
        </w:tc>
        <w:tc>
          <w:tcPr>
            <w:tcW w:w="1133" w:type="dxa"/>
          </w:tcPr>
          <w:p w:rsidR="00660A82" w:rsidRDefault="00660A82">
            <w:pPr>
              <w:pStyle w:val="ConsPlusNormal"/>
              <w:jc w:val="center"/>
            </w:pPr>
            <w:r>
              <w:t>183,9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105,6</w:t>
            </w:r>
          </w:p>
        </w:tc>
        <w:tc>
          <w:tcPr>
            <w:tcW w:w="1133" w:type="dxa"/>
          </w:tcPr>
          <w:p w:rsidR="00660A82" w:rsidRDefault="00660A82">
            <w:pPr>
              <w:pStyle w:val="ConsPlusNormal"/>
              <w:jc w:val="center"/>
            </w:pPr>
            <w:r>
              <w:t>106,0</w:t>
            </w:r>
          </w:p>
        </w:tc>
        <w:tc>
          <w:tcPr>
            <w:tcW w:w="1133" w:type="dxa"/>
          </w:tcPr>
          <w:p w:rsidR="00660A82" w:rsidRDefault="00660A82">
            <w:pPr>
              <w:pStyle w:val="ConsPlusNormal"/>
              <w:jc w:val="center"/>
            </w:pPr>
            <w:r>
              <w:t>217,2</w:t>
            </w:r>
          </w:p>
        </w:tc>
      </w:tr>
      <w:tr w:rsidR="00660A82">
        <w:tc>
          <w:tcPr>
            <w:tcW w:w="566" w:type="dxa"/>
            <w:vMerge w:val="restart"/>
          </w:tcPr>
          <w:p w:rsidR="00660A82" w:rsidRDefault="00660A82">
            <w:pPr>
              <w:pStyle w:val="ConsPlusNormal"/>
              <w:jc w:val="center"/>
            </w:pPr>
            <w:r>
              <w:t>6</w:t>
            </w:r>
          </w:p>
        </w:tc>
        <w:tc>
          <w:tcPr>
            <w:tcW w:w="2211" w:type="dxa"/>
            <w:vMerge w:val="restart"/>
          </w:tcPr>
          <w:p w:rsidR="00660A82" w:rsidRDefault="00660A82">
            <w:pPr>
              <w:pStyle w:val="ConsPlusNormal"/>
            </w:pPr>
            <w:r>
              <w:t>Индекс цен производителей промышленных товаров</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106,7</w:t>
            </w:r>
          </w:p>
        </w:tc>
        <w:tc>
          <w:tcPr>
            <w:tcW w:w="1133" w:type="dxa"/>
          </w:tcPr>
          <w:p w:rsidR="00660A82" w:rsidRDefault="00660A82">
            <w:pPr>
              <w:pStyle w:val="ConsPlusNormal"/>
              <w:jc w:val="center"/>
            </w:pPr>
            <w:r>
              <w:t>104,8</w:t>
            </w:r>
          </w:p>
        </w:tc>
        <w:tc>
          <w:tcPr>
            <w:tcW w:w="1133" w:type="dxa"/>
          </w:tcPr>
          <w:p w:rsidR="00660A82" w:rsidRDefault="00660A82">
            <w:pPr>
              <w:pStyle w:val="ConsPlusNormal"/>
              <w:jc w:val="center"/>
            </w:pPr>
            <w:r>
              <w:t>104,7</w:t>
            </w:r>
          </w:p>
        </w:tc>
        <w:tc>
          <w:tcPr>
            <w:tcW w:w="1133" w:type="dxa"/>
          </w:tcPr>
          <w:p w:rsidR="00660A82" w:rsidRDefault="00660A82">
            <w:pPr>
              <w:pStyle w:val="ConsPlusNormal"/>
              <w:jc w:val="center"/>
            </w:pPr>
            <w:r>
              <w:t>105,4</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194,9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104,9</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174,2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104,9</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174,2</w:t>
            </w:r>
          </w:p>
        </w:tc>
      </w:tr>
      <w:tr w:rsidR="00660A82">
        <w:tc>
          <w:tcPr>
            <w:tcW w:w="13598" w:type="dxa"/>
            <w:gridSpan w:val="11"/>
          </w:tcPr>
          <w:p w:rsidR="00660A82" w:rsidRDefault="00660A82">
            <w:pPr>
              <w:pStyle w:val="ConsPlusNormal"/>
              <w:jc w:val="center"/>
              <w:outlineLvl w:val="2"/>
            </w:pPr>
            <w:r>
              <w:t>Сельское хозяйство</w:t>
            </w:r>
          </w:p>
        </w:tc>
      </w:tr>
      <w:tr w:rsidR="00660A82">
        <w:tc>
          <w:tcPr>
            <w:tcW w:w="566" w:type="dxa"/>
            <w:vMerge w:val="restart"/>
          </w:tcPr>
          <w:p w:rsidR="00660A82" w:rsidRDefault="00660A82">
            <w:pPr>
              <w:pStyle w:val="ConsPlusNormal"/>
              <w:jc w:val="center"/>
            </w:pPr>
            <w:r>
              <w:t>7</w:t>
            </w:r>
          </w:p>
        </w:tc>
        <w:tc>
          <w:tcPr>
            <w:tcW w:w="2211" w:type="dxa"/>
            <w:vMerge w:val="restart"/>
          </w:tcPr>
          <w:p w:rsidR="00660A82" w:rsidRDefault="00660A82">
            <w:pPr>
              <w:pStyle w:val="ConsPlusNormal"/>
            </w:pPr>
            <w:r>
              <w:t>Продукция сельского хозяйства</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116,9</w:t>
            </w:r>
          </w:p>
        </w:tc>
        <w:tc>
          <w:tcPr>
            <w:tcW w:w="1133" w:type="dxa"/>
          </w:tcPr>
          <w:p w:rsidR="00660A82" w:rsidRDefault="00660A82">
            <w:pPr>
              <w:pStyle w:val="ConsPlusNormal"/>
              <w:jc w:val="center"/>
            </w:pPr>
            <w:r>
              <w:t>122,9</w:t>
            </w:r>
          </w:p>
        </w:tc>
        <w:tc>
          <w:tcPr>
            <w:tcW w:w="1133" w:type="dxa"/>
          </w:tcPr>
          <w:p w:rsidR="00660A82" w:rsidRDefault="00660A82">
            <w:pPr>
              <w:pStyle w:val="ConsPlusNormal"/>
              <w:jc w:val="center"/>
            </w:pPr>
            <w:r>
              <w:t>129,5</w:t>
            </w:r>
          </w:p>
        </w:tc>
        <w:tc>
          <w:tcPr>
            <w:tcW w:w="1133" w:type="dxa"/>
          </w:tcPr>
          <w:p w:rsidR="00660A82" w:rsidRDefault="00660A82">
            <w:pPr>
              <w:pStyle w:val="ConsPlusNormal"/>
              <w:jc w:val="center"/>
            </w:pPr>
            <w:r>
              <w:t>123,1</w:t>
            </w:r>
          </w:p>
        </w:tc>
        <w:tc>
          <w:tcPr>
            <w:tcW w:w="1133" w:type="dxa"/>
          </w:tcPr>
          <w:p w:rsidR="00660A82" w:rsidRDefault="00660A82">
            <w:pPr>
              <w:pStyle w:val="ConsPlusNormal"/>
              <w:jc w:val="center"/>
            </w:pPr>
            <w:r>
              <w:t>156,2</w:t>
            </w:r>
          </w:p>
        </w:tc>
        <w:tc>
          <w:tcPr>
            <w:tcW w:w="1133" w:type="dxa"/>
          </w:tcPr>
          <w:p w:rsidR="00660A82" w:rsidRDefault="00660A82">
            <w:pPr>
              <w:pStyle w:val="ConsPlusNormal"/>
              <w:jc w:val="center"/>
            </w:pPr>
            <w:r>
              <w:t>210,1</w:t>
            </w:r>
          </w:p>
        </w:tc>
        <w:tc>
          <w:tcPr>
            <w:tcW w:w="1133" w:type="dxa"/>
          </w:tcPr>
          <w:p w:rsidR="00660A82" w:rsidRDefault="00660A82">
            <w:pPr>
              <w:pStyle w:val="ConsPlusNormal"/>
              <w:jc w:val="center"/>
            </w:pPr>
            <w:r>
              <w:t>132,6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117,1</w:t>
            </w:r>
          </w:p>
        </w:tc>
        <w:tc>
          <w:tcPr>
            <w:tcW w:w="1133" w:type="dxa"/>
          </w:tcPr>
          <w:p w:rsidR="00660A82" w:rsidRDefault="00660A82">
            <w:pPr>
              <w:pStyle w:val="ConsPlusNormal"/>
              <w:jc w:val="center"/>
            </w:pPr>
            <w:r>
              <w:t>123,4</w:t>
            </w:r>
          </w:p>
        </w:tc>
        <w:tc>
          <w:tcPr>
            <w:tcW w:w="1133" w:type="dxa"/>
          </w:tcPr>
          <w:p w:rsidR="00660A82" w:rsidRDefault="00660A82">
            <w:pPr>
              <w:pStyle w:val="ConsPlusNormal"/>
              <w:jc w:val="center"/>
            </w:pPr>
            <w:r>
              <w:t>130,7</w:t>
            </w:r>
          </w:p>
        </w:tc>
        <w:tc>
          <w:tcPr>
            <w:tcW w:w="1133" w:type="dxa"/>
          </w:tcPr>
          <w:p w:rsidR="00660A82" w:rsidRDefault="00660A82">
            <w:pPr>
              <w:pStyle w:val="ConsPlusNormal"/>
              <w:jc w:val="center"/>
            </w:pPr>
            <w:r>
              <w:t>123,7</w:t>
            </w:r>
          </w:p>
        </w:tc>
        <w:tc>
          <w:tcPr>
            <w:tcW w:w="1133" w:type="dxa"/>
          </w:tcPr>
          <w:p w:rsidR="00660A82" w:rsidRDefault="00660A82">
            <w:pPr>
              <w:pStyle w:val="ConsPlusNormal"/>
              <w:jc w:val="center"/>
            </w:pPr>
            <w:r>
              <w:t>160,5</w:t>
            </w:r>
          </w:p>
        </w:tc>
        <w:tc>
          <w:tcPr>
            <w:tcW w:w="1133" w:type="dxa"/>
          </w:tcPr>
          <w:p w:rsidR="00660A82" w:rsidRDefault="00660A82">
            <w:pPr>
              <w:pStyle w:val="ConsPlusNormal"/>
              <w:jc w:val="center"/>
            </w:pPr>
            <w:r>
              <w:t>221,1</w:t>
            </w:r>
          </w:p>
        </w:tc>
        <w:tc>
          <w:tcPr>
            <w:tcW w:w="1133" w:type="dxa"/>
          </w:tcPr>
          <w:p w:rsidR="00660A82" w:rsidRDefault="00660A82">
            <w:pPr>
              <w:pStyle w:val="ConsPlusNormal"/>
              <w:jc w:val="center"/>
            </w:pPr>
            <w:r>
              <w:t>147,5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118,4</w:t>
            </w:r>
          </w:p>
        </w:tc>
        <w:tc>
          <w:tcPr>
            <w:tcW w:w="1133" w:type="dxa"/>
          </w:tcPr>
          <w:p w:rsidR="00660A82" w:rsidRDefault="00660A82">
            <w:pPr>
              <w:pStyle w:val="ConsPlusNormal"/>
              <w:jc w:val="center"/>
            </w:pPr>
            <w:r>
              <w:t>125,7</w:t>
            </w:r>
          </w:p>
        </w:tc>
        <w:tc>
          <w:tcPr>
            <w:tcW w:w="1133" w:type="dxa"/>
          </w:tcPr>
          <w:p w:rsidR="00660A82" w:rsidRDefault="00660A82">
            <w:pPr>
              <w:pStyle w:val="ConsPlusNormal"/>
              <w:jc w:val="center"/>
            </w:pPr>
            <w:r>
              <w:t>135,6</w:t>
            </w:r>
          </w:p>
        </w:tc>
        <w:tc>
          <w:tcPr>
            <w:tcW w:w="1133" w:type="dxa"/>
          </w:tcPr>
          <w:p w:rsidR="00660A82" w:rsidRDefault="00660A82">
            <w:pPr>
              <w:pStyle w:val="ConsPlusNormal"/>
              <w:jc w:val="center"/>
            </w:pPr>
            <w:r>
              <w:t>126,6</w:t>
            </w:r>
          </w:p>
        </w:tc>
        <w:tc>
          <w:tcPr>
            <w:tcW w:w="1133" w:type="dxa"/>
          </w:tcPr>
          <w:p w:rsidR="00660A82" w:rsidRDefault="00660A82">
            <w:pPr>
              <w:pStyle w:val="ConsPlusNormal"/>
              <w:jc w:val="center"/>
            </w:pPr>
            <w:r>
              <w:t>176,8</w:t>
            </w:r>
          </w:p>
        </w:tc>
        <w:tc>
          <w:tcPr>
            <w:tcW w:w="1133" w:type="dxa"/>
          </w:tcPr>
          <w:p w:rsidR="00660A82" w:rsidRDefault="00660A82">
            <w:pPr>
              <w:pStyle w:val="ConsPlusNormal"/>
              <w:jc w:val="center"/>
            </w:pPr>
            <w:r>
              <w:t>268,2</w:t>
            </w:r>
          </w:p>
        </w:tc>
        <w:tc>
          <w:tcPr>
            <w:tcW w:w="1133" w:type="dxa"/>
          </w:tcPr>
          <w:p w:rsidR="00660A82" w:rsidRDefault="00660A82">
            <w:pPr>
              <w:pStyle w:val="ConsPlusNormal"/>
              <w:jc w:val="center"/>
            </w:pPr>
            <w:r>
              <w:t>213,0</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101,8</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102,3</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102,1</w:t>
            </w:r>
          </w:p>
        </w:tc>
        <w:tc>
          <w:tcPr>
            <w:tcW w:w="1133" w:type="dxa"/>
          </w:tcPr>
          <w:p w:rsidR="00660A82" w:rsidRDefault="00660A82">
            <w:pPr>
              <w:pStyle w:val="ConsPlusNormal"/>
              <w:jc w:val="center"/>
            </w:pPr>
            <w:r>
              <w:t>102,1</w:t>
            </w:r>
          </w:p>
        </w:tc>
        <w:tc>
          <w:tcPr>
            <w:tcW w:w="1133" w:type="dxa"/>
          </w:tcPr>
          <w:p w:rsidR="00660A82" w:rsidRDefault="00660A82">
            <w:pPr>
              <w:pStyle w:val="ConsPlusNormal"/>
              <w:jc w:val="center"/>
            </w:pPr>
            <w:r>
              <w:t>136,8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102,2</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102,3</w:t>
            </w:r>
          </w:p>
        </w:tc>
        <w:tc>
          <w:tcPr>
            <w:tcW w:w="1133" w:type="dxa"/>
          </w:tcPr>
          <w:p w:rsidR="00660A82" w:rsidRDefault="00660A82">
            <w:pPr>
              <w:pStyle w:val="ConsPlusNormal"/>
              <w:jc w:val="center"/>
            </w:pPr>
            <w:r>
              <w:t>102,6</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145,2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104,8</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104,3</w:t>
            </w:r>
          </w:p>
        </w:tc>
        <w:tc>
          <w:tcPr>
            <w:tcW w:w="1133" w:type="dxa"/>
          </w:tcPr>
          <w:p w:rsidR="00660A82" w:rsidRDefault="00660A82">
            <w:pPr>
              <w:pStyle w:val="ConsPlusNormal"/>
              <w:jc w:val="center"/>
            </w:pPr>
            <w:r>
              <w:t>186,0</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w:t>
            </w:r>
            <w:r>
              <w:lastRenderedPageBreak/>
              <w:t>щему году</w:t>
            </w:r>
          </w:p>
        </w:tc>
        <w:tc>
          <w:tcPr>
            <w:tcW w:w="1870" w:type="dxa"/>
          </w:tcPr>
          <w:p w:rsidR="00660A82" w:rsidRDefault="00660A82">
            <w:pPr>
              <w:pStyle w:val="ConsPlusNormal"/>
            </w:pPr>
            <w:r>
              <w:lastRenderedPageBreak/>
              <w:t>консервативный</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155,0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155,2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103,3</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102,6</w:t>
            </w:r>
          </w:p>
        </w:tc>
        <w:tc>
          <w:tcPr>
            <w:tcW w:w="1133" w:type="dxa"/>
          </w:tcPr>
          <w:p w:rsidR="00660A82" w:rsidRDefault="00660A82">
            <w:pPr>
              <w:pStyle w:val="ConsPlusNormal"/>
              <w:jc w:val="center"/>
            </w:pPr>
            <w:r>
              <w:t>152,8</w:t>
            </w:r>
          </w:p>
        </w:tc>
      </w:tr>
      <w:tr w:rsidR="00660A82">
        <w:tc>
          <w:tcPr>
            <w:tcW w:w="13598" w:type="dxa"/>
            <w:gridSpan w:val="11"/>
          </w:tcPr>
          <w:p w:rsidR="00660A82" w:rsidRDefault="00660A82">
            <w:pPr>
              <w:pStyle w:val="ConsPlusNormal"/>
              <w:jc w:val="center"/>
              <w:outlineLvl w:val="2"/>
            </w:pPr>
            <w:r>
              <w:t>Объем работ, выполненных по виду деятельности "строительство"</w:t>
            </w:r>
          </w:p>
        </w:tc>
      </w:tr>
      <w:tr w:rsidR="00660A82">
        <w:tc>
          <w:tcPr>
            <w:tcW w:w="566" w:type="dxa"/>
            <w:vMerge w:val="restart"/>
          </w:tcPr>
          <w:p w:rsidR="00660A82" w:rsidRDefault="00660A82">
            <w:pPr>
              <w:pStyle w:val="ConsPlusNormal"/>
              <w:jc w:val="center"/>
            </w:pPr>
            <w:r>
              <w:t>8</w:t>
            </w:r>
          </w:p>
        </w:tc>
        <w:tc>
          <w:tcPr>
            <w:tcW w:w="2211" w:type="dxa"/>
            <w:vMerge w:val="restart"/>
          </w:tcPr>
          <w:p w:rsidR="00660A82" w:rsidRDefault="00660A82">
            <w:pPr>
              <w:pStyle w:val="ConsPlusNormal"/>
            </w:pPr>
            <w:r>
              <w:t>Объем работ, выполненных по виду деятельности "строительство"</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123,6</w:t>
            </w:r>
          </w:p>
        </w:tc>
        <w:tc>
          <w:tcPr>
            <w:tcW w:w="1133" w:type="dxa"/>
          </w:tcPr>
          <w:p w:rsidR="00660A82" w:rsidRDefault="00660A82">
            <w:pPr>
              <w:pStyle w:val="ConsPlusNormal"/>
              <w:jc w:val="center"/>
            </w:pPr>
            <w:r>
              <w:t>132,2</w:t>
            </w:r>
          </w:p>
        </w:tc>
        <w:tc>
          <w:tcPr>
            <w:tcW w:w="1133" w:type="dxa"/>
          </w:tcPr>
          <w:p w:rsidR="00660A82" w:rsidRDefault="00660A82">
            <w:pPr>
              <w:pStyle w:val="ConsPlusNormal"/>
              <w:jc w:val="center"/>
            </w:pPr>
            <w:r>
              <w:t>139,2</w:t>
            </w:r>
          </w:p>
        </w:tc>
        <w:tc>
          <w:tcPr>
            <w:tcW w:w="1133" w:type="dxa"/>
          </w:tcPr>
          <w:p w:rsidR="00660A82" w:rsidRDefault="00660A82">
            <w:pPr>
              <w:pStyle w:val="ConsPlusNormal"/>
              <w:jc w:val="center"/>
            </w:pPr>
            <w:r>
              <w:t>131,7</w:t>
            </w:r>
          </w:p>
        </w:tc>
        <w:tc>
          <w:tcPr>
            <w:tcW w:w="1133" w:type="dxa"/>
          </w:tcPr>
          <w:p w:rsidR="00660A82" w:rsidRDefault="00660A82">
            <w:pPr>
              <w:pStyle w:val="ConsPlusNormal"/>
              <w:jc w:val="center"/>
            </w:pPr>
            <w:r>
              <w:t>167,9</w:t>
            </w:r>
          </w:p>
        </w:tc>
        <w:tc>
          <w:tcPr>
            <w:tcW w:w="1133" w:type="dxa"/>
          </w:tcPr>
          <w:p w:rsidR="00660A82" w:rsidRDefault="00660A82">
            <w:pPr>
              <w:pStyle w:val="ConsPlusNormal"/>
              <w:jc w:val="center"/>
            </w:pPr>
            <w:r>
              <w:t>237,3</w:t>
            </w:r>
          </w:p>
        </w:tc>
        <w:tc>
          <w:tcPr>
            <w:tcW w:w="1133" w:type="dxa"/>
          </w:tcPr>
          <w:p w:rsidR="00660A82" w:rsidRDefault="00660A82">
            <w:pPr>
              <w:pStyle w:val="ConsPlusNormal"/>
              <w:jc w:val="center"/>
            </w:pPr>
            <w:r>
              <w:t>158,6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123,8</w:t>
            </w:r>
          </w:p>
        </w:tc>
        <w:tc>
          <w:tcPr>
            <w:tcW w:w="1133" w:type="dxa"/>
          </w:tcPr>
          <w:p w:rsidR="00660A82" w:rsidRDefault="00660A82">
            <w:pPr>
              <w:pStyle w:val="ConsPlusNormal"/>
              <w:jc w:val="center"/>
            </w:pPr>
            <w:r>
              <w:t>133,0</w:t>
            </w:r>
          </w:p>
        </w:tc>
        <w:tc>
          <w:tcPr>
            <w:tcW w:w="1133" w:type="dxa"/>
          </w:tcPr>
          <w:p w:rsidR="00660A82" w:rsidRDefault="00660A82">
            <w:pPr>
              <w:pStyle w:val="ConsPlusNormal"/>
              <w:jc w:val="center"/>
            </w:pPr>
            <w:r>
              <w:t>141,4</w:t>
            </w:r>
          </w:p>
        </w:tc>
        <w:tc>
          <w:tcPr>
            <w:tcW w:w="1133" w:type="dxa"/>
          </w:tcPr>
          <w:p w:rsidR="00660A82" w:rsidRDefault="00660A82">
            <w:pPr>
              <w:pStyle w:val="ConsPlusNormal"/>
              <w:jc w:val="center"/>
            </w:pPr>
            <w:r>
              <w:t>132,7</w:t>
            </w:r>
          </w:p>
        </w:tc>
        <w:tc>
          <w:tcPr>
            <w:tcW w:w="1133" w:type="dxa"/>
          </w:tcPr>
          <w:p w:rsidR="00660A82" w:rsidRDefault="00660A82">
            <w:pPr>
              <w:pStyle w:val="ConsPlusNormal"/>
              <w:jc w:val="center"/>
            </w:pPr>
            <w:r>
              <w:t>171,7</w:t>
            </w:r>
          </w:p>
        </w:tc>
        <w:tc>
          <w:tcPr>
            <w:tcW w:w="1133" w:type="dxa"/>
          </w:tcPr>
          <w:p w:rsidR="00660A82" w:rsidRDefault="00660A82">
            <w:pPr>
              <w:pStyle w:val="ConsPlusNormal"/>
              <w:jc w:val="center"/>
            </w:pPr>
            <w:r>
              <w:t>248,3</w:t>
            </w:r>
          </w:p>
        </w:tc>
        <w:tc>
          <w:tcPr>
            <w:tcW w:w="1133" w:type="dxa"/>
          </w:tcPr>
          <w:p w:rsidR="00660A82" w:rsidRDefault="00660A82">
            <w:pPr>
              <w:pStyle w:val="ConsPlusNormal"/>
              <w:jc w:val="center"/>
            </w:pPr>
            <w:r>
              <w:t>173,8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123,9</w:t>
            </w:r>
          </w:p>
        </w:tc>
        <w:tc>
          <w:tcPr>
            <w:tcW w:w="1133" w:type="dxa"/>
          </w:tcPr>
          <w:p w:rsidR="00660A82" w:rsidRDefault="00660A82">
            <w:pPr>
              <w:pStyle w:val="ConsPlusNormal"/>
              <w:jc w:val="center"/>
            </w:pPr>
            <w:r>
              <w:t>133,2</w:t>
            </w:r>
          </w:p>
        </w:tc>
        <w:tc>
          <w:tcPr>
            <w:tcW w:w="1133" w:type="dxa"/>
          </w:tcPr>
          <w:p w:rsidR="00660A82" w:rsidRDefault="00660A82">
            <w:pPr>
              <w:pStyle w:val="ConsPlusNormal"/>
              <w:jc w:val="center"/>
            </w:pPr>
            <w:r>
              <w:t>141,7</w:t>
            </w:r>
          </w:p>
        </w:tc>
        <w:tc>
          <w:tcPr>
            <w:tcW w:w="1133" w:type="dxa"/>
          </w:tcPr>
          <w:p w:rsidR="00660A82" w:rsidRDefault="00660A82">
            <w:pPr>
              <w:pStyle w:val="ConsPlusNormal"/>
              <w:jc w:val="center"/>
            </w:pPr>
            <w:r>
              <w:t>132,9</w:t>
            </w:r>
          </w:p>
        </w:tc>
        <w:tc>
          <w:tcPr>
            <w:tcW w:w="1133" w:type="dxa"/>
          </w:tcPr>
          <w:p w:rsidR="00660A82" w:rsidRDefault="00660A82">
            <w:pPr>
              <w:pStyle w:val="ConsPlusNormal"/>
              <w:jc w:val="center"/>
            </w:pPr>
            <w:r>
              <w:t>172,7</w:t>
            </w:r>
          </w:p>
        </w:tc>
        <w:tc>
          <w:tcPr>
            <w:tcW w:w="1133" w:type="dxa"/>
          </w:tcPr>
          <w:p w:rsidR="00660A82" w:rsidRDefault="00660A82">
            <w:pPr>
              <w:pStyle w:val="ConsPlusNormal"/>
              <w:jc w:val="center"/>
            </w:pPr>
            <w:r>
              <w:t>251,4</w:t>
            </w:r>
          </w:p>
        </w:tc>
        <w:tc>
          <w:tcPr>
            <w:tcW w:w="1133" w:type="dxa"/>
          </w:tcPr>
          <w:p w:rsidR="00660A82" w:rsidRDefault="00660A82">
            <w:pPr>
              <w:pStyle w:val="ConsPlusNormal"/>
              <w:jc w:val="center"/>
            </w:pPr>
            <w:r>
              <w:t>178,4</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100,4</w:t>
            </w:r>
          </w:p>
        </w:tc>
        <w:tc>
          <w:tcPr>
            <w:tcW w:w="1133" w:type="dxa"/>
          </w:tcPr>
          <w:p w:rsidR="00660A82" w:rsidRDefault="00660A82">
            <w:pPr>
              <w:pStyle w:val="ConsPlusNormal"/>
              <w:jc w:val="center"/>
            </w:pPr>
            <w:r>
              <w:t>100,6</w:t>
            </w:r>
          </w:p>
        </w:tc>
        <w:tc>
          <w:tcPr>
            <w:tcW w:w="1133" w:type="dxa"/>
          </w:tcPr>
          <w:p w:rsidR="00660A82" w:rsidRDefault="00660A82">
            <w:pPr>
              <w:pStyle w:val="ConsPlusNormal"/>
              <w:jc w:val="center"/>
            </w:pPr>
            <w:r>
              <w:t>100,7</w:t>
            </w:r>
          </w:p>
        </w:tc>
        <w:tc>
          <w:tcPr>
            <w:tcW w:w="1133" w:type="dxa"/>
          </w:tcPr>
          <w:p w:rsidR="00660A82" w:rsidRDefault="00660A82">
            <w:pPr>
              <w:pStyle w:val="ConsPlusNormal"/>
              <w:jc w:val="center"/>
            </w:pPr>
            <w:r>
              <w:t>100,6</w:t>
            </w:r>
          </w:p>
        </w:tc>
        <w:tc>
          <w:tcPr>
            <w:tcW w:w="1133" w:type="dxa"/>
          </w:tcPr>
          <w:p w:rsidR="00660A82" w:rsidRDefault="00660A82">
            <w:pPr>
              <w:pStyle w:val="ConsPlusNormal"/>
              <w:jc w:val="center"/>
            </w:pPr>
            <w:r>
              <w:t>101,4</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132,5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101,8</w:t>
            </w:r>
          </w:p>
        </w:tc>
        <w:tc>
          <w:tcPr>
            <w:tcW w:w="1133" w:type="dxa"/>
          </w:tcPr>
          <w:p w:rsidR="00660A82" w:rsidRDefault="00660A82">
            <w:pPr>
              <w:pStyle w:val="ConsPlusNormal"/>
              <w:jc w:val="center"/>
            </w:pPr>
            <w:r>
              <w:t>101,9</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101,9</w:t>
            </w:r>
          </w:p>
        </w:tc>
        <w:tc>
          <w:tcPr>
            <w:tcW w:w="1133" w:type="dxa"/>
          </w:tcPr>
          <w:p w:rsidR="00660A82" w:rsidRDefault="00660A82">
            <w:pPr>
              <w:pStyle w:val="ConsPlusNormal"/>
              <w:jc w:val="center"/>
            </w:pPr>
            <w:r>
              <w:t>101,9</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146,7</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101,9</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102,1</w:t>
            </w:r>
          </w:p>
        </w:tc>
        <w:tc>
          <w:tcPr>
            <w:tcW w:w="1133" w:type="dxa"/>
          </w:tcPr>
          <w:p w:rsidR="00660A82" w:rsidRDefault="00660A82">
            <w:pPr>
              <w:pStyle w:val="ConsPlusNormal"/>
              <w:jc w:val="center"/>
            </w:pPr>
            <w:r>
              <w:t>102,0</w:t>
            </w:r>
          </w:p>
        </w:tc>
        <w:tc>
          <w:tcPr>
            <w:tcW w:w="1133" w:type="dxa"/>
          </w:tcPr>
          <w:p w:rsidR="00660A82" w:rsidRDefault="00660A82">
            <w:pPr>
              <w:pStyle w:val="ConsPlusNormal"/>
              <w:jc w:val="center"/>
            </w:pPr>
            <w:r>
              <w:t>102,1</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150,9</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106,2</w:t>
            </w:r>
          </w:p>
        </w:tc>
        <w:tc>
          <w:tcPr>
            <w:tcW w:w="1133" w:type="dxa"/>
          </w:tcPr>
          <w:p w:rsidR="00660A82" w:rsidRDefault="00660A82">
            <w:pPr>
              <w:pStyle w:val="ConsPlusNormal"/>
              <w:jc w:val="center"/>
            </w:pPr>
            <w:r>
              <w:t>106,3</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105,7</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178,7</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104,9</w:t>
            </w:r>
          </w:p>
        </w:tc>
        <w:tc>
          <w:tcPr>
            <w:tcW w:w="1133" w:type="dxa"/>
          </w:tcPr>
          <w:p w:rsidR="00660A82" w:rsidRDefault="00660A82">
            <w:pPr>
              <w:pStyle w:val="ConsPlusNormal"/>
              <w:jc w:val="center"/>
            </w:pPr>
            <w:r>
              <w:t>105,4</w:t>
            </w:r>
          </w:p>
        </w:tc>
        <w:tc>
          <w:tcPr>
            <w:tcW w:w="1133" w:type="dxa"/>
          </w:tcPr>
          <w:p w:rsidR="00660A82" w:rsidRDefault="00660A82">
            <w:pPr>
              <w:pStyle w:val="ConsPlusNormal"/>
              <w:jc w:val="center"/>
            </w:pPr>
            <w:r>
              <w:t>104,2</w:t>
            </w:r>
          </w:p>
        </w:tc>
        <w:tc>
          <w:tcPr>
            <w:tcW w:w="1133" w:type="dxa"/>
          </w:tcPr>
          <w:p w:rsidR="00660A82" w:rsidRDefault="00660A82">
            <w:pPr>
              <w:pStyle w:val="ConsPlusNormal"/>
              <w:jc w:val="center"/>
            </w:pPr>
            <w:r>
              <w:t>104,8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170,2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104,9</w:t>
            </w:r>
          </w:p>
        </w:tc>
        <w:tc>
          <w:tcPr>
            <w:tcW w:w="1133" w:type="dxa"/>
          </w:tcPr>
          <w:p w:rsidR="00660A82" w:rsidRDefault="00660A82">
            <w:pPr>
              <w:pStyle w:val="ConsPlusNormal"/>
              <w:jc w:val="center"/>
            </w:pPr>
            <w:r>
              <w:t>105,4</w:t>
            </w:r>
          </w:p>
        </w:tc>
        <w:tc>
          <w:tcPr>
            <w:tcW w:w="1133" w:type="dxa"/>
          </w:tcPr>
          <w:p w:rsidR="00660A82" w:rsidRDefault="00660A82">
            <w:pPr>
              <w:pStyle w:val="ConsPlusNormal"/>
              <w:jc w:val="center"/>
            </w:pPr>
            <w:r>
              <w:t>104,2</w:t>
            </w:r>
          </w:p>
        </w:tc>
        <w:tc>
          <w:tcPr>
            <w:tcW w:w="1133" w:type="dxa"/>
          </w:tcPr>
          <w:p w:rsidR="00660A82" w:rsidRDefault="00660A82">
            <w:pPr>
              <w:pStyle w:val="ConsPlusNormal"/>
              <w:jc w:val="center"/>
            </w:pPr>
            <w:r>
              <w:t>104,8</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168,3</w:t>
            </w:r>
          </w:p>
        </w:tc>
      </w:tr>
      <w:tr w:rsidR="00660A82">
        <w:tc>
          <w:tcPr>
            <w:tcW w:w="13598" w:type="dxa"/>
            <w:gridSpan w:val="11"/>
          </w:tcPr>
          <w:p w:rsidR="00660A82" w:rsidRDefault="00660A82">
            <w:pPr>
              <w:pStyle w:val="ConsPlusNormal"/>
              <w:jc w:val="center"/>
              <w:outlineLvl w:val="2"/>
            </w:pPr>
            <w:r>
              <w:t>Инвестиции</w:t>
            </w:r>
          </w:p>
        </w:tc>
      </w:tr>
      <w:tr w:rsidR="00660A82">
        <w:tc>
          <w:tcPr>
            <w:tcW w:w="566" w:type="dxa"/>
            <w:vMerge w:val="restart"/>
          </w:tcPr>
          <w:p w:rsidR="00660A82" w:rsidRDefault="00660A82">
            <w:pPr>
              <w:pStyle w:val="ConsPlusNormal"/>
              <w:jc w:val="center"/>
            </w:pPr>
            <w:r>
              <w:t>9</w:t>
            </w:r>
          </w:p>
        </w:tc>
        <w:tc>
          <w:tcPr>
            <w:tcW w:w="2211" w:type="dxa"/>
            <w:vMerge w:val="restart"/>
          </w:tcPr>
          <w:p w:rsidR="00660A82" w:rsidRDefault="00660A82">
            <w:pPr>
              <w:pStyle w:val="ConsPlusNormal"/>
            </w:pPr>
            <w:r>
              <w:t>Инвестиции в основной капитал</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298,3</w:t>
            </w:r>
          </w:p>
        </w:tc>
        <w:tc>
          <w:tcPr>
            <w:tcW w:w="1133" w:type="dxa"/>
          </w:tcPr>
          <w:p w:rsidR="00660A82" w:rsidRDefault="00660A82">
            <w:pPr>
              <w:pStyle w:val="ConsPlusNormal"/>
              <w:jc w:val="center"/>
            </w:pPr>
            <w:r>
              <w:t>319,5</w:t>
            </w:r>
          </w:p>
        </w:tc>
        <w:tc>
          <w:tcPr>
            <w:tcW w:w="1133" w:type="dxa"/>
          </w:tcPr>
          <w:p w:rsidR="00660A82" w:rsidRDefault="00660A82">
            <w:pPr>
              <w:pStyle w:val="ConsPlusNormal"/>
              <w:jc w:val="center"/>
            </w:pPr>
            <w:r>
              <w:t>342,2</w:t>
            </w:r>
          </w:p>
        </w:tc>
        <w:tc>
          <w:tcPr>
            <w:tcW w:w="1133" w:type="dxa"/>
          </w:tcPr>
          <w:p w:rsidR="00660A82" w:rsidRDefault="00660A82">
            <w:pPr>
              <w:pStyle w:val="ConsPlusNormal"/>
              <w:jc w:val="center"/>
            </w:pPr>
            <w:r>
              <w:t>320,0</w:t>
            </w:r>
          </w:p>
        </w:tc>
        <w:tc>
          <w:tcPr>
            <w:tcW w:w="1133" w:type="dxa"/>
          </w:tcPr>
          <w:p w:rsidR="00660A82" w:rsidRDefault="00660A82">
            <w:pPr>
              <w:pStyle w:val="ConsPlusNormal"/>
              <w:jc w:val="center"/>
            </w:pPr>
            <w:r>
              <w:t>509,2</w:t>
            </w:r>
          </w:p>
        </w:tc>
        <w:tc>
          <w:tcPr>
            <w:tcW w:w="1133" w:type="dxa"/>
          </w:tcPr>
          <w:p w:rsidR="00660A82" w:rsidRDefault="00660A82">
            <w:pPr>
              <w:pStyle w:val="ConsPlusNormal"/>
              <w:jc w:val="center"/>
            </w:pPr>
            <w:r>
              <w:t>910,3</w:t>
            </w:r>
          </w:p>
        </w:tc>
        <w:tc>
          <w:tcPr>
            <w:tcW w:w="1133" w:type="dxa"/>
          </w:tcPr>
          <w:p w:rsidR="00660A82" w:rsidRDefault="00660A82">
            <w:pPr>
              <w:pStyle w:val="ConsPlusNormal"/>
              <w:jc w:val="center"/>
            </w:pPr>
            <w:r>
              <w:t>825,8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301,3</w:t>
            </w:r>
          </w:p>
        </w:tc>
        <w:tc>
          <w:tcPr>
            <w:tcW w:w="1133" w:type="dxa"/>
          </w:tcPr>
          <w:p w:rsidR="00660A82" w:rsidRDefault="00660A82">
            <w:pPr>
              <w:pStyle w:val="ConsPlusNormal"/>
              <w:jc w:val="center"/>
            </w:pPr>
            <w:r>
              <w:t>325,9</w:t>
            </w:r>
          </w:p>
        </w:tc>
        <w:tc>
          <w:tcPr>
            <w:tcW w:w="1133" w:type="dxa"/>
          </w:tcPr>
          <w:p w:rsidR="00660A82" w:rsidRDefault="00660A82">
            <w:pPr>
              <w:pStyle w:val="ConsPlusNormal"/>
              <w:jc w:val="center"/>
            </w:pPr>
            <w:r>
              <w:t>352,5</w:t>
            </w:r>
          </w:p>
        </w:tc>
        <w:tc>
          <w:tcPr>
            <w:tcW w:w="1133" w:type="dxa"/>
          </w:tcPr>
          <w:p w:rsidR="00660A82" w:rsidRDefault="00660A82">
            <w:pPr>
              <w:pStyle w:val="ConsPlusNormal"/>
              <w:jc w:val="center"/>
            </w:pPr>
            <w:r>
              <w:t>326,6</w:t>
            </w:r>
          </w:p>
        </w:tc>
        <w:tc>
          <w:tcPr>
            <w:tcW w:w="1133" w:type="dxa"/>
          </w:tcPr>
          <w:p w:rsidR="00660A82" w:rsidRDefault="00660A82">
            <w:pPr>
              <w:pStyle w:val="ConsPlusNormal"/>
              <w:jc w:val="center"/>
            </w:pPr>
            <w:r>
              <w:t>583,7</w:t>
            </w:r>
          </w:p>
        </w:tc>
        <w:tc>
          <w:tcPr>
            <w:tcW w:w="1133" w:type="dxa"/>
          </w:tcPr>
          <w:p w:rsidR="00660A82" w:rsidRDefault="00660A82">
            <w:pPr>
              <w:pStyle w:val="ConsPlusNormal"/>
              <w:jc w:val="center"/>
            </w:pPr>
            <w:r>
              <w:t>1138,0</w:t>
            </w:r>
          </w:p>
        </w:tc>
        <w:tc>
          <w:tcPr>
            <w:tcW w:w="1133" w:type="dxa"/>
          </w:tcPr>
          <w:p w:rsidR="00660A82" w:rsidRDefault="00660A82">
            <w:pPr>
              <w:pStyle w:val="ConsPlusNormal"/>
              <w:jc w:val="center"/>
            </w:pPr>
            <w:r>
              <w:t>1137,6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322,7</w:t>
            </w:r>
          </w:p>
        </w:tc>
        <w:tc>
          <w:tcPr>
            <w:tcW w:w="1133" w:type="dxa"/>
          </w:tcPr>
          <w:p w:rsidR="00660A82" w:rsidRDefault="00660A82">
            <w:pPr>
              <w:pStyle w:val="ConsPlusNormal"/>
              <w:jc w:val="center"/>
            </w:pPr>
            <w:r>
              <w:t>369,3</w:t>
            </w:r>
          </w:p>
        </w:tc>
        <w:tc>
          <w:tcPr>
            <w:tcW w:w="1133" w:type="dxa"/>
          </w:tcPr>
          <w:p w:rsidR="00660A82" w:rsidRDefault="00660A82">
            <w:pPr>
              <w:pStyle w:val="ConsPlusNormal"/>
              <w:jc w:val="center"/>
            </w:pPr>
            <w:r>
              <w:t>422,6</w:t>
            </w:r>
          </w:p>
        </w:tc>
        <w:tc>
          <w:tcPr>
            <w:tcW w:w="1133" w:type="dxa"/>
          </w:tcPr>
          <w:p w:rsidR="00660A82" w:rsidRDefault="00660A82">
            <w:pPr>
              <w:pStyle w:val="ConsPlusNormal"/>
              <w:jc w:val="center"/>
            </w:pPr>
            <w:r>
              <w:t>371,5</w:t>
            </w:r>
          </w:p>
        </w:tc>
        <w:tc>
          <w:tcPr>
            <w:tcW w:w="1133" w:type="dxa"/>
          </w:tcPr>
          <w:p w:rsidR="00660A82" w:rsidRDefault="00660A82">
            <w:pPr>
              <w:pStyle w:val="ConsPlusNormal"/>
              <w:jc w:val="center"/>
            </w:pPr>
            <w:r>
              <w:t>765,2</w:t>
            </w:r>
          </w:p>
        </w:tc>
        <w:tc>
          <w:tcPr>
            <w:tcW w:w="1133" w:type="dxa"/>
          </w:tcPr>
          <w:p w:rsidR="00660A82" w:rsidRDefault="00660A82">
            <w:pPr>
              <w:pStyle w:val="ConsPlusNormal"/>
              <w:jc w:val="center"/>
            </w:pPr>
            <w:r>
              <w:t>1618,1</w:t>
            </w:r>
          </w:p>
        </w:tc>
        <w:tc>
          <w:tcPr>
            <w:tcW w:w="1133" w:type="dxa"/>
          </w:tcPr>
          <w:p w:rsidR="00660A82" w:rsidRDefault="00660A82">
            <w:pPr>
              <w:pStyle w:val="ConsPlusNormal"/>
              <w:jc w:val="center"/>
            </w:pPr>
            <w:r>
              <w:t>1778,1</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101,5</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102,2</w:t>
            </w:r>
          </w:p>
        </w:tc>
        <w:tc>
          <w:tcPr>
            <w:tcW w:w="1133" w:type="dxa"/>
          </w:tcPr>
          <w:p w:rsidR="00660A82" w:rsidRDefault="00660A82">
            <w:pPr>
              <w:pStyle w:val="ConsPlusNormal"/>
              <w:jc w:val="center"/>
            </w:pPr>
            <w:r>
              <w:t>107,8</w:t>
            </w:r>
          </w:p>
        </w:tc>
        <w:tc>
          <w:tcPr>
            <w:tcW w:w="1133" w:type="dxa"/>
          </w:tcPr>
          <w:p w:rsidR="00660A82" w:rsidRDefault="00660A82">
            <w:pPr>
              <w:pStyle w:val="ConsPlusNormal"/>
              <w:jc w:val="center"/>
            </w:pPr>
            <w:r>
              <w:t>105,5</w:t>
            </w:r>
          </w:p>
        </w:tc>
        <w:tc>
          <w:tcPr>
            <w:tcW w:w="1133" w:type="dxa"/>
          </w:tcPr>
          <w:p w:rsidR="00660A82" w:rsidRDefault="00660A82">
            <w:pPr>
              <w:pStyle w:val="ConsPlusNormal"/>
              <w:jc w:val="center"/>
            </w:pPr>
            <w:r>
              <w:t>231,0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110,2</w:t>
            </w:r>
          </w:p>
        </w:tc>
        <w:tc>
          <w:tcPr>
            <w:tcW w:w="1133" w:type="dxa"/>
          </w:tcPr>
          <w:p w:rsidR="00660A82" w:rsidRDefault="00660A82">
            <w:pPr>
              <w:pStyle w:val="ConsPlusNormal"/>
              <w:jc w:val="center"/>
            </w:pPr>
            <w:r>
              <w:t>107,0</w:t>
            </w:r>
          </w:p>
        </w:tc>
        <w:tc>
          <w:tcPr>
            <w:tcW w:w="1133" w:type="dxa"/>
          </w:tcPr>
          <w:p w:rsidR="00660A82" w:rsidRDefault="00660A82">
            <w:pPr>
              <w:pStyle w:val="ConsPlusNormal"/>
              <w:jc w:val="center"/>
            </w:pPr>
            <w:r>
              <w:t>295,9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109,8</w:t>
            </w:r>
          </w:p>
        </w:tc>
        <w:tc>
          <w:tcPr>
            <w:tcW w:w="1133" w:type="dxa"/>
          </w:tcPr>
          <w:p w:rsidR="00660A82" w:rsidRDefault="00660A82">
            <w:pPr>
              <w:pStyle w:val="ConsPlusNormal"/>
              <w:jc w:val="center"/>
            </w:pPr>
            <w:r>
              <w:t>109,5</w:t>
            </w:r>
          </w:p>
        </w:tc>
        <w:tc>
          <w:tcPr>
            <w:tcW w:w="1133" w:type="dxa"/>
          </w:tcPr>
          <w:p w:rsidR="00660A82" w:rsidRDefault="00660A82">
            <w:pPr>
              <w:pStyle w:val="ConsPlusNormal"/>
              <w:jc w:val="center"/>
            </w:pPr>
            <w:r>
              <w:t>109,5</w:t>
            </w:r>
          </w:p>
        </w:tc>
        <w:tc>
          <w:tcPr>
            <w:tcW w:w="1133" w:type="dxa"/>
          </w:tcPr>
          <w:p w:rsidR="00660A82" w:rsidRDefault="00660A82">
            <w:pPr>
              <w:pStyle w:val="ConsPlusNormal"/>
              <w:jc w:val="center"/>
            </w:pPr>
            <w:r>
              <w:t>109,6</w:t>
            </w:r>
          </w:p>
        </w:tc>
        <w:tc>
          <w:tcPr>
            <w:tcW w:w="1133" w:type="dxa"/>
          </w:tcPr>
          <w:p w:rsidR="00660A82" w:rsidRDefault="00660A82">
            <w:pPr>
              <w:pStyle w:val="ConsPlusNormal"/>
              <w:jc w:val="center"/>
            </w:pPr>
            <w:r>
              <w:t>112,8</w:t>
            </w:r>
          </w:p>
        </w:tc>
        <w:tc>
          <w:tcPr>
            <w:tcW w:w="1133" w:type="dxa"/>
          </w:tcPr>
          <w:p w:rsidR="00660A82" w:rsidRDefault="00660A82">
            <w:pPr>
              <w:pStyle w:val="ConsPlusNormal"/>
              <w:jc w:val="center"/>
            </w:pPr>
            <w:r>
              <w:t>108,0</w:t>
            </w:r>
          </w:p>
        </w:tc>
        <w:tc>
          <w:tcPr>
            <w:tcW w:w="1133" w:type="dxa"/>
          </w:tcPr>
          <w:p w:rsidR="00660A82" w:rsidRDefault="00660A82">
            <w:pPr>
              <w:pStyle w:val="ConsPlusNormal"/>
              <w:jc w:val="center"/>
            </w:pPr>
            <w:r>
              <w:t>429,6</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170,6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170,6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170,6</w:t>
            </w:r>
          </w:p>
        </w:tc>
      </w:tr>
      <w:tr w:rsidR="00660A82">
        <w:tc>
          <w:tcPr>
            <w:tcW w:w="13598" w:type="dxa"/>
            <w:gridSpan w:val="11"/>
          </w:tcPr>
          <w:p w:rsidR="00660A82" w:rsidRDefault="00660A82">
            <w:pPr>
              <w:pStyle w:val="ConsPlusNormal"/>
              <w:jc w:val="center"/>
              <w:outlineLvl w:val="2"/>
            </w:pPr>
            <w:r>
              <w:t>Рынок товаров и услуг</w:t>
            </w:r>
          </w:p>
        </w:tc>
      </w:tr>
      <w:tr w:rsidR="00660A82">
        <w:tc>
          <w:tcPr>
            <w:tcW w:w="566" w:type="dxa"/>
            <w:vMerge w:val="restart"/>
          </w:tcPr>
          <w:p w:rsidR="00660A82" w:rsidRDefault="00660A82">
            <w:pPr>
              <w:pStyle w:val="ConsPlusNormal"/>
              <w:jc w:val="center"/>
            </w:pPr>
            <w:r>
              <w:t>10</w:t>
            </w:r>
          </w:p>
        </w:tc>
        <w:tc>
          <w:tcPr>
            <w:tcW w:w="2211" w:type="dxa"/>
            <w:vMerge w:val="restart"/>
          </w:tcPr>
          <w:p w:rsidR="00660A82" w:rsidRDefault="00660A82">
            <w:pPr>
              <w:pStyle w:val="ConsPlusNormal"/>
            </w:pPr>
            <w:r>
              <w:t>Оборот розничной торговли</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654,7</w:t>
            </w:r>
          </w:p>
        </w:tc>
        <w:tc>
          <w:tcPr>
            <w:tcW w:w="1133" w:type="dxa"/>
          </w:tcPr>
          <w:p w:rsidR="00660A82" w:rsidRDefault="00660A82">
            <w:pPr>
              <w:pStyle w:val="ConsPlusNormal"/>
              <w:jc w:val="center"/>
            </w:pPr>
            <w:r>
              <w:t>692,4</w:t>
            </w:r>
          </w:p>
        </w:tc>
        <w:tc>
          <w:tcPr>
            <w:tcW w:w="1133" w:type="dxa"/>
          </w:tcPr>
          <w:p w:rsidR="00660A82" w:rsidRDefault="00660A82">
            <w:pPr>
              <w:pStyle w:val="ConsPlusNormal"/>
              <w:jc w:val="center"/>
            </w:pPr>
            <w:r>
              <w:t>738,8</w:t>
            </w:r>
          </w:p>
        </w:tc>
        <w:tc>
          <w:tcPr>
            <w:tcW w:w="1133" w:type="dxa"/>
          </w:tcPr>
          <w:p w:rsidR="00660A82" w:rsidRDefault="00660A82">
            <w:pPr>
              <w:pStyle w:val="ConsPlusNormal"/>
              <w:jc w:val="center"/>
            </w:pPr>
            <w:r>
              <w:t>695,3</w:t>
            </w:r>
          </w:p>
        </w:tc>
        <w:tc>
          <w:tcPr>
            <w:tcW w:w="1133" w:type="dxa"/>
          </w:tcPr>
          <w:p w:rsidR="00660A82" w:rsidRDefault="00660A82">
            <w:pPr>
              <w:pStyle w:val="ConsPlusNormal"/>
              <w:jc w:val="center"/>
            </w:pPr>
            <w:r>
              <w:t>915,5</w:t>
            </w:r>
          </w:p>
        </w:tc>
        <w:tc>
          <w:tcPr>
            <w:tcW w:w="1133" w:type="dxa"/>
          </w:tcPr>
          <w:p w:rsidR="00660A82" w:rsidRDefault="00660A82">
            <w:pPr>
              <w:pStyle w:val="ConsPlusNormal"/>
              <w:jc w:val="center"/>
            </w:pPr>
            <w:r>
              <w:t>1333,7</w:t>
            </w:r>
          </w:p>
        </w:tc>
        <w:tc>
          <w:tcPr>
            <w:tcW w:w="1133" w:type="dxa"/>
          </w:tcPr>
          <w:p w:rsidR="00660A82" w:rsidRDefault="00660A82">
            <w:pPr>
              <w:pStyle w:val="ConsPlusNormal"/>
              <w:jc w:val="center"/>
            </w:pPr>
            <w:r>
              <w:t>973,9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661,9</w:t>
            </w:r>
          </w:p>
        </w:tc>
        <w:tc>
          <w:tcPr>
            <w:tcW w:w="1133" w:type="dxa"/>
          </w:tcPr>
          <w:p w:rsidR="00660A82" w:rsidRDefault="00660A82">
            <w:pPr>
              <w:pStyle w:val="ConsPlusNormal"/>
              <w:jc w:val="center"/>
            </w:pPr>
            <w:r>
              <w:t>708,3</w:t>
            </w:r>
          </w:p>
        </w:tc>
        <w:tc>
          <w:tcPr>
            <w:tcW w:w="1133" w:type="dxa"/>
          </w:tcPr>
          <w:p w:rsidR="00660A82" w:rsidRDefault="00660A82">
            <w:pPr>
              <w:pStyle w:val="ConsPlusNormal"/>
              <w:jc w:val="center"/>
            </w:pPr>
            <w:r>
              <w:t>764,6</w:t>
            </w:r>
          </w:p>
        </w:tc>
        <w:tc>
          <w:tcPr>
            <w:tcW w:w="1133" w:type="dxa"/>
          </w:tcPr>
          <w:p w:rsidR="00660A82" w:rsidRDefault="00660A82">
            <w:pPr>
              <w:pStyle w:val="ConsPlusNormal"/>
              <w:jc w:val="center"/>
            </w:pPr>
            <w:r>
              <w:t>711,6</w:t>
            </w:r>
          </w:p>
        </w:tc>
        <w:tc>
          <w:tcPr>
            <w:tcW w:w="1133" w:type="dxa"/>
          </w:tcPr>
          <w:p w:rsidR="00660A82" w:rsidRDefault="00660A82">
            <w:pPr>
              <w:pStyle w:val="ConsPlusNormal"/>
              <w:jc w:val="center"/>
            </w:pPr>
            <w:r>
              <w:t>1001,3</w:t>
            </w:r>
          </w:p>
        </w:tc>
        <w:tc>
          <w:tcPr>
            <w:tcW w:w="1133" w:type="dxa"/>
          </w:tcPr>
          <w:p w:rsidR="00660A82" w:rsidRDefault="00660A82">
            <w:pPr>
              <w:pStyle w:val="ConsPlusNormal"/>
              <w:jc w:val="center"/>
            </w:pPr>
            <w:r>
              <w:t>1638,7</w:t>
            </w:r>
          </w:p>
        </w:tc>
        <w:tc>
          <w:tcPr>
            <w:tcW w:w="1133" w:type="dxa"/>
          </w:tcPr>
          <w:p w:rsidR="00660A82" w:rsidRDefault="00660A82">
            <w:pPr>
              <w:pStyle w:val="ConsPlusNormal"/>
              <w:jc w:val="center"/>
            </w:pPr>
            <w:r>
              <w:t>1425,5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661,9</w:t>
            </w:r>
          </w:p>
        </w:tc>
        <w:tc>
          <w:tcPr>
            <w:tcW w:w="1133" w:type="dxa"/>
          </w:tcPr>
          <w:p w:rsidR="00660A82" w:rsidRDefault="00660A82">
            <w:pPr>
              <w:pStyle w:val="ConsPlusNormal"/>
              <w:jc w:val="center"/>
            </w:pPr>
            <w:r>
              <w:t>708,3</w:t>
            </w:r>
          </w:p>
        </w:tc>
        <w:tc>
          <w:tcPr>
            <w:tcW w:w="1133" w:type="dxa"/>
          </w:tcPr>
          <w:p w:rsidR="00660A82" w:rsidRDefault="00660A82">
            <w:pPr>
              <w:pStyle w:val="ConsPlusNormal"/>
              <w:jc w:val="center"/>
            </w:pPr>
            <w:r>
              <w:t>764,6</w:t>
            </w:r>
          </w:p>
        </w:tc>
        <w:tc>
          <w:tcPr>
            <w:tcW w:w="1133" w:type="dxa"/>
          </w:tcPr>
          <w:p w:rsidR="00660A82" w:rsidRDefault="00660A82">
            <w:pPr>
              <w:pStyle w:val="ConsPlusNormal"/>
              <w:jc w:val="center"/>
            </w:pPr>
            <w:r>
              <w:t>711,6</w:t>
            </w:r>
          </w:p>
        </w:tc>
        <w:tc>
          <w:tcPr>
            <w:tcW w:w="1133" w:type="dxa"/>
          </w:tcPr>
          <w:p w:rsidR="00660A82" w:rsidRDefault="00660A82">
            <w:pPr>
              <w:pStyle w:val="ConsPlusNormal"/>
              <w:jc w:val="center"/>
            </w:pPr>
            <w:r>
              <w:t>1001,3</w:t>
            </w:r>
          </w:p>
        </w:tc>
        <w:tc>
          <w:tcPr>
            <w:tcW w:w="1133" w:type="dxa"/>
          </w:tcPr>
          <w:p w:rsidR="00660A82" w:rsidRDefault="00660A82">
            <w:pPr>
              <w:pStyle w:val="ConsPlusNormal"/>
              <w:jc w:val="center"/>
            </w:pPr>
            <w:r>
              <w:t>1638,7</w:t>
            </w:r>
          </w:p>
        </w:tc>
        <w:tc>
          <w:tcPr>
            <w:tcW w:w="1133" w:type="dxa"/>
          </w:tcPr>
          <w:p w:rsidR="00660A82" w:rsidRDefault="00660A82">
            <w:pPr>
              <w:pStyle w:val="ConsPlusNormal"/>
              <w:jc w:val="center"/>
            </w:pPr>
            <w:r>
              <w:t>1425,5</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101,0</w:t>
            </w:r>
          </w:p>
        </w:tc>
        <w:tc>
          <w:tcPr>
            <w:tcW w:w="1133" w:type="dxa"/>
          </w:tcPr>
          <w:p w:rsidR="00660A82" w:rsidRDefault="00660A82">
            <w:pPr>
              <w:pStyle w:val="ConsPlusNormal"/>
              <w:jc w:val="center"/>
            </w:pPr>
            <w:r>
              <w:t>101,5</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101,7</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141,3</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190,5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190,5</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104,2</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177,2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169,5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169,5</w:t>
            </w:r>
          </w:p>
        </w:tc>
      </w:tr>
      <w:tr w:rsidR="00660A82">
        <w:tc>
          <w:tcPr>
            <w:tcW w:w="566" w:type="dxa"/>
            <w:vMerge w:val="restart"/>
          </w:tcPr>
          <w:p w:rsidR="00660A82" w:rsidRDefault="00660A82">
            <w:pPr>
              <w:pStyle w:val="ConsPlusNormal"/>
              <w:jc w:val="center"/>
            </w:pPr>
            <w:r>
              <w:t>11</w:t>
            </w:r>
          </w:p>
        </w:tc>
        <w:tc>
          <w:tcPr>
            <w:tcW w:w="2211" w:type="dxa"/>
            <w:vMerge w:val="restart"/>
          </w:tcPr>
          <w:p w:rsidR="00660A82" w:rsidRDefault="00660A82">
            <w:pPr>
              <w:pStyle w:val="ConsPlusNormal"/>
            </w:pPr>
            <w:r>
              <w:t>Оборот оптовой торговли</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2219,5</w:t>
            </w:r>
          </w:p>
        </w:tc>
        <w:tc>
          <w:tcPr>
            <w:tcW w:w="1133" w:type="dxa"/>
          </w:tcPr>
          <w:p w:rsidR="00660A82" w:rsidRDefault="00660A82">
            <w:pPr>
              <w:pStyle w:val="ConsPlusNormal"/>
              <w:jc w:val="center"/>
            </w:pPr>
            <w:r>
              <w:t>2393,7</w:t>
            </w:r>
          </w:p>
        </w:tc>
        <w:tc>
          <w:tcPr>
            <w:tcW w:w="1133" w:type="dxa"/>
          </w:tcPr>
          <w:p w:rsidR="00660A82" w:rsidRDefault="00660A82">
            <w:pPr>
              <w:pStyle w:val="ConsPlusNormal"/>
              <w:jc w:val="center"/>
            </w:pPr>
            <w:r>
              <w:t>2604,0</w:t>
            </w:r>
          </w:p>
        </w:tc>
        <w:tc>
          <w:tcPr>
            <w:tcW w:w="1133" w:type="dxa"/>
          </w:tcPr>
          <w:p w:rsidR="00660A82" w:rsidRDefault="00660A82">
            <w:pPr>
              <w:pStyle w:val="ConsPlusNormal"/>
              <w:jc w:val="center"/>
            </w:pPr>
            <w:r>
              <w:t>2405,7</w:t>
            </w:r>
          </w:p>
        </w:tc>
        <w:tc>
          <w:tcPr>
            <w:tcW w:w="1133" w:type="dxa"/>
          </w:tcPr>
          <w:p w:rsidR="00660A82" w:rsidRDefault="00660A82">
            <w:pPr>
              <w:pStyle w:val="ConsPlusNormal"/>
              <w:jc w:val="center"/>
            </w:pPr>
            <w:r>
              <w:t>3425,1</w:t>
            </w:r>
          </w:p>
        </w:tc>
        <w:tc>
          <w:tcPr>
            <w:tcW w:w="1133" w:type="dxa"/>
          </w:tcPr>
          <w:p w:rsidR="00660A82" w:rsidRDefault="00660A82">
            <w:pPr>
              <w:pStyle w:val="ConsPlusNormal"/>
              <w:jc w:val="center"/>
            </w:pPr>
            <w:r>
              <w:t>5268,7</w:t>
            </w:r>
          </w:p>
        </w:tc>
        <w:tc>
          <w:tcPr>
            <w:tcW w:w="1133" w:type="dxa"/>
          </w:tcPr>
          <w:p w:rsidR="00660A82" w:rsidRDefault="00660A82">
            <w:pPr>
              <w:pStyle w:val="ConsPlusNormal"/>
              <w:jc w:val="center"/>
            </w:pPr>
            <w:r>
              <w:t>4171,1</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2243,2</w:t>
            </w:r>
          </w:p>
        </w:tc>
        <w:tc>
          <w:tcPr>
            <w:tcW w:w="1133" w:type="dxa"/>
          </w:tcPr>
          <w:p w:rsidR="00660A82" w:rsidRDefault="00660A82">
            <w:pPr>
              <w:pStyle w:val="ConsPlusNormal"/>
              <w:jc w:val="center"/>
            </w:pPr>
            <w:r>
              <w:t>2447,2</w:t>
            </w:r>
          </w:p>
        </w:tc>
        <w:tc>
          <w:tcPr>
            <w:tcW w:w="1133" w:type="dxa"/>
          </w:tcPr>
          <w:p w:rsidR="00660A82" w:rsidRDefault="00660A82">
            <w:pPr>
              <w:pStyle w:val="ConsPlusNormal"/>
              <w:jc w:val="center"/>
            </w:pPr>
            <w:r>
              <w:t>2692,6</w:t>
            </w:r>
          </w:p>
        </w:tc>
        <w:tc>
          <w:tcPr>
            <w:tcW w:w="1133" w:type="dxa"/>
          </w:tcPr>
          <w:p w:rsidR="00660A82" w:rsidRDefault="00660A82">
            <w:pPr>
              <w:pStyle w:val="ConsPlusNormal"/>
              <w:jc w:val="center"/>
            </w:pPr>
            <w:r>
              <w:t>2461,0</w:t>
            </w:r>
          </w:p>
        </w:tc>
        <w:tc>
          <w:tcPr>
            <w:tcW w:w="1133" w:type="dxa"/>
          </w:tcPr>
          <w:p w:rsidR="00660A82" w:rsidRDefault="00660A82">
            <w:pPr>
              <w:pStyle w:val="ConsPlusNormal"/>
              <w:jc w:val="center"/>
            </w:pPr>
            <w:r>
              <w:t>3737,2</w:t>
            </w:r>
          </w:p>
        </w:tc>
        <w:tc>
          <w:tcPr>
            <w:tcW w:w="1133" w:type="dxa"/>
          </w:tcPr>
          <w:p w:rsidR="00660A82" w:rsidRDefault="00660A82">
            <w:pPr>
              <w:pStyle w:val="ConsPlusNormal"/>
              <w:jc w:val="center"/>
            </w:pPr>
            <w:r>
              <w:t>6462,1</w:t>
            </w:r>
          </w:p>
        </w:tc>
        <w:tc>
          <w:tcPr>
            <w:tcW w:w="1133" w:type="dxa"/>
          </w:tcPr>
          <w:p w:rsidR="00660A82" w:rsidRDefault="00660A82">
            <w:pPr>
              <w:pStyle w:val="ConsPlusNormal"/>
              <w:jc w:val="center"/>
            </w:pPr>
            <w:r>
              <w:t>5970,0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2243,2</w:t>
            </w:r>
          </w:p>
        </w:tc>
        <w:tc>
          <w:tcPr>
            <w:tcW w:w="1133" w:type="dxa"/>
          </w:tcPr>
          <w:p w:rsidR="00660A82" w:rsidRDefault="00660A82">
            <w:pPr>
              <w:pStyle w:val="ConsPlusNormal"/>
              <w:jc w:val="center"/>
            </w:pPr>
            <w:r>
              <w:t>2447,2</w:t>
            </w:r>
          </w:p>
        </w:tc>
        <w:tc>
          <w:tcPr>
            <w:tcW w:w="1133" w:type="dxa"/>
          </w:tcPr>
          <w:p w:rsidR="00660A82" w:rsidRDefault="00660A82">
            <w:pPr>
              <w:pStyle w:val="ConsPlusNormal"/>
              <w:jc w:val="center"/>
            </w:pPr>
            <w:r>
              <w:t>2692,6</w:t>
            </w:r>
          </w:p>
        </w:tc>
        <w:tc>
          <w:tcPr>
            <w:tcW w:w="1133" w:type="dxa"/>
          </w:tcPr>
          <w:p w:rsidR="00660A82" w:rsidRDefault="00660A82">
            <w:pPr>
              <w:pStyle w:val="ConsPlusNormal"/>
              <w:jc w:val="center"/>
            </w:pPr>
            <w:r>
              <w:t>2461,0</w:t>
            </w:r>
          </w:p>
        </w:tc>
        <w:tc>
          <w:tcPr>
            <w:tcW w:w="1133" w:type="dxa"/>
          </w:tcPr>
          <w:p w:rsidR="00660A82" w:rsidRDefault="00660A82">
            <w:pPr>
              <w:pStyle w:val="ConsPlusNormal"/>
              <w:jc w:val="center"/>
            </w:pPr>
            <w:r>
              <w:t>3737,2</w:t>
            </w:r>
          </w:p>
        </w:tc>
        <w:tc>
          <w:tcPr>
            <w:tcW w:w="1133" w:type="dxa"/>
          </w:tcPr>
          <w:p w:rsidR="00660A82" w:rsidRDefault="00660A82">
            <w:pPr>
              <w:pStyle w:val="ConsPlusNormal"/>
              <w:jc w:val="center"/>
            </w:pPr>
            <w:r>
              <w:t>6462,1</w:t>
            </w:r>
          </w:p>
        </w:tc>
        <w:tc>
          <w:tcPr>
            <w:tcW w:w="1133" w:type="dxa"/>
          </w:tcPr>
          <w:p w:rsidR="00660A82" w:rsidRDefault="00660A82">
            <w:pPr>
              <w:pStyle w:val="ConsPlusNormal"/>
              <w:jc w:val="center"/>
            </w:pPr>
            <w:r>
              <w:t>5970,0</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188,9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106,0</w:t>
            </w:r>
          </w:p>
        </w:tc>
        <w:tc>
          <w:tcPr>
            <w:tcW w:w="1133" w:type="dxa"/>
          </w:tcPr>
          <w:p w:rsidR="00660A82" w:rsidRDefault="00660A82">
            <w:pPr>
              <w:pStyle w:val="ConsPlusNormal"/>
              <w:jc w:val="center"/>
            </w:pPr>
            <w:r>
              <w:t>105,2</w:t>
            </w:r>
          </w:p>
        </w:tc>
        <w:tc>
          <w:tcPr>
            <w:tcW w:w="1133" w:type="dxa"/>
          </w:tcPr>
          <w:p w:rsidR="00660A82" w:rsidRDefault="00660A82">
            <w:pPr>
              <w:pStyle w:val="ConsPlusNormal"/>
              <w:jc w:val="center"/>
            </w:pPr>
            <w:r>
              <w:t>106,4</w:t>
            </w:r>
          </w:p>
        </w:tc>
        <w:tc>
          <w:tcPr>
            <w:tcW w:w="1133" w:type="dxa"/>
          </w:tcPr>
          <w:p w:rsidR="00660A82" w:rsidRDefault="00660A82">
            <w:pPr>
              <w:pStyle w:val="ConsPlusNormal"/>
              <w:jc w:val="center"/>
            </w:pPr>
            <w:r>
              <w:t>107,0</w:t>
            </w:r>
          </w:p>
        </w:tc>
        <w:tc>
          <w:tcPr>
            <w:tcW w:w="1133" w:type="dxa"/>
          </w:tcPr>
          <w:p w:rsidR="00660A82" w:rsidRDefault="00660A82">
            <w:pPr>
              <w:pStyle w:val="ConsPlusNormal"/>
              <w:jc w:val="center"/>
            </w:pPr>
            <w:r>
              <w:t>253,3</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104,5</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106,0</w:t>
            </w:r>
          </w:p>
        </w:tc>
        <w:tc>
          <w:tcPr>
            <w:tcW w:w="1133" w:type="dxa"/>
          </w:tcPr>
          <w:p w:rsidR="00660A82" w:rsidRDefault="00660A82">
            <w:pPr>
              <w:pStyle w:val="ConsPlusNormal"/>
              <w:jc w:val="center"/>
            </w:pPr>
            <w:r>
              <w:t>105,2</w:t>
            </w:r>
          </w:p>
        </w:tc>
        <w:tc>
          <w:tcPr>
            <w:tcW w:w="1133" w:type="dxa"/>
          </w:tcPr>
          <w:p w:rsidR="00660A82" w:rsidRDefault="00660A82">
            <w:pPr>
              <w:pStyle w:val="ConsPlusNormal"/>
              <w:jc w:val="center"/>
            </w:pPr>
            <w:r>
              <w:t>106,4</w:t>
            </w:r>
          </w:p>
        </w:tc>
        <w:tc>
          <w:tcPr>
            <w:tcW w:w="1133" w:type="dxa"/>
          </w:tcPr>
          <w:p w:rsidR="00660A82" w:rsidRDefault="00660A82">
            <w:pPr>
              <w:pStyle w:val="ConsPlusNormal"/>
              <w:jc w:val="center"/>
            </w:pPr>
            <w:r>
              <w:t>107,0</w:t>
            </w:r>
          </w:p>
        </w:tc>
        <w:tc>
          <w:tcPr>
            <w:tcW w:w="1133" w:type="dxa"/>
          </w:tcPr>
          <w:p w:rsidR="00660A82" w:rsidRDefault="00660A82">
            <w:pPr>
              <w:pStyle w:val="ConsPlusNormal"/>
              <w:jc w:val="center"/>
            </w:pPr>
            <w:r>
              <w:t>253,3</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104,2</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158,2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152,2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102,5</w:t>
            </w:r>
          </w:p>
        </w:tc>
        <w:tc>
          <w:tcPr>
            <w:tcW w:w="1133" w:type="dxa"/>
          </w:tcPr>
          <w:p w:rsidR="00660A82" w:rsidRDefault="00660A82">
            <w:pPr>
              <w:pStyle w:val="ConsPlusNormal"/>
              <w:jc w:val="center"/>
            </w:pPr>
            <w:r>
              <w:t>152,2</w:t>
            </w:r>
          </w:p>
        </w:tc>
      </w:tr>
      <w:tr w:rsidR="00660A82">
        <w:tc>
          <w:tcPr>
            <w:tcW w:w="566" w:type="dxa"/>
            <w:vMerge w:val="restart"/>
          </w:tcPr>
          <w:p w:rsidR="00660A82" w:rsidRDefault="00660A82">
            <w:pPr>
              <w:pStyle w:val="ConsPlusNormal"/>
              <w:jc w:val="center"/>
            </w:pPr>
            <w:r>
              <w:t>12</w:t>
            </w:r>
          </w:p>
        </w:tc>
        <w:tc>
          <w:tcPr>
            <w:tcW w:w="2211" w:type="dxa"/>
            <w:vMerge w:val="restart"/>
          </w:tcPr>
          <w:p w:rsidR="00660A82" w:rsidRDefault="00660A82">
            <w:pPr>
              <w:pStyle w:val="ConsPlusNormal"/>
            </w:pPr>
            <w:r>
              <w:t>Объем платных услуг населению</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192,0</w:t>
            </w:r>
          </w:p>
        </w:tc>
        <w:tc>
          <w:tcPr>
            <w:tcW w:w="1133" w:type="dxa"/>
          </w:tcPr>
          <w:p w:rsidR="00660A82" w:rsidRDefault="00660A82">
            <w:pPr>
              <w:pStyle w:val="ConsPlusNormal"/>
              <w:jc w:val="center"/>
            </w:pPr>
            <w:r>
              <w:t>204,9</w:t>
            </w:r>
          </w:p>
        </w:tc>
        <w:tc>
          <w:tcPr>
            <w:tcW w:w="1133" w:type="dxa"/>
          </w:tcPr>
          <w:p w:rsidR="00660A82" w:rsidRDefault="00660A82">
            <w:pPr>
              <w:pStyle w:val="ConsPlusNormal"/>
              <w:jc w:val="center"/>
            </w:pPr>
            <w:r>
              <w:t>219,5</w:t>
            </w:r>
          </w:p>
        </w:tc>
        <w:tc>
          <w:tcPr>
            <w:tcW w:w="1133" w:type="dxa"/>
          </w:tcPr>
          <w:p w:rsidR="00660A82" w:rsidRDefault="00660A82">
            <w:pPr>
              <w:pStyle w:val="ConsPlusNormal"/>
              <w:jc w:val="center"/>
            </w:pPr>
            <w:r>
              <w:t>205,5</w:t>
            </w:r>
          </w:p>
        </w:tc>
        <w:tc>
          <w:tcPr>
            <w:tcW w:w="1133" w:type="dxa"/>
          </w:tcPr>
          <w:p w:rsidR="00660A82" w:rsidRDefault="00660A82">
            <w:pPr>
              <w:pStyle w:val="ConsPlusNormal"/>
              <w:jc w:val="center"/>
            </w:pPr>
            <w:r>
              <w:t>291,8</w:t>
            </w:r>
          </w:p>
        </w:tc>
        <w:tc>
          <w:tcPr>
            <w:tcW w:w="1133" w:type="dxa"/>
          </w:tcPr>
          <w:p w:rsidR="00660A82" w:rsidRDefault="00660A82">
            <w:pPr>
              <w:pStyle w:val="ConsPlusNormal"/>
              <w:jc w:val="center"/>
            </w:pPr>
            <w:r>
              <w:t>461,9</w:t>
            </w:r>
          </w:p>
        </w:tc>
        <w:tc>
          <w:tcPr>
            <w:tcW w:w="1133" w:type="dxa"/>
          </w:tcPr>
          <w:p w:rsidR="00660A82" w:rsidRDefault="00660A82">
            <w:pPr>
              <w:pStyle w:val="ConsPlusNormal"/>
              <w:jc w:val="center"/>
            </w:pPr>
            <w:r>
              <w:t>363,2</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193,3</w:t>
            </w:r>
          </w:p>
        </w:tc>
        <w:tc>
          <w:tcPr>
            <w:tcW w:w="1133" w:type="dxa"/>
          </w:tcPr>
          <w:p w:rsidR="00660A82" w:rsidRDefault="00660A82">
            <w:pPr>
              <w:pStyle w:val="ConsPlusNormal"/>
              <w:jc w:val="center"/>
            </w:pPr>
            <w:r>
              <w:t>207,1</w:t>
            </w:r>
          </w:p>
        </w:tc>
        <w:tc>
          <w:tcPr>
            <w:tcW w:w="1133" w:type="dxa"/>
          </w:tcPr>
          <w:p w:rsidR="00660A82" w:rsidRDefault="00660A82">
            <w:pPr>
              <w:pStyle w:val="ConsPlusNormal"/>
              <w:jc w:val="center"/>
            </w:pPr>
            <w:r>
              <w:t>221,9</w:t>
            </w:r>
          </w:p>
        </w:tc>
        <w:tc>
          <w:tcPr>
            <w:tcW w:w="1133" w:type="dxa"/>
          </w:tcPr>
          <w:p w:rsidR="00660A82" w:rsidRDefault="00660A82">
            <w:pPr>
              <w:pStyle w:val="ConsPlusNormal"/>
              <w:jc w:val="center"/>
            </w:pPr>
            <w:r>
              <w:t>207,4</w:t>
            </w:r>
          </w:p>
        </w:tc>
        <w:tc>
          <w:tcPr>
            <w:tcW w:w="1133" w:type="dxa"/>
          </w:tcPr>
          <w:p w:rsidR="00660A82" w:rsidRDefault="00660A82">
            <w:pPr>
              <w:pStyle w:val="ConsPlusNormal"/>
              <w:jc w:val="center"/>
            </w:pPr>
            <w:r>
              <w:t>309,0</w:t>
            </w:r>
          </w:p>
        </w:tc>
        <w:tc>
          <w:tcPr>
            <w:tcW w:w="1133" w:type="dxa"/>
          </w:tcPr>
          <w:p w:rsidR="00660A82" w:rsidRDefault="00660A82">
            <w:pPr>
              <w:pStyle w:val="ConsPlusNormal"/>
              <w:jc w:val="center"/>
            </w:pPr>
            <w:r>
              <w:t>515,6</w:t>
            </w:r>
          </w:p>
        </w:tc>
        <w:tc>
          <w:tcPr>
            <w:tcW w:w="1133" w:type="dxa"/>
          </w:tcPr>
          <w:p w:rsidR="00660A82" w:rsidRDefault="00660A82">
            <w:pPr>
              <w:pStyle w:val="ConsPlusNormal"/>
              <w:jc w:val="center"/>
            </w:pPr>
            <w:r>
              <w:t>432,9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193,3</w:t>
            </w:r>
          </w:p>
        </w:tc>
        <w:tc>
          <w:tcPr>
            <w:tcW w:w="1133" w:type="dxa"/>
          </w:tcPr>
          <w:p w:rsidR="00660A82" w:rsidRDefault="00660A82">
            <w:pPr>
              <w:pStyle w:val="ConsPlusNormal"/>
              <w:jc w:val="center"/>
            </w:pPr>
            <w:r>
              <w:t>207,1</w:t>
            </w:r>
          </w:p>
        </w:tc>
        <w:tc>
          <w:tcPr>
            <w:tcW w:w="1133" w:type="dxa"/>
          </w:tcPr>
          <w:p w:rsidR="00660A82" w:rsidRDefault="00660A82">
            <w:pPr>
              <w:pStyle w:val="ConsPlusNormal"/>
              <w:jc w:val="center"/>
            </w:pPr>
            <w:r>
              <w:t>222,3</w:t>
            </w:r>
          </w:p>
        </w:tc>
        <w:tc>
          <w:tcPr>
            <w:tcW w:w="1133" w:type="dxa"/>
          </w:tcPr>
          <w:p w:rsidR="00660A82" w:rsidRDefault="00660A82">
            <w:pPr>
              <w:pStyle w:val="ConsPlusNormal"/>
              <w:jc w:val="center"/>
            </w:pPr>
            <w:r>
              <w:t>207,6</w:t>
            </w:r>
          </w:p>
        </w:tc>
        <w:tc>
          <w:tcPr>
            <w:tcW w:w="1133" w:type="dxa"/>
          </w:tcPr>
          <w:p w:rsidR="00660A82" w:rsidRDefault="00660A82">
            <w:pPr>
              <w:pStyle w:val="ConsPlusNormal"/>
              <w:jc w:val="center"/>
            </w:pPr>
            <w:r>
              <w:t>309,6</w:t>
            </w:r>
          </w:p>
        </w:tc>
        <w:tc>
          <w:tcPr>
            <w:tcW w:w="1133" w:type="dxa"/>
          </w:tcPr>
          <w:p w:rsidR="00660A82" w:rsidRDefault="00660A82">
            <w:pPr>
              <w:pStyle w:val="ConsPlusNormal"/>
              <w:jc w:val="center"/>
            </w:pPr>
            <w:r>
              <w:t>516,5</w:t>
            </w:r>
          </w:p>
        </w:tc>
        <w:tc>
          <w:tcPr>
            <w:tcW w:w="1133" w:type="dxa"/>
          </w:tcPr>
          <w:p w:rsidR="00660A82" w:rsidRDefault="00660A82">
            <w:pPr>
              <w:pStyle w:val="ConsPlusNormal"/>
              <w:jc w:val="center"/>
            </w:pPr>
            <w:r>
              <w:t>434,0</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 физического объема</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102,3</w:t>
            </w:r>
          </w:p>
        </w:tc>
        <w:tc>
          <w:tcPr>
            <w:tcW w:w="1133" w:type="dxa"/>
          </w:tcPr>
          <w:p w:rsidR="00660A82" w:rsidRDefault="00660A82">
            <w:pPr>
              <w:pStyle w:val="ConsPlusNormal"/>
              <w:jc w:val="center"/>
            </w:pPr>
            <w:r>
              <w:t>102,8</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102,7</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160,4</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103,3</w:t>
            </w:r>
          </w:p>
        </w:tc>
        <w:tc>
          <w:tcPr>
            <w:tcW w:w="1133" w:type="dxa"/>
          </w:tcPr>
          <w:p w:rsidR="00660A82" w:rsidRDefault="00660A82">
            <w:pPr>
              <w:pStyle w:val="ConsPlusNormal"/>
              <w:jc w:val="center"/>
            </w:pPr>
            <w:r>
              <w:t>105,3</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189,6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102,9</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103,3</w:t>
            </w:r>
          </w:p>
        </w:tc>
        <w:tc>
          <w:tcPr>
            <w:tcW w:w="1133" w:type="dxa"/>
          </w:tcPr>
          <w:p w:rsidR="00660A82" w:rsidRDefault="00660A82">
            <w:pPr>
              <w:pStyle w:val="ConsPlusNormal"/>
              <w:jc w:val="center"/>
            </w:pPr>
            <w:r>
              <w:t>105,3</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189,9</w:t>
            </w:r>
          </w:p>
        </w:tc>
      </w:tr>
      <w:tr w:rsidR="00660A82">
        <w:tc>
          <w:tcPr>
            <w:tcW w:w="566" w:type="dxa"/>
            <w:vMerge/>
          </w:tcPr>
          <w:p w:rsidR="00660A82" w:rsidRDefault="00660A82">
            <w:pPr>
              <w:spacing w:after="1" w:line="0" w:lineRule="atLeast"/>
            </w:pPr>
          </w:p>
        </w:tc>
        <w:tc>
          <w:tcPr>
            <w:tcW w:w="2211" w:type="dxa"/>
            <w:vMerge w:val="restart"/>
          </w:tcPr>
          <w:p w:rsidR="00660A82" w:rsidRDefault="00660A82">
            <w:pPr>
              <w:pStyle w:val="ConsPlusNormal"/>
            </w:pPr>
            <w:r>
              <w:t>индекс-дефлятор</w:t>
            </w:r>
          </w:p>
        </w:tc>
        <w:tc>
          <w:tcPr>
            <w:tcW w:w="1020" w:type="dxa"/>
            <w:vMerge w:val="restart"/>
          </w:tcPr>
          <w:p w:rsidR="00660A82" w:rsidRDefault="00660A82">
            <w:pPr>
              <w:pStyle w:val="ConsPlusNormal"/>
              <w:jc w:val="center"/>
            </w:pPr>
            <w:r>
              <w:t>в %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104,1</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104,6</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188,8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179,9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103,5</w:t>
            </w:r>
          </w:p>
        </w:tc>
        <w:tc>
          <w:tcPr>
            <w:tcW w:w="1133" w:type="dxa"/>
          </w:tcPr>
          <w:p w:rsidR="00660A82" w:rsidRDefault="00660A82">
            <w:pPr>
              <w:pStyle w:val="ConsPlusNormal"/>
              <w:jc w:val="center"/>
            </w:pPr>
            <w:r>
              <w:t>104,4</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179,9</w:t>
            </w:r>
          </w:p>
        </w:tc>
      </w:tr>
      <w:tr w:rsidR="00660A82">
        <w:tc>
          <w:tcPr>
            <w:tcW w:w="13598" w:type="dxa"/>
            <w:gridSpan w:val="11"/>
          </w:tcPr>
          <w:p w:rsidR="00660A82" w:rsidRDefault="00660A82">
            <w:pPr>
              <w:pStyle w:val="ConsPlusNormal"/>
              <w:jc w:val="center"/>
              <w:outlineLvl w:val="2"/>
            </w:pPr>
            <w:r>
              <w:t>Денежные доходы населения</w:t>
            </w:r>
          </w:p>
        </w:tc>
      </w:tr>
      <w:tr w:rsidR="00660A82">
        <w:tc>
          <w:tcPr>
            <w:tcW w:w="566" w:type="dxa"/>
            <w:vMerge w:val="restart"/>
          </w:tcPr>
          <w:p w:rsidR="00660A82" w:rsidRDefault="00660A82">
            <w:pPr>
              <w:pStyle w:val="ConsPlusNormal"/>
              <w:jc w:val="center"/>
            </w:pPr>
            <w:r>
              <w:t>13</w:t>
            </w:r>
          </w:p>
        </w:tc>
        <w:tc>
          <w:tcPr>
            <w:tcW w:w="2211" w:type="dxa"/>
            <w:vMerge w:val="restart"/>
          </w:tcPr>
          <w:p w:rsidR="00660A82" w:rsidRDefault="00660A82">
            <w:pPr>
              <w:pStyle w:val="ConsPlusNormal"/>
            </w:pPr>
            <w:r>
              <w:t>Реальные располагаемые денежные доходы населения</w:t>
            </w:r>
          </w:p>
        </w:tc>
        <w:tc>
          <w:tcPr>
            <w:tcW w:w="1020" w:type="dxa"/>
            <w:vMerge w:val="restart"/>
          </w:tcPr>
          <w:p w:rsidR="00660A82" w:rsidRDefault="00660A82">
            <w:pPr>
              <w:pStyle w:val="ConsPlusNormal"/>
              <w:jc w:val="center"/>
            </w:pPr>
            <w:r>
              <w:t>%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102,2</w:t>
            </w:r>
          </w:p>
        </w:tc>
        <w:tc>
          <w:tcPr>
            <w:tcW w:w="1133" w:type="dxa"/>
          </w:tcPr>
          <w:p w:rsidR="00660A82" w:rsidRDefault="00660A82">
            <w:pPr>
              <w:pStyle w:val="ConsPlusNormal"/>
              <w:jc w:val="center"/>
            </w:pPr>
            <w:r>
              <w:t>102,3</w:t>
            </w:r>
          </w:p>
        </w:tc>
        <w:tc>
          <w:tcPr>
            <w:tcW w:w="1133" w:type="dxa"/>
          </w:tcPr>
          <w:p w:rsidR="00660A82" w:rsidRDefault="00660A82">
            <w:pPr>
              <w:pStyle w:val="ConsPlusNormal"/>
              <w:jc w:val="center"/>
            </w:pPr>
            <w:r>
              <w:t>102,4</w:t>
            </w:r>
          </w:p>
        </w:tc>
        <w:tc>
          <w:tcPr>
            <w:tcW w:w="1133" w:type="dxa"/>
          </w:tcPr>
          <w:p w:rsidR="00660A82" w:rsidRDefault="00660A82">
            <w:pPr>
              <w:pStyle w:val="ConsPlusNormal"/>
              <w:jc w:val="center"/>
            </w:pPr>
            <w:r>
              <w:t>102,3</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103,0</w:t>
            </w:r>
          </w:p>
        </w:tc>
        <w:tc>
          <w:tcPr>
            <w:tcW w:w="1133" w:type="dxa"/>
          </w:tcPr>
          <w:p w:rsidR="00660A82" w:rsidRDefault="00660A82">
            <w:pPr>
              <w:pStyle w:val="ConsPlusNormal"/>
              <w:jc w:val="center"/>
            </w:pPr>
            <w:r>
              <w:t>152,8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w:t>
            </w:r>
          </w:p>
        </w:tc>
        <w:tc>
          <w:tcPr>
            <w:tcW w:w="1133" w:type="dxa"/>
          </w:tcPr>
          <w:p w:rsidR="00660A82" w:rsidRDefault="00660A82">
            <w:pPr>
              <w:pStyle w:val="ConsPlusNormal"/>
              <w:jc w:val="center"/>
            </w:pPr>
            <w:r>
              <w:t>103,1</w:t>
            </w:r>
          </w:p>
        </w:tc>
        <w:tc>
          <w:tcPr>
            <w:tcW w:w="1133" w:type="dxa"/>
          </w:tcPr>
          <w:p w:rsidR="00660A82" w:rsidRDefault="00660A82">
            <w:pPr>
              <w:pStyle w:val="ConsPlusNormal"/>
              <w:jc w:val="center"/>
            </w:pPr>
            <w:r>
              <w:t>103,4</w:t>
            </w:r>
          </w:p>
        </w:tc>
        <w:tc>
          <w:tcPr>
            <w:tcW w:w="1133" w:type="dxa"/>
          </w:tcPr>
          <w:p w:rsidR="00660A82" w:rsidRDefault="00660A82">
            <w:pPr>
              <w:pStyle w:val="ConsPlusNormal"/>
              <w:jc w:val="center"/>
            </w:pPr>
            <w:r>
              <w:t>103,2</w:t>
            </w:r>
          </w:p>
        </w:tc>
        <w:tc>
          <w:tcPr>
            <w:tcW w:w="1133" w:type="dxa"/>
          </w:tcPr>
          <w:p w:rsidR="00660A82" w:rsidRDefault="00660A82">
            <w:pPr>
              <w:pStyle w:val="ConsPlusNormal"/>
              <w:jc w:val="center"/>
            </w:pPr>
            <w:r>
              <w:t>104,2</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177,1</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105,0</w:t>
            </w:r>
          </w:p>
        </w:tc>
        <w:tc>
          <w:tcPr>
            <w:tcW w:w="1133" w:type="dxa"/>
          </w:tcPr>
          <w:p w:rsidR="00660A82" w:rsidRDefault="00660A82">
            <w:pPr>
              <w:pStyle w:val="ConsPlusNormal"/>
              <w:jc w:val="center"/>
            </w:pPr>
            <w:r>
              <w:t>104,9</w:t>
            </w:r>
          </w:p>
        </w:tc>
        <w:tc>
          <w:tcPr>
            <w:tcW w:w="1133" w:type="dxa"/>
          </w:tcPr>
          <w:p w:rsidR="00660A82" w:rsidRDefault="00660A82">
            <w:pPr>
              <w:pStyle w:val="ConsPlusNormal"/>
              <w:jc w:val="center"/>
            </w:pPr>
            <w:r>
              <w:t>198,9</w:t>
            </w:r>
          </w:p>
        </w:tc>
      </w:tr>
      <w:tr w:rsidR="00660A82">
        <w:tc>
          <w:tcPr>
            <w:tcW w:w="13598" w:type="dxa"/>
            <w:gridSpan w:val="11"/>
          </w:tcPr>
          <w:p w:rsidR="00660A82" w:rsidRDefault="00660A82">
            <w:pPr>
              <w:pStyle w:val="ConsPlusNormal"/>
              <w:jc w:val="center"/>
              <w:outlineLvl w:val="2"/>
            </w:pPr>
            <w:r>
              <w:t>Заработная плата</w:t>
            </w:r>
          </w:p>
        </w:tc>
      </w:tr>
      <w:tr w:rsidR="00660A82">
        <w:tc>
          <w:tcPr>
            <w:tcW w:w="566" w:type="dxa"/>
            <w:vMerge w:val="restart"/>
          </w:tcPr>
          <w:p w:rsidR="00660A82" w:rsidRDefault="00660A82">
            <w:pPr>
              <w:pStyle w:val="ConsPlusNormal"/>
              <w:jc w:val="center"/>
            </w:pPr>
            <w:r>
              <w:t>14</w:t>
            </w:r>
          </w:p>
        </w:tc>
        <w:tc>
          <w:tcPr>
            <w:tcW w:w="2211" w:type="dxa"/>
            <w:vMerge w:val="restart"/>
          </w:tcPr>
          <w:p w:rsidR="00660A82" w:rsidRDefault="00660A82">
            <w:pPr>
              <w:pStyle w:val="ConsPlusNormal"/>
            </w:pPr>
            <w:r>
              <w:t xml:space="preserve">Среднемесячная номинальная </w:t>
            </w:r>
            <w:r>
              <w:lastRenderedPageBreak/>
              <w:t>начисленная заработная плата</w:t>
            </w:r>
          </w:p>
        </w:tc>
        <w:tc>
          <w:tcPr>
            <w:tcW w:w="1020" w:type="dxa"/>
            <w:vMerge w:val="restart"/>
          </w:tcPr>
          <w:p w:rsidR="00660A82" w:rsidRDefault="00660A82">
            <w:pPr>
              <w:pStyle w:val="ConsPlusNormal"/>
              <w:jc w:val="center"/>
            </w:pPr>
            <w:r>
              <w:lastRenderedPageBreak/>
              <w:t>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48574,4</w:t>
            </w:r>
          </w:p>
        </w:tc>
        <w:tc>
          <w:tcPr>
            <w:tcW w:w="1133" w:type="dxa"/>
          </w:tcPr>
          <w:p w:rsidR="00660A82" w:rsidRDefault="00660A82">
            <w:pPr>
              <w:pStyle w:val="ConsPlusNormal"/>
              <w:jc w:val="center"/>
            </w:pPr>
            <w:r>
              <w:t>51974,6</w:t>
            </w:r>
          </w:p>
        </w:tc>
        <w:tc>
          <w:tcPr>
            <w:tcW w:w="1133" w:type="dxa"/>
          </w:tcPr>
          <w:p w:rsidR="00660A82" w:rsidRDefault="00660A82">
            <w:pPr>
              <w:pStyle w:val="ConsPlusNormal"/>
              <w:jc w:val="center"/>
            </w:pPr>
            <w:r>
              <w:t>55612,9</w:t>
            </w:r>
          </w:p>
        </w:tc>
        <w:tc>
          <w:tcPr>
            <w:tcW w:w="1133" w:type="dxa"/>
          </w:tcPr>
          <w:p w:rsidR="00660A82" w:rsidRDefault="00660A82">
            <w:pPr>
              <w:pStyle w:val="ConsPlusNormal"/>
              <w:jc w:val="center"/>
            </w:pPr>
            <w:r>
              <w:t>52054,0</w:t>
            </w:r>
          </w:p>
        </w:tc>
        <w:tc>
          <w:tcPr>
            <w:tcW w:w="1133" w:type="dxa"/>
          </w:tcPr>
          <w:p w:rsidR="00660A82" w:rsidRDefault="00660A82">
            <w:pPr>
              <w:pStyle w:val="ConsPlusNormal"/>
              <w:jc w:val="center"/>
            </w:pPr>
            <w:r>
              <w:t>72685,0</w:t>
            </w:r>
          </w:p>
        </w:tc>
        <w:tc>
          <w:tcPr>
            <w:tcW w:w="1133" w:type="dxa"/>
          </w:tcPr>
          <w:p w:rsidR="00660A82" w:rsidRDefault="00660A82">
            <w:pPr>
              <w:pStyle w:val="ConsPlusNormal"/>
              <w:jc w:val="center"/>
            </w:pPr>
            <w:r>
              <w:t>117057,0</w:t>
            </w:r>
          </w:p>
        </w:tc>
        <w:tc>
          <w:tcPr>
            <w:tcW w:w="1133" w:type="dxa"/>
          </w:tcPr>
          <w:p w:rsidR="00660A82" w:rsidRDefault="00660A82">
            <w:pPr>
              <w:pStyle w:val="ConsPlusNormal"/>
              <w:jc w:val="center"/>
            </w:pPr>
            <w:r>
              <w:t>96462,8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49028,4</w:t>
            </w:r>
          </w:p>
        </w:tc>
        <w:tc>
          <w:tcPr>
            <w:tcW w:w="1133" w:type="dxa"/>
          </w:tcPr>
          <w:p w:rsidR="00660A82" w:rsidRDefault="00660A82">
            <w:pPr>
              <w:pStyle w:val="ConsPlusNormal"/>
              <w:jc w:val="center"/>
            </w:pPr>
            <w:r>
              <w:t>52950,7</w:t>
            </w:r>
          </w:p>
        </w:tc>
        <w:tc>
          <w:tcPr>
            <w:tcW w:w="1133" w:type="dxa"/>
          </w:tcPr>
          <w:p w:rsidR="00660A82" w:rsidRDefault="00660A82">
            <w:pPr>
              <w:pStyle w:val="ConsPlusNormal"/>
              <w:jc w:val="center"/>
            </w:pPr>
            <w:r>
              <w:t>57186,7</w:t>
            </w:r>
          </w:p>
        </w:tc>
        <w:tc>
          <w:tcPr>
            <w:tcW w:w="1133" w:type="dxa"/>
          </w:tcPr>
          <w:p w:rsidR="00660A82" w:rsidRDefault="00660A82">
            <w:pPr>
              <w:pStyle w:val="ConsPlusNormal"/>
              <w:jc w:val="center"/>
            </w:pPr>
            <w:r>
              <w:t>53055,3</w:t>
            </w:r>
          </w:p>
        </w:tc>
        <w:tc>
          <w:tcPr>
            <w:tcW w:w="1133" w:type="dxa"/>
          </w:tcPr>
          <w:p w:rsidR="00660A82" w:rsidRDefault="00660A82">
            <w:pPr>
              <w:pStyle w:val="ConsPlusNormal"/>
              <w:jc w:val="center"/>
            </w:pPr>
            <w:r>
              <w:t>78159,3</w:t>
            </w:r>
          </w:p>
        </w:tc>
        <w:tc>
          <w:tcPr>
            <w:tcW w:w="1133" w:type="dxa"/>
          </w:tcPr>
          <w:p w:rsidR="00660A82" w:rsidRDefault="00660A82">
            <w:pPr>
              <w:pStyle w:val="ConsPlusNormal"/>
              <w:jc w:val="center"/>
            </w:pPr>
            <w:r>
              <w:t>135664,4</w:t>
            </w:r>
          </w:p>
        </w:tc>
        <w:tc>
          <w:tcPr>
            <w:tcW w:w="1133" w:type="dxa"/>
          </w:tcPr>
          <w:p w:rsidR="00660A82" w:rsidRDefault="00660A82">
            <w:pPr>
              <w:pStyle w:val="ConsPlusNormal"/>
              <w:jc w:val="center"/>
            </w:pPr>
            <w:r>
              <w:t>124509,9</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49936,3</w:t>
            </w:r>
          </w:p>
        </w:tc>
        <w:tc>
          <w:tcPr>
            <w:tcW w:w="1133" w:type="dxa"/>
          </w:tcPr>
          <w:p w:rsidR="00660A82" w:rsidRDefault="00660A82">
            <w:pPr>
              <w:pStyle w:val="ConsPlusNormal"/>
              <w:jc w:val="center"/>
            </w:pPr>
            <w:r>
              <w:t>54929,9</w:t>
            </w:r>
          </w:p>
        </w:tc>
        <w:tc>
          <w:tcPr>
            <w:tcW w:w="1133" w:type="dxa"/>
          </w:tcPr>
          <w:p w:rsidR="00660A82" w:rsidRDefault="00660A82">
            <w:pPr>
              <w:pStyle w:val="ConsPlusNormal"/>
              <w:jc w:val="center"/>
            </w:pPr>
            <w:r>
              <w:t>60422,9</w:t>
            </w:r>
          </w:p>
        </w:tc>
        <w:tc>
          <w:tcPr>
            <w:tcW w:w="1133" w:type="dxa"/>
          </w:tcPr>
          <w:p w:rsidR="00660A82" w:rsidRDefault="00660A82">
            <w:pPr>
              <w:pStyle w:val="ConsPlusNormal"/>
              <w:jc w:val="center"/>
            </w:pPr>
            <w:r>
              <w:t>55096,4</w:t>
            </w:r>
          </w:p>
        </w:tc>
        <w:tc>
          <w:tcPr>
            <w:tcW w:w="1133" w:type="dxa"/>
          </w:tcPr>
          <w:p w:rsidR="00660A82" w:rsidRDefault="00660A82">
            <w:pPr>
              <w:pStyle w:val="ConsPlusNormal"/>
              <w:jc w:val="center"/>
            </w:pPr>
            <w:r>
              <w:t>88536,7</w:t>
            </w:r>
          </w:p>
        </w:tc>
        <w:tc>
          <w:tcPr>
            <w:tcW w:w="1133" w:type="dxa"/>
          </w:tcPr>
          <w:p w:rsidR="00660A82" w:rsidRDefault="00660A82">
            <w:pPr>
              <w:pStyle w:val="ConsPlusNormal"/>
              <w:jc w:val="center"/>
            </w:pPr>
            <w:r>
              <w:t>169056,1</w:t>
            </w:r>
          </w:p>
        </w:tc>
        <w:tc>
          <w:tcPr>
            <w:tcW w:w="1133" w:type="dxa"/>
          </w:tcPr>
          <w:p w:rsidR="00660A82" w:rsidRDefault="00660A82">
            <w:pPr>
              <w:pStyle w:val="ConsPlusNormal"/>
              <w:jc w:val="center"/>
            </w:pPr>
            <w:r>
              <w:t>172745,9</w:t>
            </w:r>
          </w:p>
        </w:tc>
      </w:tr>
      <w:tr w:rsidR="00660A82">
        <w:tc>
          <w:tcPr>
            <w:tcW w:w="566" w:type="dxa"/>
            <w:vMerge w:val="restart"/>
          </w:tcPr>
          <w:p w:rsidR="00660A82" w:rsidRDefault="00660A82">
            <w:pPr>
              <w:pStyle w:val="ConsPlusNormal"/>
              <w:jc w:val="center"/>
            </w:pPr>
            <w:r>
              <w:t>15</w:t>
            </w:r>
          </w:p>
        </w:tc>
        <w:tc>
          <w:tcPr>
            <w:tcW w:w="2211" w:type="dxa"/>
            <w:vMerge w:val="restart"/>
          </w:tcPr>
          <w:p w:rsidR="00660A82" w:rsidRDefault="00660A82">
            <w:pPr>
              <w:pStyle w:val="ConsPlusNormal"/>
            </w:pPr>
            <w:r>
              <w:t>Темп роста среднемесячной номинальной начисленной заработной платы</w:t>
            </w:r>
          </w:p>
        </w:tc>
        <w:tc>
          <w:tcPr>
            <w:tcW w:w="1020" w:type="dxa"/>
            <w:vMerge w:val="restart"/>
          </w:tcPr>
          <w:p w:rsidR="00660A82" w:rsidRDefault="00660A82">
            <w:pPr>
              <w:pStyle w:val="ConsPlusNormal"/>
              <w:jc w:val="center"/>
            </w:pPr>
            <w:r>
              <w:t>%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107</w:t>
            </w:r>
          </w:p>
        </w:tc>
        <w:tc>
          <w:tcPr>
            <w:tcW w:w="1133" w:type="dxa"/>
          </w:tcPr>
          <w:p w:rsidR="00660A82" w:rsidRDefault="00660A82">
            <w:pPr>
              <w:pStyle w:val="ConsPlusNormal"/>
              <w:jc w:val="center"/>
            </w:pPr>
            <w:r>
              <w:t>107</w:t>
            </w:r>
          </w:p>
        </w:tc>
        <w:tc>
          <w:tcPr>
            <w:tcW w:w="1133" w:type="dxa"/>
          </w:tcPr>
          <w:p w:rsidR="00660A82" w:rsidRDefault="00660A82">
            <w:pPr>
              <w:pStyle w:val="ConsPlusNormal"/>
              <w:jc w:val="center"/>
            </w:pPr>
            <w:r>
              <w:t>107</w:t>
            </w:r>
          </w:p>
        </w:tc>
        <w:tc>
          <w:tcPr>
            <w:tcW w:w="1133" w:type="dxa"/>
          </w:tcPr>
          <w:p w:rsidR="00660A82" w:rsidRDefault="00660A82">
            <w:pPr>
              <w:pStyle w:val="ConsPlusNormal"/>
              <w:jc w:val="center"/>
            </w:pPr>
            <w:r>
              <w:t>107,0</w:t>
            </w:r>
          </w:p>
        </w:tc>
        <w:tc>
          <w:tcPr>
            <w:tcW w:w="1133" w:type="dxa"/>
          </w:tcPr>
          <w:p w:rsidR="00660A82" w:rsidRDefault="00660A82">
            <w:pPr>
              <w:pStyle w:val="ConsPlusNormal"/>
              <w:jc w:val="center"/>
            </w:pPr>
            <w:r>
              <w:t>107,8</w:t>
            </w:r>
          </w:p>
        </w:tc>
        <w:tc>
          <w:tcPr>
            <w:tcW w:w="1133" w:type="dxa"/>
          </w:tcPr>
          <w:p w:rsidR="00660A82" w:rsidRDefault="00660A82">
            <w:pPr>
              <w:pStyle w:val="ConsPlusNormal"/>
              <w:jc w:val="center"/>
            </w:pPr>
            <w:r>
              <w:t>108,4</w:t>
            </w:r>
          </w:p>
        </w:tc>
        <w:tc>
          <w:tcPr>
            <w:tcW w:w="1133" w:type="dxa"/>
          </w:tcPr>
          <w:p w:rsidR="00660A82" w:rsidRDefault="00660A82">
            <w:pPr>
              <w:pStyle w:val="ConsPlusNormal"/>
              <w:jc w:val="center"/>
            </w:pPr>
            <w:r>
              <w:t>312,5</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108</w:t>
            </w:r>
          </w:p>
        </w:tc>
        <w:tc>
          <w:tcPr>
            <w:tcW w:w="1133" w:type="dxa"/>
          </w:tcPr>
          <w:p w:rsidR="00660A82" w:rsidRDefault="00660A82">
            <w:pPr>
              <w:pStyle w:val="ConsPlusNormal"/>
              <w:jc w:val="center"/>
            </w:pPr>
            <w:r>
              <w:t>108</w:t>
            </w:r>
          </w:p>
        </w:tc>
        <w:tc>
          <w:tcPr>
            <w:tcW w:w="1133" w:type="dxa"/>
          </w:tcPr>
          <w:p w:rsidR="00660A82" w:rsidRDefault="00660A82">
            <w:pPr>
              <w:pStyle w:val="ConsPlusNormal"/>
              <w:jc w:val="center"/>
            </w:pPr>
            <w:r>
              <w:t>108</w:t>
            </w:r>
          </w:p>
        </w:tc>
        <w:tc>
          <w:tcPr>
            <w:tcW w:w="1133" w:type="dxa"/>
          </w:tcPr>
          <w:p w:rsidR="00660A82" w:rsidRDefault="00660A82">
            <w:pPr>
              <w:pStyle w:val="ConsPlusNormal"/>
              <w:jc w:val="center"/>
            </w:pPr>
            <w:r>
              <w:t>108,0</w:t>
            </w:r>
          </w:p>
        </w:tc>
        <w:tc>
          <w:tcPr>
            <w:tcW w:w="1133" w:type="dxa"/>
          </w:tcPr>
          <w:p w:rsidR="00660A82" w:rsidRDefault="00660A82">
            <w:pPr>
              <w:pStyle w:val="ConsPlusNormal"/>
              <w:jc w:val="center"/>
            </w:pPr>
            <w:r>
              <w:t>109,0</w:t>
            </w:r>
          </w:p>
        </w:tc>
        <w:tc>
          <w:tcPr>
            <w:tcW w:w="1133" w:type="dxa"/>
          </w:tcPr>
          <w:p w:rsidR="00660A82" w:rsidRDefault="00660A82">
            <w:pPr>
              <w:pStyle w:val="ConsPlusNormal"/>
              <w:jc w:val="center"/>
            </w:pPr>
            <w:r>
              <w:t>110,0</w:t>
            </w:r>
          </w:p>
        </w:tc>
        <w:tc>
          <w:tcPr>
            <w:tcW w:w="1133" w:type="dxa"/>
          </w:tcPr>
          <w:p w:rsidR="00660A82" w:rsidRDefault="00660A82">
            <w:pPr>
              <w:pStyle w:val="ConsPlusNormal"/>
              <w:jc w:val="center"/>
            </w:pPr>
            <w:r>
              <w:t>374,3</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110</w:t>
            </w:r>
          </w:p>
        </w:tc>
        <w:tc>
          <w:tcPr>
            <w:tcW w:w="1133" w:type="dxa"/>
          </w:tcPr>
          <w:p w:rsidR="00660A82" w:rsidRDefault="00660A82">
            <w:pPr>
              <w:pStyle w:val="ConsPlusNormal"/>
              <w:jc w:val="center"/>
            </w:pPr>
            <w:r>
              <w:t>110</w:t>
            </w:r>
          </w:p>
        </w:tc>
        <w:tc>
          <w:tcPr>
            <w:tcW w:w="1133" w:type="dxa"/>
          </w:tcPr>
          <w:p w:rsidR="00660A82" w:rsidRDefault="00660A82">
            <w:pPr>
              <w:pStyle w:val="ConsPlusNormal"/>
              <w:jc w:val="center"/>
            </w:pPr>
            <w:r>
              <w:t>110</w:t>
            </w:r>
          </w:p>
        </w:tc>
        <w:tc>
          <w:tcPr>
            <w:tcW w:w="1133" w:type="dxa"/>
          </w:tcPr>
          <w:p w:rsidR="00660A82" w:rsidRDefault="00660A82">
            <w:pPr>
              <w:pStyle w:val="ConsPlusNormal"/>
              <w:jc w:val="center"/>
            </w:pPr>
            <w:r>
              <w:t>110,0</w:t>
            </w:r>
          </w:p>
        </w:tc>
        <w:tc>
          <w:tcPr>
            <w:tcW w:w="1133" w:type="dxa"/>
          </w:tcPr>
          <w:p w:rsidR="00660A82" w:rsidRDefault="00660A82">
            <w:pPr>
              <w:pStyle w:val="ConsPlusNormal"/>
              <w:jc w:val="center"/>
            </w:pPr>
            <w:r>
              <w:t>111,1</w:t>
            </w:r>
          </w:p>
        </w:tc>
        <w:tc>
          <w:tcPr>
            <w:tcW w:w="1133" w:type="dxa"/>
          </w:tcPr>
          <w:p w:rsidR="00660A82" w:rsidRDefault="00660A82">
            <w:pPr>
              <w:pStyle w:val="ConsPlusNormal"/>
              <w:jc w:val="center"/>
            </w:pPr>
            <w:r>
              <w:t>111,5</w:t>
            </w:r>
          </w:p>
        </w:tc>
        <w:tc>
          <w:tcPr>
            <w:tcW w:w="1133" w:type="dxa"/>
          </w:tcPr>
          <w:p w:rsidR="00660A82" w:rsidRDefault="00660A82">
            <w:pPr>
              <w:pStyle w:val="ConsPlusNormal"/>
              <w:jc w:val="center"/>
            </w:pPr>
            <w:r>
              <w:t>480,5</w:t>
            </w:r>
          </w:p>
        </w:tc>
      </w:tr>
      <w:tr w:rsidR="00660A82">
        <w:tc>
          <w:tcPr>
            <w:tcW w:w="566" w:type="dxa"/>
            <w:vMerge w:val="restart"/>
          </w:tcPr>
          <w:p w:rsidR="00660A82" w:rsidRDefault="00660A82">
            <w:pPr>
              <w:pStyle w:val="ConsPlusNormal"/>
              <w:jc w:val="center"/>
            </w:pPr>
            <w:r>
              <w:t>16</w:t>
            </w:r>
          </w:p>
        </w:tc>
        <w:tc>
          <w:tcPr>
            <w:tcW w:w="2211" w:type="dxa"/>
            <w:vMerge w:val="restart"/>
          </w:tcPr>
          <w:p w:rsidR="00660A82" w:rsidRDefault="00660A82">
            <w:pPr>
              <w:pStyle w:val="ConsPlusNormal"/>
            </w:pPr>
            <w:r>
              <w:t>Фонд заработной платы работников</w:t>
            </w:r>
          </w:p>
        </w:tc>
        <w:tc>
          <w:tcPr>
            <w:tcW w:w="1020" w:type="dxa"/>
            <w:vMerge w:val="restart"/>
          </w:tcPr>
          <w:p w:rsidR="00660A82" w:rsidRDefault="00660A82">
            <w:pPr>
              <w:pStyle w:val="ConsPlusNormal"/>
              <w:jc w:val="center"/>
            </w:pPr>
            <w:r>
              <w:t>млрд рублей</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539</w:t>
            </w:r>
          </w:p>
        </w:tc>
        <w:tc>
          <w:tcPr>
            <w:tcW w:w="1133" w:type="dxa"/>
          </w:tcPr>
          <w:p w:rsidR="00660A82" w:rsidRDefault="00660A82">
            <w:pPr>
              <w:pStyle w:val="ConsPlusNormal"/>
              <w:jc w:val="center"/>
            </w:pPr>
            <w:r>
              <w:t>577,8</w:t>
            </w:r>
          </w:p>
        </w:tc>
        <w:tc>
          <w:tcPr>
            <w:tcW w:w="1133" w:type="dxa"/>
          </w:tcPr>
          <w:p w:rsidR="00660A82" w:rsidRDefault="00660A82">
            <w:pPr>
              <w:pStyle w:val="ConsPlusNormal"/>
              <w:jc w:val="center"/>
            </w:pPr>
            <w:r>
              <w:t>619,5</w:t>
            </w:r>
          </w:p>
        </w:tc>
        <w:tc>
          <w:tcPr>
            <w:tcW w:w="1133" w:type="dxa"/>
          </w:tcPr>
          <w:p w:rsidR="00660A82" w:rsidRDefault="00660A82">
            <w:pPr>
              <w:pStyle w:val="ConsPlusNormal"/>
              <w:jc w:val="center"/>
            </w:pPr>
            <w:r>
              <w:t>578,8</w:t>
            </w:r>
          </w:p>
        </w:tc>
        <w:tc>
          <w:tcPr>
            <w:tcW w:w="1133" w:type="dxa"/>
          </w:tcPr>
          <w:p w:rsidR="00660A82" w:rsidRDefault="00660A82">
            <w:pPr>
              <w:pStyle w:val="ConsPlusNormal"/>
              <w:jc w:val="center"/>
            </w:pPr>
            <w:r>
              <w:t>815,7</w:t>
            </w:r>
          </w:p>
        </w:tc>
        <w:tc>
          <w:tcPr>
            <w:tcW w:w="1133" w:type="dxa"/>
          </w:tcPr>
          <w:p w:rsidR="00660A82" w:rsidRDefault="00660A82">
            <w:pPr>
              <w:pStyle w:val="ConsPlusNormal"/>
              <w:jc w:val="center"/>
            </w:pPr>
            <w:r>
              <w:t>1329,5</w:t>
            </w:r>
          </w:p>
        </w:tc>
        <w:tc>
          <w:tcPr>
            <w:tcW w:w="1133" w:type="dxa"/>
          </w:tcPr>
          <w:p w:rsidR="00660A82" w:rsidRDefault="00660A82">
            <w:pPr>
              <w:pStyle w:val="ConsPlusNormal"/>
              <w:jc w:val="center"/>
            </w:pPr>
            <w:r>
              <w:t>1115,3</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544,6</w:t>
            </w:r>
          </w:p>
        </w:tc>
        <w:tc>
          <w:tcPr>
            <w:tcW w:w="1133" w:type="dxa"/>
          </w:tcPr>
          <w:p w:rsidR="00660A82" w:rsidRDefault="00660A82">
            <w:pPr>
              <w:pStyle w:val="ConsPlusNormal"/>
              <w:jc w:val="center"/>
            </w:pPr>
            <w:r>
              <w:t>589,9</w:t>
            </w:r>
          </w:p>
        </w:tc>
        <w:tc>
          <w:tcPr>
            <w:tcW w:w="1133" w:type="dxa"/>
          </w:tcPr>
          <w:p w:rsidR="00660A82" w:rsidRDefault="00660A82">
            <w:pPr>
              <w:pStyle w:val="ConsPlusNormal"/>
              <w:jc w:val="center"/>
            </w:pPr>
            <w:r>
              <w:t>639</w:t>
            </w:r>
          </w:p>
        </w:tc>
        <w:tc>
          <w:tcPr>
            <w:tcW w:w="1133" w:type="dxa"/>
          </w:tcPr>
          <w:p w:rsidR="00660A82" w:rsidRDefault="00660A82">
            <w:pPr>
              <w:pStyle w:val="ConsPlusNormal"/>
              <w:jc w:val="center"/>
            </w:pPr>
            <w:r>
              <w:t>591,2</w:t>
            </w:r>
          </w:p>
        </w:tc>
        <w:tc>
          <w:tcPr>
            <w:tcW w:w="1133" w:type="dxa"/>
          </w:tcPr>
          <w:p w:rsidR="00660A82" w:rsidRDefault="00660A82">
            <w:pPr>
              <w:pStyle w:val="ConsPlusNormal"/>
              <w:jc w:val="center"/>
            </w:pPr>
            <w:r>
              <w:t>883,2</w:t>
            </w:r>
          </w:p>
        </w:tc>
        <w:tc>
          <w:tcPr>
            <w:tcW w:w="1133" w:type="dxa"/>
          </w:tcPr>
          <w:p w:rsidR="00660A82" w:rsidRDefault="00660A82">
            <w:pPr>
              <w:pStyle w:val="ConsPlusNormal"/>
              <w:jc w:val="center"/>
            </w:pPr>
            <w:r>
              <w:t>1560,9</w:t>
            </w:r>
          </w:p>
        </w:tc>
        <w:tc>
          <w:tcPr>
            <w:tcW w:w="1133" w:type="dxa"/>
          </w:tcPr>
          <w:p w:rsidR="00660A82" w:rsidRDefault="00660A82">
            <w:pPr>
              <w:pStyle w:val="ConsPlusNormal"/>
              <w:jc w:val="center"/>
            </w:pPr>
            <w:r>
              <w:t>1464,8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555,2</w:t>
            </w:r>
          </w:p>
        </w:tc>
        <w:tc>
          <w:tcPr>
            <w:tcW w:w="1133" w:type="dxa"/>
          </w:tcPr>
          <w:p w:rsidR="00660A82" w:rsidRDefault="00660A82">
            <w:pPr>
              <w:pStyle w:val="ConsPlusNormal"/>
              <w:jc w:val="center"/>
            </w:pPr>
            <w:r>
              <w:t>613,2</w:t>
            </w:r>
          </w:p>
        </w:tc>
        <w:tc>
          <w:tcPr>
            <w:tcW w:w="1133" w:type="dxa"/>
          </w:tcPr>
          <w:p w:rsidR="00660A82" w:rsidRDefault="00660A82">
            <w:pPr>
              <w:pStyle w:val="ConsPlusNormal"/>
              <w:jc w:val="center"/>
            </w:pPr>
            <w:r>
              <w:t>677,2</w:t>
            </w:r>
          </w:p>
        </w:tc>
        <w:tc>
          <w:tcPr>
            <w:tcW w:w="1133" w:type="dxa"/>
          </w:tcPr>
          <w:p w:rsidR="00660A82" w:rsidRDefault="00660A82">
            <w:pPr>
              <w:pStyle w:val="ConsPlusNormal"/>
              <w:jc w:val="center"/>
            </w:pPr>
            <w:r>
              <w:t>615,2</w:t>
            </w:r>
          </w:p>
        </w:tc>
        <w:tc>
          <w:tcPr>
            <w:tcW w:w="1133" w:type="dxa"/>
          </w:tcPr>
          <w:p w:rsidR="00660A82" w:rsidRDefault="00660A82">
            <w:pPr>
              <w:pStyle w:val="ConsPlusNormal"/>
              <w:jc w:val="center"/>
            </w:pPr>
            <w:r>
              <w:t>1007,5</w:t>
            </w:r>
          </w:p>
        </w:tc>
        <w:tc>
          <w:tcPr>
            <w:tcW w:w="1133" w:type="dxa"/>
          </w:tcPr>
          <w:p w:rsidR="00660A82" w:rsidRDefault="00660A82">
            <w:pPr>
              <w:pStyle w:val="ConsPlusNormal"/>
              <w:jc w:val="center"/>
            </w:pPr>
            <w:r>
              <w:t>1970,4</w:t>
            </w:r>
          </w:p>
        </w:tc>
        <w:tc>
          <w:tcPr>
            <w:tcW w:w="1133" w:type="dxa"/>
          </w:tcPr>
          <w:p w:rsidR="00660A82" w:rsidRDefault="00660A82">
            <w:pPr>
              <w:pStyle w:val="ConsPlusNormal"/>
              <w:jc w:val="center"/>
            </w:pPr>
            <w:r>
              <w:t>2061,5</w:t>
            </w:r>
          </w:p>
        </w:tc>
      </w:tr>
      <w:tr w:rsidR="00660A82">
        <w:tc>
          <w:tcPr>
            <w:tcW w:w="566" w:type="dxa"/>
            <w:vMerge w:val="restart"/>
          </w:tcPr>
          <w:p w:rsidR="00660A82" w:rsidRDefault="00660A82">
            <w:pPr>
              <w:pStyle w:val="ConsPlusNormal"/>
              <w:jc w:val="center"/>
            </w:pPr>
            <w:r>
              <w:t>17</w:t>
            </w:r>
          </w:p>
        </w:tc>
        <w:tc>
          <w:tcPr>
            <w:tcW w:w="2211" w:type="dxa"/>
            <w:vMerge w:val="restart"/>
          </w:tcPr>
          <w:p w:rsidR="00660A82" w:rsidRDefault="00660A82">
            <w:pPr>
              <w:pStyle w:val="ConsPlusNormal"/>
            </w:pPr>
            <w:r>
              <w:t>Темп роста фонда заработной платы работников</w:t>
            </w:r>
          </w:p>
        </w:tc>
        <w:tc>
          <w:tcPr>
            <w:tcW w:w="1020" w:type="dxa"/>
            <w:vMerge w:val="restart"/>
          </w:tcPr>
          <w:p w:rsidR="00660A82" w:rsidRDefault="00660A82">
            <w:pPr>
              <w:pStyle w:val="ConsPlusNormal"/>
              <w:jc w:val="center"/>
            </w:pPr>
            <w:r>
              <w:t>%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107,1</w:t>
            </w:r>
          </w:p>
        </w:tc>
        <w:tc>
          <w:tcPr>
            <w:tcW w:w="1133" w:type="dxa"/>
          </w:tcPr>
          <w:p w:rsidR="00660A82" w:rsidRDefault="00660A82">
            <w:pPr>
              <w:pStyle w:val="ConsPlusNormal"/>
              <w:jc w:val="center"/>
            </w:pPr>
            <w:r>
              <w:t>107,2</w:t>
            </w:r>
          </w:p>
        </w:tc>
        <w:tc>
          <w:tcPr>
            <w:tcW w:w="1133" w:type="dxa"/>
          </w:tcPr>
          <w:p w:rsidR="00660A82" w:rsidRDefault="00660A82">
            <w:pPr>
              <w:pStyle w:val="ConsPlusNormal"/>
              <w:jc w:val="center"/>
            </w:pPr>
            <w:r>
              <w:t>107,2</w:t>
            </w:r>
          </w:p>
        </w:tc>
        <w:tc>
          <w:tcPr>
            <w:tcW w:w="1133" w:type="dxa"/>
          </w:tcPr>
          <w:p w:rsidR="00660A82" w:rsidRDefault="00660A82">
            <w:pPr>
              <w:pStyle w:val="ConsPlusNormal"/>
              <w:jc w:val="center"/>
            </w:pPr>
            <w:r>
              <w:t>107,2</w:t>
            </w:r>
          </w:p>
        </w:tc>
        <w:tc>
          <w:tcPr>
            <w:tcW w:w="1133" w:type="dxa"/>
          </w:tcPr>
          <w:p w:rsidR="00660A82" w:rsidRDefault="00660A82">
            <w:pPr>
              <w:pStyle w:val="ConsPlusNormal"/>
              <w:jc w:val="center"/>
            </w:pPr>
            <w:r>
              <w:t>108,0</w:t>
            </w:r>
          </w:p>
        </w:tc>
        <w:tc>
          <w:tcPr>
            <w:tcW w:w="1133" w:type="dxa"/>
          </w:tcPr>
          <w:p w:rsidR="00660A82" w:rsidRDefault="00660A82">
            <w:pPr>
              <w:pStyle w:val="ConsPlusNormal"/>
              <w:jc w:val="center"/>
            </w:pPr>
            <w:r>
              <w:t>108,6</w:t>
            </w:r>
          </w:p>
        </w:tc>
        <w:tc>
          <w:tcPr>
            <w:tcW w:w="1133" w:type="dxa"/>
          </w:tcPr>
          <w:p w:rsidR="00660A82" w:rsidRDefault="00660A82">
            <w:pPr>
              <w:pStyle w:val="ConsPlusNormal"/>
              <w:jc w:val="center"/>
            </w:pPr>
            <w:r>
              <w:t>321,6</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108,2</w:t>
            </w:r>
          </w:p>
        </w:tc>
        <w:tc>
          <w:tcPr>
            <w:tcW w:w="1133" w:type="dxa"/>
          </w:tcPr>
          <w:p w:rsidR="00660A82" w:rsidRDefault="00660A82">
            <w:pPr>
              <w:pStyle w:val="ConsPlusNormal"/>
              <w:jc w:val="center"/>
            </w:pPr>
            <w:r>
              <w:t>108,3</w:t>
            </w:r>
          </w:p>
        </w:tc>
        <w:tc>
          <w:tcPr>
            <w:tcW w:w="1133" w:type="dxa"/>
          </w:tcPr>
          <w:p w:rsidR="00660A82" w:rsidRDefault="00660A82">
            <w:pPr>
              <w:pStyle w:val="ConsPlusNormal"/>
              <w:jc w:val="center"/>
            </w:pPr>
            <w:r>
              <w:t>108,3</w:t>
            </w:r>
          </w:p>
        </w:tc>
        <w:tc>
          <w:tcPr>
            <w:tcW w:w="1133" w:type="dxa"/>
          </w:tcPr>
          <w:p w:rsidR="00660A82" w:rsidRDefault="00660A82">
            <w:pPr>
              <w:pStyle w:val="ConsPlusNormal"/>
              <w:jc w:val="center"/>
            </w:pPr>
            <w:r>
              <w:t>108,3</w:t>
            </w:r>
          </w:p>
        </w:tc>
        <w:tc>
          <w:tcPr>
            <w:tcW w:w="1133" w:type="dxa"/>
          </w:tcPr>
          <w:p w:rsidR="00660A82" w:rsidRDefault="00660A82">
            <w:pPr>
              <w:pStyle w:val="ConsPlusNormal"/>
              <w:jc w:val="center"/>
            </w:pPr>
            <w:r>
              <w:t>109,3</w:t>
            </w:r>
          </w:p>
        </w:tc>
        <w:tc>
          <w:tcPr>
            <w:tcW w:w="1133" w:type="dxa"/>
          </w:tcPr>
          <w:p w:rsidR="00660A82" w:rsidRDefault="00660A82">
            <w:pPr>
              <w:pStyle w:val="ConsPlusNormal"/>
              <w:jc w:val="center"/>
            </w:pPr>
            <w:r>
              <w:t>110,3</w:t>
            </w:r>
          </w:p>
        </w:tc>
        <w:tc>
          <w:tcPr>
            <w:tcW w:w="1133" w:type="dxa"/>
          </w:tcPr>
          <w:p w:rsidR="00660A82" w:rsidRDefault="00660A82">
            <w:pPr>
              <w:pStyle w:val="ConsPlusNormal"/>
              <w:jc w:val="center"/>
            </w:pPr>
            <w:r>
              <w:t>391,1</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110,3</w:t>
            </w:r>
          </w:p>
        </w:tc>
        <w:tc>
          <w:tcPr>
            <w:tcW w:w="1133" w:type="dxa"/>
          </w:tcPr>
          <w:p w:rsidR="00660A82" w:rsidRDefault="00660A82">
            <w:pPr>
              <w:pStyle w:val="ConsPlusNormal"/>
              <w:jc w:val="center"/>
            </w:pPr>
            <w:r>
              <w:t>110,4</w:t>
            </w:r>
          </w:p>
        </w:tc>
        <w:tc>
          <w:tcPr>
            <w:tcW w:w="1133" w:type="dxa"/>
          </w:tcPr>
          <w:p w:rsidR="00660A82" w:rsidRDefault="00660A82">
            <w:pPr>
              <w:pStyle w:val="ConsPlusNormal"/>
              <w:jc w:val="center"/>
            </w:pPr>
            <w:r>
              <w:t>110,4</w:t>
            </w:r>
          </w:p>
        </w:tc>
        <w:tc>
          <w:tcPr>
            <w:tcW w:w="1133" w:type="dxa"/>
          </w:tcPr>
          <w:p w:rsidR="00660A82" w:rsidRDefault="00660A82">
            <w:pPr>
              <w:pStyle w:val="ConsPlusNormal"/>
              <w:jc w:val="center"/>
            </w:pPr>
            <w:r>
              <w:t>110,4</w:t>
            </w:r>
          </w:p>
        </w:tc>
        <w:tc>
          <w:tcPr>
            <w:tcW w:w="1133" w:type="dxa"/>
          </w:tcPr>
          <w:p w:rsidR="00660A82" w:rsidRDefault="00660A82">
            <w:pPr>
              <w:pStyle w:val="ConsPlusNormal"/>
              <w:jc w:val="center"/>
            </w:pPr>
            <w:r>
              <w:t>111,5</w:t>
            </w:r>
          </w:p>
        </w:tc>
        <w:tc>
          <w:tcPr>
            <w:tcW w:w="1133" w:type="dxa"/>
          </w:tcPr>
          <w:p w:rsidR="00660A82" w:rsidRDefault="00660A82">
            <w:pPr>
              <w:pStyle w:val="ConsPlusNormal"/>
              <w:jc w:val="center"/>
            </w:pPr>
            <w:r>
              <w:t>111,9</w:t>
            </w:r>
          </w:p>
        </w:tc>
        <w:tc>
          <w:tcPr>
            <w:tcW w:w="1133" w:type="dxa"/>
          </w:tcPr>
          <w:p w:rsidR="00660A82" w:rsidRDefault="00660A82">
            <w:pPr>
              <w:pStyle w:val="ConsPlusNormal"/>
              <w:jc w:val="center"/>
            </w:pPr>
            <w:r>
              <w:t>509,7</w:t>
            </w:r>
          </w:p>
        </w:tc>
      </w:tr>
      <w:tr w:rsidR="00660A82">
        <w:tc>
          <w:tcPr>
            <w:tcW w:w="13598" w:type="dxa"/>
            <w:gridSpan w:val="11"/>
          </w:tcPr>
          <w:p w:rsidR="00660A82" w:rsidRDefault="00660A82">
            <w:pPr>
              <w:pStyle w:val="ConsPlusNormal"/>
              <w:jc w:val="center"/>
              <w:outlineLvl w:val="2"/>
            </w:pPr>
            <w:r>
              <w:t>Труд и занятость</w:t>
            </w:r>
          </w:p>
        </w:tc>
      </w:tr>
      <w:tr w:rsidR="00660A82">
        <w:tc>
          <w:tcPr>
            <w:tcW w:w="566" w:type="dxa"/>
            <w:vMerge w:val="restart"/>
          </w:tcPr>
          <w:p w:rsidR="00660A82" w:rsidRDefault="00660A82">
            <w:pPr>
              <w:pStyle w:val="ConsPlusNormal"/>
              <w:jc w:val="center"/>
            </w:pPr>
            <w:r>
              <w:t>18</w:t>
            </w:r>
          </w:p>
        </w:tc>
        <w:tc>
          <w:tcPr>
            <w:tcW w:w="2211" w:type="dxa"/>
            <w:vMerge w:val="restart"/>
          </w:tcPr>
          <w:p w:rsidR="00660A82" w:rsidRDefault="00660A82">
            <w:pPr>
              <w:pStyle w:val="ConsPlusNormal"/>
            </w:pPr>
            <w:r>
              <w:t>Среднегодовая численность занятых в экономике</w:t>
            </w:r>
          </w:p>
        </w:tc>
        <w:tc>
          <w:tcPr>
            <w:tcW w:w="1020" w:type="dxa"/>
            <w:vMerge w:val="restart"/>
          </w:tcPr>
          <w:p w:rsidR="00660A82" w:rsidRDefault="00660A82">
            <w:pPr>
              <w:pStyle w:val="ConsPlusNormal"/>
              <w:jc w:val="center"/>
            </w:pPr>
            <w:r>
              <w:t>тыс. человек</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1329</w:t>
            </w:r>
          </w:p>
        </w:tc>
        <w:tc>
          <w:tcPr>
            <w:tcW w:w="1133" w:type="dxa"/>
          </w:tcPr>
          <w:p w:rsidR="00660A82" w:rsidRDefault="00660A82">
            <w:pPr>
              <w:pStyle w:val="ConsPlusNormal"/>
              <w:jc w:val="center"/>
            </w:pPr>
            <w:r>
              <w:t>1338,3</w:t>
            </w:r>
          </w:p>
        </w:tc>
        <w:tc>
          <w:tcPr>
            <w:tcW w:w="1133" w:type="dxa"/>
          </w:tcPr>
          <w:p w:rsidR="00660A82" w:rsidRDefault="00660A82">
            <w:pPr>
              <w:pStyle w:val="ConsPlusNormal"/>
              <w:jc w:val="center"/>
            </w:pPr>
            <w:r>
              <w:t>1346,5</w:t>
            </w:r>
          </w:p>
        </w:tc>
        <w:tc>
          <w:tcPr>
            <w:tcW w:w="1133" w:type="dxa"/>
          </w:tcPr>
          <w:p w:rsidR="00660A82" w:rsidRDefault="00660A82">
            <w:pPr>
              <w:pStyle w:val="ConsPlusNormal"/>
              <w:jc w:val="center"/>
            </w:pPr>
            <w:r>
              <w:t>1337,9</w:t>
            </w:r>
          </w:p>
        </w:tc>
        <w:tc>
          <w:tcPr>
            <w:tcW w:w="1133" w:type="dxa"/>
          </w:tcPr>
          <w:p w:rsidR="00660A82" w:rsidRDefault="00660A82">
            <w:pPr>
              <w:pStyle w:val="ConsPlusNormal"/>
              <w:jc w:val="center"/>
            </w:pPr>
            <w:r>
              <w:t>1356,5</w:t>
            </w:r>
          </w:p>
        </w:tc>
        <w:tc>
          <w:tcPr>
            <w:tcW w:w="1133" w:type="dxa"/>
          </w:tcPr>
          <w:p w:rsidR="00660A82" w:rsidRDefault="00660A82">
            <w:pPr>
              <w:pStyle w:val="ConsPlusNormal"/>
              <w:jc w:val="center"/>
            </w:pPr>
            <w:r>
              <w:t>1361,6</w:t>
            </w:r>
          </w:p>
        </w:tc>
        <w:tc>
          <w:tcPr>
            <w:tcW w:w="1133" w:type="dxa"/>
          </w:tcPr>
          <w:p w:rsidR="00660A82" w:rsidRDefault="00660A82">
            <w:pPr>
              <w:pStyle w:val="ConsPlusNormal"/>
              <w:jc w:val="center"/>
            </w:pPr>
            <w:r>
              <w:t>38,0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1331,7</w:t>
            </w:r>
          </w:p>
        </w:tc>
        <w:tc>
          <w:tcPr>
            <w:tcW w:w="1133" w:type="dxa"/>
          </w:tcPr>
          <w:p w:rsidR="00660A82" w:rsidRDefault="00660A82">
            <w:pPr>
              <w:pStyle w:val="ConsPlusNormal"/>
              <w:jc w:val="center"/>
            </w:pPr>
            <w:r>
              <w:t>1345</w:t>
            </w:r>
          </w:p>
        </w:tc>
        <w:tc>
          <w:tcPr>
            <w:tcW w:w="1133" w:type="dxa"/>
          </w:tcPr>
          <w:p w:rsidR="00660A82" w:rsidRDefault="00660A82">
            <w:pPr>
              <w:pStyle w:val="ConsPlusNormal"/>
              <w:jc w:val="center"/>
            </w:pPr>
            <w:r>
              <w:t>1352,4</w:t>
            </w:r>
          </w:p>
        </w:tc>
        <w:tc>
          <w:tcPr>
            <w:tcW w:w="1133" w:type="dxa"/>
          </w:tcPr>
          <w:p w:rsidR="00660A82" w:rsidRDefault="00660A82">
            <w:pPr>
              <w:pStyle w:val="ConsPlusNormal"/>
              <w:jc w:val="center"/>
            </w:pPr>
            <w:r>
              <w:t>1343,0</w:t>
            </w:r>
          </w:p>
        </w:tc>
        <w:tc>
          <w:tcPr>
            <w:tcW w:w="1133" w:type="dxa"/>
          </w:tcPr>
          <w:p w:rsidR="00660A82" w:rsidRDefault="00660A82">
            <w:pPr>
              <w:pStyle w:val="ConsPlusNormal"/>
              <w:jc w:val="center"/>
            </w:pPr>
            <w:r>
              <w:t>1361,6</w:t>
            </w:r>
          </w:p>
        </w:tc>
        <w:tc>
          <w:tcPr>
            <w:tcW w:w="1133" w:type="dxa"/>
          </w:tcPr>
          <w:p w:rsidR="00660A82" w:rsidRDefault="00660A82">
            <w:pPr>
              <w:pStyle w:val="ConsPlusNormal"/>
              <w:jc w:val="center"/>
            </w:pPr>
            <w:r>
              <w:t>1377,3</w:t>
            </w:r>
          </w:p>
        </w:tc>
        <w:tc>
          <w:tcPr>
            <w:tcW w:w="1133" w:type="dxa"/>
          </w:tcPr>
          <w:p w:rsidR="00660A82" w:rsidRDefault="00660A82">
            <w:pPr>
              <w:pStyle w:val="ConsPlusNormal"/>
              <w:jc w:val="center"/>
            </w:pPr>
            <w:r>
              <w:t>60,1</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1338,3</w:t>
            </w:r>
          </w:p>
        </w:tc>
        <w:tc>
          <w:tcPr>
            <w:tcW w:w="1133" w:type="dxa"/>
          </w:tcPr>
          <w:p w:rsidR="00660A82" w:rsidRDefault="00660A82">
            <w:pPr>
              <w:pStyle w:val="ConsPlusNormal"/>
              <w:jc w:val="center"/>
            </w:pPr>
            <w:r>
              <w:t>1353,5</w:t>
            </w:r>
          </w:p>
        </w:tc>
        <w:tc>
          <w:tcPr>
            <w:tcW w:w="1133" w:type="dxa"/>
          </w:tcPr>
          <w:p w:rsidR="00660A82" w:rsidRDefault="00660A82">
            <w:pPr>
              <w:pStyle w:val="ConsPlusNormal"/>
              <w:jc w:val="center"/>
            </w:pPr>
            <w:r>
              <w:t>1356,2</w:t>
            </w:r>
          </w:p>
        </w:tc>
        <w:tc>
          <w:tcPr>
            <w:tcW w:w="1133" w:type="dxa"/>
          </w:tcPr>
          <w:p w:rsidR="00660A82" w:rsidRDefault="00660A82">
            <w:pPr>
              <w:pStyle w:val="ConsPlusNormal"/>
              <w:jc w:val="center"/>
            </w:pPr>
            <w:r>
              <w:t>1349,3</w:t>
            </w:r>
          </w:p>
        </w:tc>
        <w:tc>
          <w:tcPr>
            <w:tcW w:w="1133" w:type="dxa"/>
          </w:tcPr>
          <w:p w:rsidR="00660A82" w:rsidRDefault="00660A82">
            <w:pPr>
              <w:pStyle w:val="ConsPlusNormal"/>
              <w:jc w:val="center"/>
            </w:pPr>
            <w:r>
              <w:t>1365,6</w:t>
            </w:r>
          </w:p>
        </w:tc>
        <w:tc>
          <w:tcPr>
            <w:tcW w:w="1133" w:type="dxa"/>
          </w:tcPr>
          <w:p w:rsidR="00660A82" w:rsidRDefault="00660A82">
            <w:pPr>
              <w:pStyle w:val="ConsPlusNormal"/>
              <w:jc w:val="center"/>
            </w:pPr>
            <w:r>
              <w:t>1381,7</w:t>
            </w:r>
          </w:p>
        </w:tc>
        <w:tc>
          <w:tcPr>
            <w:tcW w:w="1133" w:type="dxa"/>
          </w:tcPr>
          <w:p w:rsidR="00660A82" w:rsidRDefault="00660A82">
            <w:pPr>
              <w:pStyle w:val="ConsPlusNormal"/>
              <w:jc w:val="center"/>
            </w:pPr>
            <w:r>
              <w:t>64,9</w:t>
            </w:r>
          </w:p>
        </w:tc>
      </w:tr>
      <w:tr w:rsidR="00660A82">
        <w:tc>
          <w:tcPr>
            <w:tcW w:w="566" w:type="dxa"/>
            <w:vMerge w:val="restart"/>
          </w:tcPr>
          <w:p w:rsidR="00660A82" w:rsidRDefault="00660A82">
            <w:pPr>
              <w:pStyle w:val="ConsPlusNormal"/>
              <w:jc w:val="center"/>
            </w:pPr>
            <w:r>
              <w:t>19</w:t>
            </w:r>
          </w:p>
        </w:tc>
        <w:tc>
          <w:tcPr>
            <w:tcW w:w="2211" w:type="dxa"/>
            <w:vMerge w:val="restart"/>
          </w:tcPr>
          <w:p w:rsidR="00660A82" w:rsidRDefault="00660A82">
            <w:pPr>
              <w:pStyle w:val="ConsPlusNormal"/>
            </w:pPr>
            <w:r>
              <w:t>Уровень безработицы (по методологии МОТ)</w:t>
            </w:r>
          </w:p>
        </w:tc>
        <w:tc>
          <w:tcPr>
            <w:tcW w:w="1020" w:type="dxa"/>
            <w:vMerge w:val="restart"/>
          </w:tcPr>
          <w:p w:rsidR="00660A82" w:rsidRDefault="00660A82">
            <w:pPr>
              <w:pStyle w:val="ConsPlusNormal"/>
              <w:jc w:val="center"/>
            </w:pPr>
            <w:r>
              <w:t>в % к экономически активному населению</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6,3</w:t>
            </w:r>
          </w:p>
        </w:tc>
        <w:tc>
          <w:tcPr>
            <w:tcW w:w="1133" w:type="dxa"/>
          </w:tcPr>
          <w:p w:rsidR="00660A82" w:rsidRDefault="00660A82">
            <w:pPr>
              <w:pStyle w:val="ConsPlusNormal"/>
              <w:jc w:val="center"/>
            </w:pPr>
            <w:r>
              <w:t>5,9</w:t>
            </w:r>
          </w:p>
        </w:tc>
        <w:tc>
          <w:tcPr>
            <w:tcW w:w="1133" w:type="dxa"/>
          </w:tcPr>
          <w:p w:rsidR="00660A82" w:rsidRDefault="00660A82">
            <w:pPr>
              <w:pStyle w:val="ConsPlusNormal"/>
              <w:jc w:val="center"/>
            </w:pPr>
            <w:r>
              <w:t>5,7</w:t>
            </w:r>
          </w:p>
        </w:tc>
        <w:tc>
          <w:tcPr>
            <w:tcW w:w="1133" w:type="dxa"/>
          </w:tcPr>
          <w:p w:rsidR="00660A82" w:rsidRDefault="00660A82">
            <w:pPr>
              <w:pStyle w:val="ConsPlusNormal"/>
              <w:jc w:val="center"/>
            </w:pPr>
            <w:r>
              <w:t>-</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6,1</w:t>
            </w:r>
          </w:p>
        </w:tc>
        <w:tc>
          <w:tcPr>
            <w:tcW w:w="1133" w:type="dxa"/>
          </w:tcPr>
          <w:p w:rsidR="00660A82" w:rsidRDefault="00660A82">
            <w:pPr>
              <w:pStyle w:val="ConsPlusNormal"/>
              <w:jc w:val="center"/>
            </w:pPr>
            <w:r>
              <w:t>6,0</w:t>
            </w:r>
          </w:p>
        </w:tc>
        <w:tc>
          <w:tcPr>
            <w:tcW w:w="1133" w:type="dxa"/>
          </w:tcPr>
          <w:p w:rsidR="00660A82" w:rsidRDefault="00660A82">
            <w:pPr>
              <w:pStyle w:val="ConsPlusNormal"/>
              <w:jc w:val="center"/>
            </w:pPr>
            <w:r>
              <w:t>6,0</w:t>
            </w:r>
          </w:p>
        </w:tc>
        <w:tc>
          <w:tcPr>
            <w:tcW w:w="1133" w:type="dxa"/>
          </w:tcPr>
          <w:p w:rsidR="00660A82" w:rsidRDefault="00660A82">
            <w:pPr>
              <w:pStyle w:val="ConsPlusNormal"/>
              <w:jc w:val="center"/>
            </w:pPr>
            <w:r>
              <w:t>6,0</w:t>
            </w:r>
          </w:p>
        </w:tc>
        <w:tc>
          <w:tcPr>
            <w:tcW w:w="1133" w:type="dxa"/>
          </w:tcPr>
          <w:p w:rsidR="00660A82" w:rsidRDefault="00660A82">
            <w:pPr>
              <w:pStyle w:val="ConsPlusNormal"/>
              <w:jc w:val="center"/>
            </w:pPr>
            <w:r>
              <w:t>5,4</w:t>
            </w:r>
          </w:p>
        </w:tc>
        <w:tc>
          <w:tcPr>
            <w:tcW w:w="1133" w:type="dxa"/>
          </w:tcPr>
          <w:p w:rsidR="00660A82" w:rsidRDefault="00660A82">
            <w:pPr>
              <w:pStyle w:val="ConsPlusNormal"/>
              <w:jc w:val="center"/>
            </w:pPr>
            <w:r>
              <w:t>5,3</w:t>
            </w:r>
          </w:p>
        </w:tc>
        <w:tc>
          <w:tcPr>
            <w:tcW w:w="1133" w:type="dxa"/>
          </w:tcPr>
          <w:p w:rsidR="00660A82" w:rsidRDefault="00660A82">
            <w:pPr>
              <w:pStyle w:val="ConsPlusNormal"/>
              <w:jc w:val="center"/>
            </w:pPr>
            <w:r>
              <w:t>-</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6,0</w:t>
            </w:r>
          </w:p>
        </w:tc>
        <w:tc>
          <w:tcPr>
            <w:tcW w:w="1133" w:type="dxa"/>
          </w:tcPr>
          <w:p w:rsidR="00660A82" w:rsidRDefault="00660A82">
            <w:pPr>
              <w:pStyle w:val="ConsPlusNormal"/>
              <w:jc w:val="center"/>
            </w:pPr>
            <w:r>
              <w:t>5,7</w:t>
            </w:r>
          </w:p>
        </w:tc>
        <w:tc>
          <w:tcPr>
            <w:tcW w:w="1133" w:type="dxa"/>
          </w:tcPr>
          <w:p w:rsidR="00660A82" w:rsidRDefault="00660A82">
            <w:pPr>
              <w:pStyle w:val="ConsPlusNormal"/>
              <w:jc w:val="center"/>
            </w:pPr>
            <w:r>
              <w:t>5,5</w:t>
            </w:r>
          </w:p>
        </w:tc>
        <w:tc>
          <w:tcPr>
            <w:tcW w:w="1133" w:type="dxa"/>
          </w:tcPr>
          <w:p w:rsidR="00660A82" w:rsidRDefault="00660A82">
            <w:pPr>
              <w:pStyle w:val="ConsPlusNormal"/>
              <w:jc w:val="center"/>
            </w:pPr>
            <w:r>
              <w:t>5,7</w:t>
            </w:r>
          </w:p>
        </w:tc>
        <w:tc>
          <w:tcPr>
            <w:tcW w:w="1133" w:type="dxa"/>
          </w:tcPr>
          <w:p w:rsidR="00660A82" w:rsidRDefault="00660A82">
            <w:pPr>
              <w:pStyle w:val="ConsPlusNormal"/>
              <w:jc w:val="center"/>
            </w:pPr>
            <w:r>
              <w:t>5,0</w:t>
            </w:r>
          </w:p>
        </w:tc>
        <w:tc>
          <w:tcPr>
            <w:tcW w:w="1133" w:type="dxa"/>
          </w:tcPr>
          <w:p w:rsidR="00660A82" w:rsidRDefault="00660A82">
            <w:pPr>
              <w:pStyle w:val="ConsPlusNormal"/>
              <w:jc w:val="center"/>
            </w:pPr>
            <w:r>
              <w:t>4,7</w:t>
            </w:r>
          </w:p>
        </w:tc>
        <w:tc>
          <w:tcPr>
            <w:tcW w:w="1133" w:type="dxa"/>
          </w:tcPr>
          <w:p w:rsidR="00660A82" w:rsidRDefault="00660A82">
            <w:pPr>
              <w:pStyle w:val="ConsPlusNormal"/>
              <w:jc w:val="center"/>
            </w:pPr>
            <w:r>
              <w:t>-</w:t>
            </w:r>
          </w:p>
        </w:tc>
      </w:tr>
      <w:tr w:rsidR="00660A82">
        <w:tc>
          <w:tcPr>
            <w:tcW w:w="13598" w:type="dxa"/>
            <w:gridSpan w:val="11"/>
          </w:tcPr>
          <w:p w:rsidR="00660A82" w:rsidRDefault="00660A82">
            <w:pPr>
              <w:pStyle w:val="ConsPlusNormal"/>
              <w:jc w:val="center"/>
              <w:outlineLvl w:val="2"/>
            </w:pPr>
            <w:r>
              <w:lastRenderedPageBreak/>
              <w:t>Жилищное строительство</w:t>
            </w:r>
          </w:p>
        </w:tc>
      </w:tr>
      <w:tr w:rsidR="00660A82">
        <w:tc>
          <w:tcPr>
            <w:tcW w:w="566" w:type="dxa"/>
            <w:vMerge w:val="restart"/>
          </w:tcPr>
          <w:p w:rsidR="00660A82" w:rsidRDefault="00660A82">
            <w:pPr>
              <w:pStyle w:val="ConsPlusNormal"/>
              <w:jc w:val="center"/>
            </w:pPr>
            <w:r>
              <w:t>20</w:t>
            </w:r>
          </w:p>
        </w:tc>
        <w:tc>
          <w:tcPr>
            <w:tcW w:w="2211" w:type="dxa"/>
            <w:vMerge w:val="restart"/>
          </w:tcPr>
          <w:p w:rsidR="00660A82" w:rsidRDefault="00660A82">
            <w:pPr>
              <w:pStyle w:val="ConsPlusNormal"/>
            </w:pPr>
            <w:r>
              <w:t>Ввод в действие жилых домов</w:t>
            </w:r>
          </w:p>
        </w:tc>
        <w:tc>
          <w:tcPr>
            <w:tcW w:w="1020" w:type="dxa"/>
            <w:vMerge w:val="restart"/>
          </w:tcPr>
          <w:p w:rsidR="00660A82" w:rsidRDefault="00660A82">
            <w:pPr>
              <w:pStyle w:val="ConsPlusNormal"/>
              <w:jc w:val="center"/>
            </w:pPr>
            <w:r>
              <w:t>тыс. кв. м</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1760</w:t>
            </w:r>
          </w:p>
        </w:tc>
        <w:tc>
          <w:tcPr>
            <w:tcW w:w="1133" w:type="dxa"/>
          </w:tcPr>
          <w:p w:rsidR="00660A82" w:rsidRDefault="00660A82">
            <w:pPr>
              <w:pStyle w:val="ConsPlusNormal"/>
              <w:jc w:val="center"/>
            </w:pPr>
            <w:r>
              <w:t>2050</w:t>
            </w:r>
          </w:p>
        </w:tc>
        <w:tc>
          <w:tcPr>
            <w:tcW w:w="1133" w:type="dxa"/>
          </w:tcPr>
          <w:p w:rsidR="00660A82" w:rsidRDefault="00660A82">
            <w:pPr>
              <w:pStyle w:val="ConsPlusNormal"/>
              <w:jc w:val="center"/>
            </w:pPr>
            <w:r>
              <w:t>2154</w:t>
            </w:r>
          </w:p>
        </w:tc>
        <w:tc>
          <w:tcPr>
            <w:tcW w:w="1133" w:type="dxa"/>
          </w:tcPr>
          <w:p w:rsidR="00660A82" w:rsidRDefault="00660A82">
            <w:pPr>
              <w:pStyle w:val="ConsPlusNormal"/>
              <w:jc w:val="center"/>
            </w:pPr>
            <w:r>
              <w:t>1988,0</w:t>
            </w:r>
          </w:p>
        </w:tc>
        <w:tc>
          <w:tcPr>
            <w:tcW w:w="1133" w:type="dxa"/>
          </w:tcPr>
          <w:p w:rsidR="00660A82" w:rsidRDefault="00660A82">
            <w:pPr>
              <w:pStyle w:val="ConsPlusNormal"/>
              <w:jc w:val="center"/>
            </w:pPr>
            <w:r>
              <w:t>2433,7</w:t>
            </w:r>
          </w:p>
        </w:tc>
        <w:tc>
          <w:tcPr>
            <w:tcW w:w="1133" w:type="dxa"/>
          </w:tcPr>
          <w:p w:rsidR="00660A82" w:rsidRDefault="00660A82">
            <w:pPr>
              <w:pStyle w:val="ConsPlusNormal"/>
              <w:jc w:val="center"/>
            </w:pPr>
            <w:r>
              <w:t>2785,0</w:t>
            </w:r>
          </w:p>
        </w:tc>
        <w:tc>
          <w:tcPr>
            <w:tcW w:w="1133" w:type="dxa"/>
          </w:tcPr>
          <w:p w:rsidR="00660A82" w:rsidRDefault="00660A82">
            <w:pPr>
              <w:pStyle w:val="ConsPlusNormal"/>
              <w:jc w:val="center"/>
            </w:pPr>
            <w:r>
              <w:t>1249,0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1760</w:t>
            </w:r>
          </w:p>
        </w:tc>
        <w:tc>
          <w:tcPr>
            <w:tcW w:w="1133" w:type="dxa"/>
          </w:tcPr>
          <w:p w:rsidR="00660A82" w:rsidRDefault="00660A82">
            <w:pPr>
              <w:pStyle w:val="ConsPlusNormal"/>
              <w:jc w:val="center"/>
            </w:pPr>
            <w:r>
              <w:t>2050</w:t>
            </w:r>
          </w:p>
        </w:tc>
        <w:tc>
          <w:tcPr>
            <w:tcW w:w="1133" w:type="dxa"/>
          </w:tcPr>
          <w:p w:rsidR="00660A82" w:rsidRDefault="00660A82">
            <w:pPr>
              <w:pStyle w:val="ConsPlusNormal"/>
              <w:jc w:val="center"/>
            </w:pPr>
            <w:r>
              <w:t>2154</w:t>
            </w:r>
          </w:p>
        </w:tc>
        <w:tc>
          <w:tcPr>
            <w:tcW w:w="1133" w:type="dxa"/>
          </w:tcPr>
          <w:p w:rsidR="00660A82" w:rsidRDefault="00660A82">
            <w:pPr>
              <w:pStyle w:val="ConsPlusNormal"/>
              <w:jc w:val="center"/>
            </w:pPr>
            <w:r>
              <w:t>1988,0</w:t>
            </w:r>
          </w:p>
        </w:tc>
        <w:tc>
          <w:tcPr>
            <w:tcW w:w="1133" w:type="dxa"/>
          </w:tcPr>
          <w:p w:rsidR="00660A82" w:rsidRDefault="00660A82">
            <w:pPr>
              <w:pStyle w:val="ConsPlusNormal"/>
              <w:jc w:val="center"/>
            </w:pPr>
            <w:r>
              <w:t>2433,7</w:t>
            </w:r>
          </w:p>
        </w:tc>
        <w:tc>
          <w:tcPr>
            <w:tcW w:w="1133" w:type="dxa"/>
          </w:tcPr>
          <w:p w:rsidR="00660A82" w:rsidRDefault="00660A82">
            <w:pPr>
              <w:pStyle w:val="ConsPlusNormal"/>
              <w:jc w:val="center"/>
            </w:pPr>
            <w:r>
              <w:t>2785,0</w:t>
            </w:r>
          </w:p>
        </w:tc>
        <w:tc>
          <w:tcPr>
            <w:tcW w:w="1133" w:type="dxa"/>
          </w:tcPr>
          <w:p w:rsidR="00660A82" w:rsidRDefault="00660A82">
            <w:pPr>
              <w:pStyle w:val="ConsPlusNormal"/>
              <w:jc w:val="center"/>
            </w:pPr>
            <w:r>
              <w:t>1249,0</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1770</w:t>
            </w:r>
          </w:p>
        </w:tc>
        <w:tc>
          <w:tcPr>
            <w:tcW w:w="1133" w:type="dxa"/>
          </w:tcPr>
          <w:p w:rsidR="00660A82" w:rsidRDefault="00660A82">
            <w:pPr>
              <w:pStyle w:val="ConsPlusNormal"/>
              <w:jc w:val="center"/>
            </w:pPr>
            <w:r>
              <w:t>2060</w:t>
            </w:r>
          </w:p>
        </w:tc>
        <w:tc>
          <w:tcPr>
            <w:tcW w:w="1133" w:type="dxa"/>
          </w:tcPr>
          <w:p w:rsidR="00660A82" w:rsidRDefault="00660A82">
            <w:pPr>
              <w:pStyle w:val="ConsPlusNormal"/>
              <w:jc w:val="center"/>
            </w:pPr>
            <w:r>
              <w:t>2164</w:t>
            </w:r>
          </w:p>
        </w:tc>
        <w:tc>
          <w:tcPr>
            <w:tcW w:w="1133" w:type="dxa"/>
          </w:tcPr>
          <w:p w:rsidR="00660A82" w:rsidRDefault="00660A82">
            <w:pPr>
              <w:pStyle w:val="ConsPlusNormal"/>
              <w:jc w:val="center"/>
            </w:pPr>
            <w:r>
              <w:t>1998,0</w:t>
            </w:r>
          </w:p>
        </w:tc>
        <w:tc>
          <w:tcPr>
            <w:tcW w:w="1133" w:type="dxa"/>
          </w:tcPr>
          <w:p w:rsidR="00660A82" w:rsidRDefault="00660A82">
            <w:pPr>
              <w:pStyle w:val="ConsPlusNormal"/>
              <w:jc w:val="center"/>
            </w:pPr>
            <w:r>
              <w:t>2443,7</w:t>
            </w:r>
          </w:p>
        </w:tc>
        <w:tc>
          <w:tcPr>
            <w:tcW w:w="1133" w:type="dxa"/>
          </w:tcPr>
          <w:p w:rsidR="00660A82" w:rsidRDefault="00660A82">
            <w:pPr>
              <w:pStyle w:val="ConsPlusNormal"/>
              <w:jc w:val="center"/>
            </w:pPr>
            <w:r>
              <w:t>2795,0</w:t>
            </w:r>
          </w:p>
        </w:tc>
        <w:tc>
          <w:tcPr>
            <w:tcW w:w="1133" w:type="dxa"/>
          </w:tcPr>
          <w:p w:rsidR="00660A82" w:rsidRDefault="00660A82">
            <w:pPr>
              <w:pStyle w:val="ConsPlusNormal"/>
              <w:jc w:val="center"/>
            </w:pPr>
            <w:r>
              <w:t>1259,0</w:t>
            </w:r>
          </w:p>
        </w:tc>
      </w:tr>
      <w:tr w:rsidR="00660A82">
        <w:tc>
          <w:tcPr>
            <w:tcW w:w="13598" w:type="dxa"/>
            <w:gridSpan w:val="11"/>
          </w:tcPr>
          <w:p w:rsidR="00660A82" w:rsidRDefault="00660A82">
            <w:pPr>
              <w:pStyle w:val="ConsPlusNormal"/>
              <w:jc w:val="center"/>
              <w:outlineLvl w:val="2"/>
            </w:pPr>
            <w:r>
              <w:t>Цены и тарифы</w:t>
            </w:r>
          </w:p>
        </w:tc>
      </w:tr>
      <w:tr w:rsidR="00660A82">
        <w:tc>
          <w:tcPr>
            <w:tcW w:w="566" w:type="dxa"/>
            <w:vMerge w:val="restart"/>
          </w:tcPr>
          <w:p w:rsidR="00660A82" w:rsidRDefault="00660A82">
            <w:pPr>
              <w:pStyle w:val="ConsPlusNormal"/>
              <w:jc w:val="center"/>
            </w:pPr>
            <w:r>
              <w:t>21</w:t>
            </w:r>
          </w:p>
        </w:tc>
        <w:tc>
          <w:tcPr>
            <w:tcW w:w="2211" w:type="dxa"/>
            <w:vMerge w:val="restart"/>
          </w:tcPr>
          <w:p w:rsidR="00660A82" w:rsidRDefault="00660A82">
            <w:pPr>
              <w:pStyle w:val="ConsPlusNormal"/>
            </w:pPr>
            <w:r>
              <w:t>Индекс потребительских цен в среднем за год</w:t>
            </w:r>
          </w:p>
        </w:tc>
        <w:tc>
          <w:tcPr>
            <w:tcW w:w="1020" w:type="dxa"/>
            <w:vMerge w:val="restart"/>
          </w:tcPr>
          <w:p w:rsidR="00660A82" w:rsidRDefault="00660A82">
            <w:pPr>
              <w:pStyle w:val="ConsPlusNormal"/>
              <w:jc w:val="center"/>
            </w:pPr>
            <w:r>
              <w:t>% к предыдущему году</w:t>
            </w:r>
          </w:p>
        </w:tc>
        <w:tc>
          <w:tcPr>
            <w:tcW w:w="1870" w:type="dxa"/>
          </w:tcPr>
          <w:p w:rsidR="00660A82" w:rsidRDefault="00660A82">
            <w:pPr>
              <w:pStyle w:val="ConsPlusNormal"/>
            </w:pPr>
            <w:r>
              <w:t>консервативный</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104</w:t>
            </w:r>
          </w:p>
        </w:tc>
        <w:tc>
          <w:tcPr>
            <w:tcW w:w="1133" w:type="dxa"/>
          </w:tcPr>
          <w:p w:rsidR="00660A82" w:rsidRDefault="00660A82">
            <w:pPr>
              <w:pStyle w:val="ConsPlusNormal"/>
              <w:jc w:val="center"/>
            </w:pPr>
            <w:r>
              <w:t>104</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104,0</w:t>
            </w:r>
          </w:p>
        </w:tc>
        <w:tc>
          <w:tcPr>
            <w:tcW w:w="1133" w:type="dxa"/>
          </w:tcPr>
          <w:p w:rsidR="00660A82" w:rsidRDefault="00660A82">
            <w:pPr>
              <w:pStyle w:val="ConsPlusNormal"/>
              <w:jc w:val="center"/>
            </w:pPr>
            <w:r>
              <w:t>179,4</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целевой</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103,9</w:t>
            </w:r>
          </w:p>
        </w:tc>
        <w:tc>
          <w:tcPr>
            <w:tcW w:w="1133" w:type="dxa"/>
          </w:tcPr>
          <w:p w:rsidR="00660A82" w:rsidRDefault="00660A82">
            <w:pPr>
              <w:pStyle w:val="ConsPlusNormal"/>
              <w:jc w:val="center"/>
            </w:pPr>
            <w:r>
              <w:t>176,8</w:t>
            </w:r>
          </w:p>
        </w:tc>
      </w:tr>
      <w:tr w:rsidR="00660A82">
        <w:tc>
          <w:tcPr>
            <w:tcW w:w="566" w:type="dxa"/>
            <w:vMerge/>
          </w:tcPr>
          <w:p w:rsidR="00660A82" w:rsidRDefault="00660A82">
            <w:pPr>
              <w:spacing w:after="1" w:line="0" w:lineRule="atLeast"/>
            </w:pPr>
          </w:p>
        </w:tc>
        <w:tc>
          <w:tcPr>
            <w:tcW w:w="2211" w:type="dxa"/>
            <w:vMerge/>
          </w:tcPr>
          <w:p w:rsidR="00660A82" w:rsidRDefault="00660A82">
            <w:pPr>
              <w:spacing w:after="1" w:line="0" w:lineRule="atLeast"/>
            </w:pPr>
          </w:p>
        </w:tc>
        <w:tc>
          <w:tcPr>
            <w:tcW w:w="1020" w:type="dxa"/>
            <w:vMerge/>
          </w:tcPr>
          <w:p w:rsidR="00660A82" w:rsidRDefault="00660A82">
            <w:pPr>
              <w:spacing w:after="1" w:line="0" w:lineRule="atLeast"/>
            </w:pPr>
          </w:p>
        </w:tc>
        <w:tc>
          <w:tcPr>
            <w:tcW w:w="1870" w:type="dxa"/>
          </w:tcPr>
          <w:p w:rsidR="00660A82" w:rsidRDefault="00660A82">
            <w:pPr>
              <w:pStyle w:val="ConsPlusNormal"/>
            </w:pPr>
            <w:r>
              <w:t>инновационный</w:t>
            </w:r>
          </w:p>
        </w:tc>
        <w:tc>
          <w:tcPr>
            <w:tcW w:w="1133" w:type="dxa"/>
          </w:tcPr>
          <w:p w:rsidR="00660A82" w:rsidRDefault="00660A82">
            <w:pPr>
              <w:pStyle w:val="ConsPlusNormal"/>
              <w:jc w:val="center"/>
            </w:pPr>
            <w:r>
              <w:t>103,6</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103,7</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103,8</w:t>
            </w:r>
          </w:p>
        </w:tc>
        <w:tc>
          <w:tcPr>
            <w:tcW w:w="1133" w:type="dxa"/>
          </w:tcPr>
          <w:p w:rsidR="00660A82" w:rsidRDefault="00660A82">
            <w:pPr>
              <w:pStyle w:val="ConsPlusNormal"/>
              <w:jc w:val="center"/>
            </w:pPr>
            <w:r>
              <w:t>174,3</w:t>
            </w:r>
          </w:p>
        </w:tc>
      </w:tr>
    </w:tbl>
    <w:p w:rsidR="00660A82" w:rsidRDefault="00660A82">
      <w:pPr>
        <w:sectPr w:rsidR="00660A82">
          <w:pgSz w:w="16838" w:h="11905" w:orient="landscape"/>
          <w:pgMar w:top="1701" w:right="1134" w:bottom="850" w:left="1134" w:header="0" w:footer="0" w:gutter="0"/>
          <w:cols w:space="720"/>
        </w:sectPr>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jc w:val="right"/>
        <w:outlineLvl w:val="1"/>
      </w:pPr>
      <w:r>
        <w:t>Приложение N 2</w:t>
      </w:r>
    </w:p>
    <w:p w:rsidR="00660A82" w:rsidRDefault="00660A82">
      <w:pPr>
        <w:pStyle w:val="ConsPlusNormal"/>
        <w:jc w:val="right"/>
      </w:pPr>
      <w:r>
        <w:t>к прогнозу</w:t>
      </w:r>
    </w:p>
    <w:p w:rsidR="00660A82" w:rsidRDefault="00660A82">
      <w:pPr>
        <w:pStyle w:val="ConsPlusNormal"/>
        <w:jc w:val="right"/>
      </w:pPr>
      <w:r>
        <w:t>социально-экономического развития</w:t>
      </w:r>
    </w:p>
    <w:p w:rsidR="00660A82" w:rsidRDefault="00660A82">
      <w:pPr>
        <w:pStyle w:val="ConsPlusNormal"/>
        <w:jc w:val="right"/>
      </w:pPr>
      <w:r>
        <w:t>Новосибирской области на</w:t>
      </w:r>
    </w:p>
    <w:p w:rsidR="00660A82" w:rsidRDefault="00660A82">
      <w:pPr>
        <w:pStyle w:val="ConsPlusNormal"/>
        <w:jc w:val="right"/>
      </w:pPr>
      <w:r>
        <w:t>2022 - 2036 годы</w:t>
      </w:r>
    </w:p>
    <w:p w:rsidR="00660A82" w:rsidRDefault="00660A82">
      <w:pPr>
        <w:pStyle w:val="ConsPlusNormal"/>
        <w:ind w:firstLine="540"/>
        <w:jc w:val="both"/>
      </w:pPr>
    </w:p>
    <w:p w:rsidR="00660A82" w:rsidRDefault="00660A82">
      <w:pPr>
        <w:pStyle w:val="ConsPlusTitle"/>
        <w:jc w:val="center"/>
      </w:pPr>
      <w:bookmarkStart w:id="2" w:name="P3943"/>
      <w:bookmarkEnd w:id="2"/>
      <w:r>
        <w:t>Прогноз баланса трудовых ресурсов Новосибирской области,</w:t>
      </w:r>
    </w:p>
    <w:p w:rsidR="00660A82" w:rsidRDefault="00660A82">
      <w:pPr>
        <w:pStyle w:val="ConsPlusTitle"/>
        <w:jc w:val="center"/>
      </w:pPr>
      <w:r>
        <w:t>в том числе потребность в привлечении иностранных работников</w:t>
      </w:r>
    </w:p>
    <w:p w:rsidR="00660A82" w:rsidRDefault="00660A82">
      <w:pPr>
        <w:pStyle w:val="ConsPlusTitle"/>
        <w:jc w:val="center"/>
      </w:pPr>
      <w:r>
        <w:t>по отдельным видам экономической деятельности</w:t>
      </w:r>
    </w:p>
    <w:p w:rsidR="00660A82" w:rsidRDefault="00660A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03"/>
        <w:gridCol w:w="1303"/>
        <w:gridCol w:w="1303"/>
        <w:gridCol w:w="1303"/>
        <w:gridCol w:w="1303"/>
        <w:gridCol w:w="1417"/>
        <w:gridCol w:w="1417"/>
        <w:gridCol w:w="1303"/>
      </w:tblGrid>
      <w:tr w:rsidR="00660A82">
        <w:tc>
          <w:tcPr>
            <w:tcW w:w="2948" w:type="dxa"/>
          </w:tcPr>
          <w:p w:rsidR="00660A82" w:rsidRDefault="00660A82">
            <w:pPr>
              <w:pStyle w:val="ConsPlusNormal"/>
            </w:pPr>
          </w:p>
        </w:tc>
        <w:tc>
          <w:tcPr>
            <w:tcW w:w="1303" w:type="dxa"/>
          </w:tcPr>
          <w:p w:rsidR="00660A82" w:rsidRDefault="00660A82">
            <w:pPr>
              <w:pStyle w:val="ConsPlusNormal"/>
              <w:jc w:val="center"/>
            </w:pPr>
            <w:r>
              <w:t>2021 г.</w:t>
            </w:r>
          </w:p>
        </w:tc>
        <w:tc>
          <w:tcPr>
            <w:tcW w:w="1303" w:type="dxa"/>
          </w:tcPr>
          <w:p w:rsidR="00660A82" w:rsidRDefault="00660A82">
            <w:pPr>
              <w:pStyle w:val="ConsPlusNormal"/>
              <w:jc w:val="center"/>
            </w:pPr>
            <w:r>
              <w:t>2022 г.</w:t>
            </w:r>
          </w:p>
        </w:tc>
        <w:tc>
          <w:tcPr>
            <w:tcW w:w="1303" w:type="dxa"/>
          </w:tcPr>
          <w:p w:rsidR="00660A82" w:rsidRDefault="00660A82">
            <w:pPr>
              <w:pStyle w:val="ConsPlusNormal"/>
              <w:jc w:val="center"/>
            </w:pPr>
            <w:r>
              <w:t>2023 г.</w:t>
            </w:r>
          </w:p>
        </w:tc>
        <w:tc>
          <w:tcPr>
            <w:tcW w:w="1303" w:type="dxa"/>
          </w:tcPr>
          <w:p w:rsidR="00660A82" w:rsidRDefault="00660A82">
            <w:pPr>
              <w:pStyle w:val="ConsPlusNormal"/>
              <w:jc w:val="center"/>
            </w:pPr>
            <w:r>
              <w:t>2024 г.</w:t>
            </w:r>
          </w:p>
        </w:tc>
        <w:tc>
          <w:tcPr>
            <w:tcW w:w="1303" w:type="dxa"/>
          </w:tcPr>
          <w:p w:rsidR="00660A82" w:rsidRDefault="00660A82">
            <w:pPr>
              <w:pStyle w:val="ConsPlusNormal"/>
              <w:jc w:val="center"/>
            </w:pPr>
            <w:r>
              <w:t>2025 г.</w:t>
            </w:r>
          </w:p>
        </w:tc>
        <w:tc>
          <w:tcPr>
            <w:tcW w:w="1417" w:type="dxa"/>
          </w:tcPr>
          <w:p w:rsidR="00660A82" w:rsidRDefault="00660A82">
            <w:pPr>
              <w:pStyle w:val="ConsPlusNormal"/>
              <w:jc w:val="center"/>
            </w:pPr>
            <w:r>
              <w:t>2030 г.</w:t>
            </w:r>
          </w:p>
        </w:tc>
        <w:tc>
          <w:tcPr>
            <w:tcW w:w="1417" w:type="dxa"/>
          </w:tcPr>
          <w:p w:rsidR="00660A82" w:rsidRDefault="00660A82">
            <w:pPr>
              <w:pStyle w:val="ConsPlusNormal"/>
              <w:jc w:val="center"/>
            </w:pPr>
            <w:r>
              <w:t>2036 г.</w:t>
            </w:r>
          </w:p>
        </w:tc>
        <w:tc>
          <w:tcPr>
            <w:tcW w:w="1303" w:type="dxa"/>
          </w:tcPr>
          <w:p w:rsidR="00660A82" w:rsidRDefault="00660A82">
            <w:pPr>
              <w:pStyle w:val="ConsPlusNormal"/>
              <w:jc w:val="center"/>
            </w:pPr>
            <w:r>
              <w:t>2036 г. к 2021 г.</w:t>
            </w:r>
          </w:p>
        </w:tc>
      </w:tr>
      <w:tr w:rsidR="00660A82">
        <w:tc>
          <w:tcPr>
            <w:tcW w:w="2948" w:type="dxa"/>
          </w:tcPr>
          <w:p w:rsidR="00660A82" w:rsidRDefault="00660A82">
            <w:pPr>
              <w:pStyle w:val="ConsPlusNormal"/>
            </w:pPr>
            <w:r>
              <w:t>Численность трудовых ресурсов</w:t>
            </w:r>
          </w:p>
        </w:tc>
        <w:tc>
          <w:tcPr>
            <w:tcW w:w="1303" w:type="dxa"/>
          </w:tcPr>
          <w:p w:rsidR="00660A82" w:rsidRDefault="00660A82">
            <w:pPr>
              <w:pStyle w:val="ConsPlusNormal"/>
              <w:jc w:val="center"/>
            </w:pPr>
            <w:r>
              <w:t>1 745 668</w:t>
            </w:r>
          </w:p>
        </w:tc>
        <w:tc>
          <w:tcPr>
            <w:tcW w:w="1303" w:type="dxa"/>
          </w:tcPr>
          <w:p w:rsidR="00660A82" w:rsidRDefault="00660A82">
            <w:pPr>
              <w:pStyle w:val="ConsPlusNormal"/>
              <w:jc w:val="center"/>
            </w:pPr>
            <w:r>
              <w:t>1 757 886</w:t>
            </w:r>
          </w:p>
        </w:tc>
        <w:tc>
          <w:tcPr>
            <w:tcW w:w="1303" w:type="dxa"/>
          </w:tcPr>
          <w:p w:rsidR="00660A82" w:rsidRDefault="00660A82">
            <w:pPr>
              <w:pStyle w:val="ConsPlusNormal"/>
              <w:jc w:val="center"/>
            </w:pPr>
            <w:r>
              <w:t>1 781 951</w:t>
            </w:r>
          </w:p>
        </w:tc>
        <w:tc>
          <w:tcPr>
            <w:tcW w:w="1303" w:type="dxa"/>
          </w:tcPr>
          <w:p w:rsidR="00660A82" w:rsidRDefault="00660A82">
            <w:pPr>
              <w:pStyle w:val="ConsPlusNormal"/>
              <w:jc w:val="center"/>
            </w:pPr>
            <w:r>
              <w:t>1 810 943</w:t>
            </w:r>
          </w:p>
        </w:tc>
        <w:tc>
          <w:tcPr>
            <w:tcW w:w="1303" w:type="dxa"/>
          </w:tcPr>
          <w:p w:rsidR="00660A82" w:rsidRDefault="00660A82">
            <w:pPr>
              <w:pStyle w:val="ConsPlusNormal"/>
              <w:jc w:val="center"/>
            </w:pPr>
            <w:r>
              <w:t>1 814 697</w:t>
            </w:r>
          </w:p>
        </w:tc>
        <w:tc>
          <w:tcPr>
            <w:tcW w:w="1417" w:type="dxa"/>
          </w:tcPr>
          <w:p w:rsidR="00660A82" w:rsidRDefault="00660A82">
            <w:pPr>
              <w:pStyle w:val="ConsPlusNormal"/>
              <w:jc w:val="center"/>
            </w:pPr>
            <w:r>
              <w:t>1 830 002,47</w:t>
            </w:r>
          </w:p>
        </w:tc>
        <w:tc>
          <w:tcPr>
            <w:tcW w:w="1417" w:type="dxa"/>
          </w:tcPr>
          <w:p w:rsidR="00660A82" w:rsidRDefault="00660A82">
            <w:pPr>
              <w:pStyle w:val="ConsPlusNormal"/>
              <w:jc w:val="center"/>
            </w:pPr>
            <w:r>
              <w:t>1 831 759,98</w:t>
            </w:r>
          </w:p>
        </w:tc>
        <w:tc>
          <w:tcPr>
            <w:tcW w:w="1303" w:type="dxa"/>
          </w:tcPr>
          <w:p w:rsidR="00660A82" w:rsidRDefault="00660A82">
            <w:pPr>
              <w:pStyle w:val="ConsPlusNormal"/>
              <w:jc w:val="center"/>
            </w:pPr>
            <w:r>
              <w:t>104,9</w:t>
            </w:r>
          </w:p>
        </w:tc>
      </w:tr>
      <w:tr w:rsidR="00660A82">
        <w:tc>
          <w:tcPr>
            <w:tcW w:w="2948" w:type="dxa"/>
          </w:tcPr>
          <w:p w:rsidR="00660A82" w:rsidRDefault="00660A82">
            <w:pPr>
              <w:pStyle w:val="ConsPlusNormal"/>
            </w:pPr>
            <w:r>
              <w:t>трудоспособное население в трудоспособном возрасте</w:t>
            </w:r>
          </w:p>
        </w:tc>
        <w:tc>
          <w:tcPr>
            <w:tcW w:w="1303" w:type="dxa"/>
          </w:tcPr>
          <w:p w:rsidR="00660A82" w:rsidRDefault="00660A82">
            <w:pPr>
              <w:pStyle w:val="ConsPlusNormal"/>
              <w:jc w:val="center"/>
            </w:pPr>
            <w:r>
              <w:t>1 588 558</w:t>
            </w:r>
          </w:p>
        </w:tc>
        <w:tc>
          <w:tcPr>
            <w:tcW w:w="1303" w:type="dxa"/>
          </w:tcPr>
          <w:p w:rsidR="00660A82" w:rsidRDefault="00660A82">
            <w:pPr>
              <w:pStyle w:val="ConsPlusNormal"/>
              <w:jc w:val="center"/>
            </w:pPr>
            <w:r>
              <w:t>1 608 466</w:t>
            </w:r>
          </w:p>
        </w:tc>
        <w:tc>
          <w:tcPr>
            <w:tcW w:w="1303" w:type="dxa"/>
          </w:tcPr>
          <w:p w:rsidR="00660A82" w:rsidRDefault="00660A82">
            <w:pPr>
              <w:pStyle w:val="ConsPlusNormal"/>
              <w:jc w:val="center"/>
            </w:pPr>
            <w:r>
              <w:t>1 632 267</w:t>
            </w:r>
          </w:p>
        </w:tc>
        <w:tc>
          <w:tcPr>
            <w:tcW w:w="1303" w:type="dxa"/>
          </w:tcPr>
          <w:p w:rsidR="00660A82" w:rsidRDefault="00660A82">
            <w:pPr>
              <w:pStyle w:val="ConsPlusNormal"/>
              <w:jc w:val="center"/>
            </w:pPr>
            <w:r>
              <w:t>1 666 067</w:t>
            </w:r>
          </w:p>
        </w:tc>
        <w:tc>
          <w:tcPr>
            <w:tcW w:w="1303" w:type="dxa"/>
          </w:tcPr>
          <w:p w:rsidR="00660A82" w:rsidRDefault="00660A82">
            <w:pPr>
              <w:pStyle w:val="ConsPlusNormal"/>
              <w:jc w:val="center"/>
            </w:pPr>
            <w:r>
              <w:t>1 669 521</w:t>
            </w:r>
          </w:p>
        </w:tc>
        <w:tc>
          <w:tcPr>
            <w:tcW w:w="1417" w:type="dxa"/>
          </w:tcPr>
          <w:p w:rsidR="00660A82" w:rsidRDefault="00660A82">
            <w:pPr>
              <w:pStyle w:val="ConsPlusNormal"/>
              <w:jc w:val="center"/>
            </w:pPr>
            <w:r>
              <w:t>1 683 534,94</w:t>
            </w:r>
          </w:p>
        </w:tc>
        <w:tc>
          <w:tcPr>
            <w:tcW w:w="1417" w:type="dxa"/>
          </w:tcPr>
          <w:p w:rsidR="00660A82" w:rsidRDefault="00660A82">
            <w:pPr>
              <w:pStyle w:val="ConsPlusNormal"/>
              <w:jc w:val="center"/>
            </w:pPr>
            <w:r>
              <w:t>1 685 151,78</w:t>
            </w:r>
          </w:p>
        </w:tc>
        <w:tc>
          <w:tcPr>
            <w:tcW w:w="1303" w:type="dxa"/>
          </w:tcPr>
          <w:p w:rsidR="00660A82" w:rsidRDefault="00660A82">
            <w:pPr>
              <w:pStyle w:val="ConsPlusNormal"/>
              <w:jc w:val="center"/>
            </w:pPr>
            <w:r>
              <w:t>106,1</w:t>
            </w:r>
          </w:p>
        </w:tc>
      </w:tr>
      <w:tr w:rsidR="00660A82">
        <w:tc>
          <w:tcPr>
            <w:tcW w:w="2948" w:type="dxa"/>
          </w:tcPr>
          <w:p w:rsidR="00660A82" w:rsidRDefault="00660A82">
            <w:pPr>
              <w:pStyle w:val="ConsPlusNormal"/>
            </w:pPr>
            <w:r>
              <w:t>иностранные трудовые мигранты</w:t>
            </w:r>
          </w:p>
        </w:tc>
        <w:tc>
          <w:tcPr>
            <w:tcW w:w="1303" w:type="dxa"/>
          </w:tcPr>
          <w:p w:rsidR="00660A82" w:rsidRDefault="00660A82">
            <w:pPr>
              <w:pStyle w:val="ConsPlusNormal"/>
              <w:jc w:val="center"/>
            </w:pPr>
            <w:r>
              <w:t>40 705</w:t>
            </w:r>
          </w:p>
        </w:tc>
        <w:tc>
          <w:tcPr>
            <w:tcW w:w="1303" w:type="dxa"/>
          </w:tcPr>
          <w:p w:rsidR="00660A82" w:rsidRDefault="00660A82">
            <w:pPr>
              <w:pStyle w:val="ConsPlusNormal"/>
              <w:jc w:val="center"/>
            </w:pPr>
            <w:r>
              <w:t>46 021</w:t>
            </w:r>
          </w:p>
        </w:tc>
        <w:tc>
          <w:tcPr>
            <w:tcW w:w="1303" w:type="dxa"/>
          </w:tcPr>
          <w:p w:rsidR="00660A82" w:rsidRDefault="00660A82">
            <w:pPr>
              <w:pStyle w:val="ConsPlusNormal"/>
              <w:jc w:val="center"/>
            </w:pPr>
            <w:r>
              <w:t>51 374</w:t>
            </w:r>
          </w:p>
        </w:tc>
        <w:tc>
          <w:tcPr>
            <w:tcW w:w="1303" w:type="dxa"/>
          </w:tcPr>
          <w:p w:rsidR="00660A82" w:rsidRDefault="00660A82">
            <w:pPr>
              <w:pStyle w:val="ConsPlusNormal"/>
              <w:jc w:val="center"/>
            </w:pPr>
            <w:r>
              <w:t>56 760</w:t>
            </w:r>
          </w:p>
        </w:tc>
        <w:tc>
          <w:tcPr>
            <w:tcW w:w="1303" w:type="dxa"/>
          </w:tcPr>
          <w:p w:rsidR="00660A82" w:rsidRDefault="00660A82">
            <w:pPr>
              <w:pStyle w:val="ConsPlusNormal"/>
              <w:jc w:val="center"/>
            </w:pPr>
            <w:r>
              <w:t>62 157</w:t>
            </w:r>
          </w:p>
        </w:tc>
        <w:tc>
          <w:tcPr>
            <w:tcW w:w="1417" w:type="dxa"/>
          </w:tcPr>
          <w:p w:rsidR="00660A82" w:rsidRDefault="00660A82">
            <w:pPr>
              <w:pStyle w:val="ConsPlusNormal"/>
              <w:jc w:val="center"/>
            </w:pPr>
            <w:r>
              <w:t>74 376</w:t>
            </w:r>
          </w:p>
        </w:tc>
        <w:tc>
          <w:tcPr>
            <w:tcW w:w="1417" w:type="dxa"/>
          </w:tcPr>
          <w:p w:rsidR="00660A82" w:rsidRDefault="00660A82">
            <w:pPr>
              <w:pStyle w:val="ConsPlusNormal"/>
              <w:jc w:val="center"/>
            </w:pPr>
            <w:r>
              <w:t>83 226</w:t>
            </w:r>
          </w:p>
        </w:tc>
        <w:tc>
          <w:tcPr>
            <w:tcW w:w="1303" w:type="dxa"/>
          </w:tcPr>
          <w:p w:rsidR="00660A82" w:rsidRDefault="00660A82">
            <w:pPr>
              <w:pStyle w:val="ConsPlusNormal"/>
              <w:jc w:val="center"/>
            </w:pPr>
            <w:r>
              <w:t>204,5</w:t>
            </w:r>
          </w:p>
        </w:tc>
      </w:tr>
      <w:tr w:rsidR="00660A82">
        <w:tc>
          <w:tcPr>
            <w:tcW w:w="2948" w:type="dxa"/>
          </w:tcPr>
          <w:p w:rsidR="00660A82" w:rsidRDefault="00660A82">
            <w:pPr>
              <w:pStyle w:val="ConsPlusNormal"/>
            </w:pPr>
            <w:r>
              <w:t>лица старше трудоспособного возраста и подростки, занятые в экономике</w:t>
            </w:r>
          </w:p>
        </w:tc>
        <w:tc>
          <w:tcPr>
            <w:tcW w:w="1303" w:type="dxa"/>
          </w:tcPr>
          <w:p w:rsidR="00660A82" w:rsidRDefault="00660A82">
            <w:pPr>
              <w:pStyle w:val="ConsPlusNormal"/>
              <w:jc w:val="center"/>
            </w:pPr>
            <w:r>
              <w:t>116 405</w:t>
            </w:r>
          </w:p>
        </w:tc>
        <w:tc>
          <w:tcPr>
            <w:tcW w:w="1303" w:type="dxa"/>
          </w:tcPr>
          <w:p w:rsidR="00660A82" w:rsidRDefault="00660A82">
            <w:pPr>
              <w:pStyle w:val="ConsPlusNormal"/>
              <w:jc w:val="center"/>
            </w:pPr>
            <w:r>
              <w:t>103 399</w:t>
            </w:r>
          </w:p>
        </w:tc>
        <w:tc>
          <w:tcPr>
            <w:tcW w:w="1303" w:type="dxa"/>
          </w:tcPr>
          <w:p w:rsidR="00660A82" w:rsidRDefault="00660A82">
            <w:pPr>
              <w:pStyle w:val="ConsPlusNormal"/>
              <w:jc w:val="center"/>
            </w:pPr>
            <w:r>
              <w:t>98 310</w:t>
            </w:r>
          </w:p>
        </w:tc>
        <w:tc>
          <w:tcPr>
            <w:tcW w:w="1303" w:type="dxa"/>
          </w:tcPr>
          <w:p w:rsidR="00660A82" w:rsidRDefault="00660A82">
            <w:pPr>
              <w:pStyle w:val="ConsPlusNormal"/>
              <w:jc w:val="center"/>
            </w:pPr>
            <w:r>
              <w:t>88 115</w:t>
            </w:r>
          </w:p>
        </w:tc>
        <w:tc>
          <w:tcPr>
            <w:tcW w:w="1303" w:type="dxa"/>
          </w:tcPr>
          <w:p w:rsidR="00660A82" w:rsidRDefault="00660A82">
            <w:pPr>
              <w:pStyle w:val="ConsPlusNormal"/>
              <w:jc w:val="center"/>
            </w:pPr>
            <w:r>
              <w:t>83 018</w:t>
            </w:r>
          </w:p>
        </w:tc>
        <w:tc>
          <w:tcPr>
            <w:tcW w:w="1417" w:type="dxa"/>
          </w:tcPr>
          <w:p w:rsidR="00660A82" w:rsidRDefault="00660A82">
            <w:pPr>
              <w:pStyle w:val="ConsPlusNormal"/>
              <w:jc w:val="center"/>
            </w:pPr>
            <w:r>
              <w:t>72 091</w:t>
            </w:r>
          </w:p>
        </w:tc>
        <w:tc>
          <w:tcPr>
            <w:tcW w:w="1417" w:type="dxa"/>
          </w:tcPr>
          <w:p w:rsidR="00660A82" w:rsidRDefault="00660A82">
            <w:pPr>
              <w:pStyle w:val="ConsPlusNormal"/>
              <w:jc w:val="center"/>
            </w:pPr>
            <w:r>
              <w:t>63 382</w:t>
            </w:r>
          </w:p>
        </w:tc>
        <w:tc>
          <w:tcPr>
            <w:tcW w:w="1303" w:type="dxa"/>
          </w:tcPr>
          <w:p w:rsidR="00660A82" w:rsidRDefault="00660A82">
            <w:pPr>
              <w:pStyle w:val="ConsPlusNormal"/>
              <w:jc w:val="center"/>
            </w:pPr>
            <w:r>
              <w:t>54,4</w:t>
            </w:r>
          </w:p>
        </w:tc>
      </w:tr>
      <w:tr w:rsidR="00660A82">
        <w:tc>
          <w:tcPr>
            <w:tcW w:w="2948" w:type="dxa"/>
          </w:tcPr>
          <w:p w:rsidR="00660A82" w:rsidRDefault="00660A82">
            <w:pPr>
              <w:pStyle w:val="ConsPlusNormal"/>
            </w:pPr>
            <w:r>
              <w:t>лица старше трудоспособного возраста</w:t>
            </w:r>
          </w:p>
        </w:tc>
        <w:tc>
          <w:tcPr>
            <w:tcW w:w="1303" w:type="dxa"/>
          </w:tcPr>
          <w:p w:rsidR="00660A82" w:rsidRDefault="00660A82">
            <w:pPr>
              <w:pStyle w:val="ConsPlusNormal"/>
              <w:jc w:val="center"/>
            </w:pPr>
            <w:r>
              <w:t>116 050</w:t>
            </w:r>
          </w:p>
        </w:tc>
        <w:tc>
          <w:tcPr>
            <w:tcW w:w="1303" w:type="dxa"/>
          </w:tcPr>
          <w:p w:rsidR="00660A82" w:rsidRDefault="00660A82">
            <w:pPr>
              <w:pStyle w:val="ConsPlusNormal"/>
              <w:jc w:val="center"/>
            </w:pPr>
            <w:r>
              <w:t>103 015</w:t>
            </w:r>
          </w:p>
        </w:tc>
        <w:tc>
          <w:tcPr>
            <w:tcW w:w="1303" w:type="dxa"/>
          </w:tcPr>
          <w:p w:rsidR="00660A82" w:rsidRDefault="00660A82">
            <w:pPr>
              <w:pStyle w:val="ConsPlusNormal"/>
              <w:jc w:val="center"/>
            </w:pPr>
            <w:r>
              <w:t>97 909</w:t>
            </w:r>
          </w:p>
        </w:tc>
        <w:tc>
          <w:tcPr>
            <w:tcW w:w="1303" w:type="dxa"/>
          </w:tcPr>
          <w:p w:rsidR="00660A82" w:rsidRDefault="00660A82">
            <w:pPr>
              <w:pStyle w:val="ConsPlusNormal"/>
              <w:jc w:val="center"/>
            </w:pPr>
            <w:r>
              <w:t>87 695</w:t>
            </w:r>
          </w:p>
        </w:tc>
        <w:tc>
          <w:tcPr>
            <w:tcW w:w="1303" w:type="dxa"/>
          </w:tcPr>
          <w:p w:rsidR="00660A82" w:rsidRDefault="00660A82">
            <w:pPr>
              <w:pStyle w:val="ConsPlusNormal"/>
              <w:jc w:val="center"/>
            </w:pPr>
            <w:r>
              <w:t>82 579</w:t>
            </w:r>
          </w:p>
        </w:tc>
        <w:tc>
          <w:tcPr>
            <w:tcW w:w="1417" w:type="dxa"/>
          </w:tcPr>
          <w:p w:rsidR="00660A82" w:rsidRDefault="00660A82">
            <w:pPr>
              <w:pStyle w:val="ConsPlusNormal"/>
              <w:jc w:val="center"/>
            </w:pPr>
            <w:r>
              <w:t>71 531</w:t>
            </w:r>
          </w:p>
        </w:tc>
        <w:tc>
          <w:tcPr>
            <w:tcW w:w="1417" w:type="dxa"/>
          </w:tcPr>
          <w:p w:rsidR="00660A82" w:rsidRDefault="00660A82">
            <w:pPr>
              <w:pStyle w:val="ConsPlusNormal"/>
              <w:jc w:val="center"/>
            </w:pPr>
            <w:r>
              <w:t>62 642</w:t>
            </w:r>
          </w:p>
        </w:tc>
        <w:tc>
          <w:tcPr>
            <w:tcW w:w="1303" w:type="dxa"/>
          </w:tcPr>
          <w:p w:rsidR="00660A82" w:rsidRDefault="00660A82">
            <w:pPr>
              <w:pStyle w:val="ConsPlusNormal"/>
              <w:jc w:val="center"/>
            </w:pPr>
            <w:r>
              <w:t>54,0</w:t>
            </w:r>
          </w:p>
        </w:tc>
      </w:tr>
      <w:tr w:rsidR="00660A82">
        <w:tc>
          <w:tcPr>
            <w:tcW w:w="2948" w:type="dxa"/>
          </w:tcPr>
          <w:p w:rsidR="00660A82" w:rsidRDefault="00660A82">
            <w:pPr>
              <w:pStyle w:val="ConsPlusNormal"/>
            </w:pPr>
            <w:r>
              <w:lastRenderedPageBreak/>
              <w:t>подростки</w:t>
            </w:r>
          </w:p>
        </w:tc>
        <w:tc>
          <w:tcPr>
            <w:tcW w:w="1303" w:type="dxa"/>
          </w:tcPr>
          <w:p w:rsidR="00660A82" w:rsidRDefault="00660A82">
            <w:pPr>
              <w:pStyle w:val="ConsPlusNormal"/>
              <w:jc w:val="center"/>
            </w:pPr>
            <w:r>
              <w:t>355</w:t>
            </w:r>
          </w:p>
        </w:tc>
        <w:tc>
          <w:tcPr>
            <w:tcW w:w="1303" w:type="dxa"/>
          </w:tcPr>
          <w:p w:rsidR="00660A82" w:rsidRDefault="00660A82">
            <w:pPr>
              <w:pStyle w:val="ConsPlusNormal"/>
              <w:jc w:val="center"/>
            </w:pPr>
            <w:r>
              <w:t>384</w:t>
            </w:r>
          </w:p>
        </w:tc>
        <w:tc>
          <w:tcPr>
            <w:tcW w:w="1303" w:type="dxa"/>
          </w:tcPr>
          <w:p w:rsidR="00660A82" w:rsidRDefault="00660A82">
            <w:pPr>
              <w:pStyle w:val="ConsPlusNormal"/>
              <w:jc w:val="center"/>
            </w:pPr>
            <w:r>
              <w:t>401</w:t>
            </w:r>
          </w:p>
        </w:tc>
        <w:tc>
          <w:tcPr>
            <w:tcW w:w="1303" w:type="dxa"/>
          </w:tcPr>
          <w:p w:rsidR="00660A82" w:rsidRDefault="00660A82">
            <w:pPr>
              <w:pStyle w:val="ConsPlusNormal"/>
              <w:jc w:val="center"/>
            </w:pPr>
            <w:r>
              <w:t>420</w:t>
            </w:r>
          </w:p>
        </w:tc>
        <w:tc>
          <w:tcPr>
            <w:tcW w:w="1303" w:type="dxa"/>
          </w:tcPr>
          <w:p w:rsidR="00660A82" w:rsidRDefault="00660A82">
            <w:pPr>
              <w:pStyle w:val="ConsPlusNormal"/>
              <w:jc w:val="center"/>
            </w:pPr>
            <w:r>
              <w:t>439</w:t>
            </w:r>
          </w:p>
        </w:tc>
        <w:tc>
          <w:tcPr>
            <w:tcW w:w="1417" w:type="dxa"/>
          </w:tcPr>
          <w:p w:rsidR="00660A82" w:rsidRDefault="00660A82">
            <w:pPr>
              <w:pStyle w:val="ConsPlusNormal"/>
              <w:jc w:val="center"/>
            </w:pPr>
            <w:r>
              <w:t>560</w:t>
            </w:r>
          </w:p>
        </w:tc>
        <w:tc>
          <w:tcPr>
            <w:tcW w:w="1417" w:type="dxa"/>
          </w:tcPr>
          <w:p w:rsidR="00660A82" w:rsidRDefault="00660A82">
            <w:pPr>
              <w:pStyle w:val="ConsPlusNormal"/>
              <w:jc w:val="center"/>
            </w:pPr>
            <w:r>
              <w:t>740</w:t>
            </w:r>
          </w:p>
        </w:tc>
        <w:tc>
          <w:tcPr>
            <w:tcW w:w="1303" w:type="dxa"/>
          </w:tcPr>
          <w:p w:rsidR="00660A82" w:rsidRDefault="00660A82">
            <w:pPr>
              <w:pStyle w:val="ConsPlusNormal"/>
              <w:jc w:val="center"/>
            </w:pPr>
            <w:r>
              <w:t>208,5</w:t>
            </w:r>
          </w:p>
        </w:tc>
      </w:tr>
      <w:tr w:rsidR="00660A82">
        <w:tc>
          <w:tcPr>
            <w:tcW w:w="2948" w:type="dxa"/>
          </w:tcPr>
          <w:p w:rsidR="00660A82" w:rsidRDefault="00660A82">
            <w:pPr>
              <w:pStyle w:val="ConsPlusNormal"/>
            </w:pPr>
            <w:r>
              <w:t>Среднегодовая численность занятых в экономике</w:t>
            </w:r>
          </w:p>
        </w:tc>
        <w:tc>
          <w:tcPr>
            <w:tcW w:w="1303" w:type="dxa"/>
          </w:tcPr>
          <w:p w:rsidR="00660A82" w:rsidRDefault="00660A82">
            <w:pPr>
              <w:pStyle w:val="ConsPlusNormal"/>
              <w:jc w:val="center"/>
            </w:pPr>
            <w:r>
              <w:t>1 318 500</w:t>
            </w:r>
          </w:p>
        </w:tc>
        <w:tc>
          <w:tcPr>
            <w:tcW w:w="1303" w:type="dxa"/>
          </w:tcPr>
          <w:p w:rsidR="00660A82" w:rsidRDefault="00660A82">
            <w:pPr>
              <w:pStyle w:val="ConsPlusNormal"/>
              <w:jc w:val="center"/>
            </w:pPr>
            <w:r>
              <w:t>1 329 000</w:t>
            </w:r>
          </w:p>
        </w:tc>
        <w:tc>
          <w:tcPr>
            <w:tcW w:w="1303" w:type="dxa"/>
          </w:tcPr>
          <w:p w:rsidR="00660A82" w:rsidRDefault="00660A82">
            <w:pPr>
              <w:pStyle w:val="ConsPlusNormal"/>
              <w:jc w:val="center"/>
            </w:pPr>
            <w:r>
              <w:t>1 338 300</w:t>
            </w:r>
          </w:p>
        </w:tc>
        <w:tc>
          <w:tcPr>
            <w:tcW w:w="1303" w:type="dxa"/>
          </w:tcPr>
          <w:p w:rsidR="00660A82" w:rsidRDefault="00660A82">
            <w:pPr>
              <w:pStyle w:val="ConsPlusNormal"/>
              <w:jc w:val="center"/>
            </w:pPr>
            <w:r>
              <w:t>1 346 500</w:t>
            </w:r>
          </w:p>
        </w:tc>
        <w:tc>
          <w:tcPr>
            <w:tcW w:w="1303" w:type="dxa"/>
          </w:tcPr>
          <w:p w:rsidR="00660A82" w:rsidRDefault="00660A82">
            <w:pPr>
              <w:pStyle w:val="ConsPlusNormal"/>
              <w:jc w:val="center"/>
            </w:pPr>
            <w:r>
              <w:t>1 349 323</w:t>
            </w:r>
          </w:p>
        </w:tc>
        <w:tc>
          <w:tcPr>
            <w:tcW w:w="1417" w:type="dxa"/>
          </w:tcPr>
          <w:p w:rsidR="00660A82" w:rsidRDefault="00660A82">
            <w:pPr>
              <w:pStyle w:val="ConsPlusNormal"/>
              <w:jc w:val="center"/>
            </w:pPr>
            <w:r>
              <w:t>1 360 824</w:t>
            </w:r>
          </w:p>
        </w:tc>
        <w:tc>
          <w:tcPr>
            <w:tcW w:w="1417" w:type="dxa"/>
          </w:tcPr>
          <w:p w:rsidR="00660A82" w:rsidRDefault="00660A82">
            <w:pPr>
              <w:pStyle w:val="ConsPlusNormal"/>
              <w:jc w:val="center"/>
            </w:pPr>
            <w:r>
              <w:t>1 362 131</w:t>
            </w:r>
          </w:p>
        </w:tc>
        <w:tc>
          <w:tcPr>
            <w:tcW w:w="1303" w:type="dxa"/>
          </w:tcPr>
          <w:p w:rsidR="00660A82" w:rsidRDefault="00660A82">
            <w:pPr>
              <w:pStyle w:val="ConsPlusNormal"/>
              <w:jc w:val="center"/>
            </w:pPr>
            <w:r>
              <w:t>103,3</w:t>
            </w:r>
          </w:p>
        </w:tc>
      </w:tr>
      <w:tr w:rsidR="00660A82">
        <w:tc>
          <w:tcPr>
            <w:tcW w:w="13600" w:type="dxa"/>
            <w:gridSpan w:val="9"/>
          </w:tcPr>
          <w:p w:rsidR="00660A82" w:rsidRDefault="00660A82">
            <w:pPr>
              <w:pStyle w:val="ConsPlusNormal"/>
              <w:jc w:val="center"/>
              <w:outlineLvl w:val="2"/>
            </w:pPr>
            <w:r>
              <w:t>По видам экономической деятельности</w:t>
            </w:r>
          </w:p>
        </w:tc>
      </w:tr>
      <w:tr w:rsidR="00660A82">
        <w:tc>
          <w:tcPr>
            <w:tcW w:w="2948" w:type="dxa"/>
          </w:tcPr>
          <w:p w:rsidR="00660A82" w:rsidRDefault="00660A82">
            <w:pPr>
              <w:pStyle w:val="ConsPlusNormal"/>
            </w:pPr>
            <w:r>
              <w:t>сельское, лесное хозяйство, охота, рыболовство и рыбоводство</w:t>
            </w:r>
          </w:p>
        </w:tc>
        <w:tc>
          <w:tcPr>
            <w:tcW w:w="1303" w:type="dxa"/>
          </w:tcPr>
          <w:p w:rsidR="00660A82" w:rsidRDefault="00660A82">
            <w:pPr>
              <w:pStyle w:val="ConsPlusNormal"/>
              <w:jc w:val="center"/>
            </w:pPr>
            <w:r>
              <w:t>71 200,0</w:t>
            </w:r>
          </w:p>
        </w:tc>
        <w:tc>
          <w:tcPr>
            <w:tcW w:w="1303" w:type="dxa"/>
          </w:tcPr>
          <w:p w:rsidR="00660A82" w:rsidRDefault="00660A82">
            <w:pPr>
              <w:pStyle w:val="ConsPlusNormal"/>
              <w:jc w:val="center"/>
            </w:pPr>
            <w:r>
              <w:t>72 962</w:t>
            </w:r>
          </w:p>
        </w:tc>
        <w:tc>
          <w:tcPr>
            <w:tcW w:w="1303" w:type="dxa"/>
          </w:tcPr>
          <w:p w:rsidR="00660A82" w:rsidRDefault="00660A82">
            <w:pPr>
              <w:pStyle w:val="ConsPlusNormal"/>
              <w:jc w:val="center"/>
            </w:pPr>
            <w:r>
              <w:t>73 969</w:t>
            </w:r>
          </w:p>
        </w:tc>
        <w:tc>
          <w:tcPr>
            <w:tcW w:w="1303" w:type="dxa"/>
          </w:tcPr>
          <w:p w:rsidR="00660A82" w:rsidRDefault="00660A82">
            <w:pPr>
              <w:pStyle w:val="ConsPlusNormal"/>
              <w:jc w:val="center"/>
            </w:pPr>
            <w:r>
              <w:t>74 864</w:t>
            </w:r>
          </w:p>
        </w:tc>
        <w:tc>
          <w:tcPr>
            <w:tcW w:w="1303" w:type="dxa"/>
          </w:tcPr>
          <w:p w:rsidR="00660A82" w:rsidRDefault="00660A82">
            <w:pPr>
              <w:pStyle w:val="ConsPlusNormal"/>
              <w:jc w:val="center"/>
            </w:pPr>
            <w:r>
              <w:t>75 456</w:t>
            </w:r>
          </w:p>
        </w:tc>
        <w:tc>
          <w:tcPr>
            <w:tcW w:w="1417" w:type="dxa"/>
          </w:tcPr>
          <w:p w:rsidR="00660A82" w:rsidRDefault="00660A82">
            <w:pPr>
              <w:pStyle w:val="ConsPlusNormal"/>
              <w:jc w:val="center"/>
            </w:pPr>
            <w:r>
              <w:t>78 201</w:t>
            </w:r>
          </w:p>
        </w:tc>
        <w:tc>
          <w:tcPr>
            <w:tcW w:w="1417" w:type="dxa"/>
          </w:tcPr>
          <w:p w:rsidR="00660A82" w:rsidRDefault="00660A82">
            <w:pPr>
              <w:pStyle w:val="ConsPlusNormal"/>
              <w:jc w:val="center"/>
            </w:pPr>
            <w:r>
              <w:t>80 251</w:t>
            </w:r>
          </w:p>
        </w:tc>
        <w:tc>
          <w:tcPr>
            <w:tcW w:w="1303" w:type="dxa"/>
          </w:tcPr>
          <w:p w:rsidR="00660A82" w:rsidRDefault="00660A82">
            <w:pPr>
              <w:pStyle w:val="ConsPlusNormal"/>
              <w:jc w:val="center"/>
            </w:pPr>
            <w:r>
              <w:t>112,7</w:t>
            </w:r>
          </w:p>
        </w:tc>
      </w:tr>
      <w:tr w:rsidR="00660A82">
        <w:tc>
          <w:tcPr>
            <w:tcW w:w="2948" w:type="dxa"/>
          </w:tcPr>
          <w:p w:rsidR="00660A82" w:rsidRDefault="00660A82">
            <w:pPr>
              <w:pStyle w:val="ConsPlusNormal"/>
            </w:pPr>
            <w:r>
              <w:t>добыча полезных ископаемых</w:t>
            </w:r>
          </w:p>
        </w:tc>
        <w:tc>
          <w:tcPr>
            <w:tcW w:w="1303" w:type="dxa"/>
          </w:tcPr>
          <w:p w:rsidR="00660A82" w:rsidRDefault="00660A82">
            <w:pPr>
              <w:pStyle w:val="ConsPlusNormal"/>
              <w:jc w:val="center"/>
            </w:pPr>
            <w:r>
              <w:t>6 400,0</w:t>
            </w:r>
          </w:p>
        </w:tc>
        <w:tc>
          <w:tcPr>
            <w:tcW w:w="1303" w:type="dxa"/>
          </w:tcPr>
          <w:p w:rsidR="00660A82" w:rsidRDefault="00660A82">
            <w:pPr>
              <w:pStyle w:val="ConsPlusNormal"/>
              <w:jc w:val="center"/>
            </w:pPr>
            <w:r>
              <w:t>6 390</w:t>
            </w:r>
          </w:p>
        </w:tc>
        <w:tc>
          <w:tcPr>
            <w:tcW w:w="1303" w:type="dxa"/>
          </w:tcPr>
          <w:p w:rsidR="00660A82" w:rsidRDefault="00660A82">
            <w:pPr>
              <w:pStyle w:val="ConsPlusNormal"/>
              <w:jc w:val="center"/>
            </w:pPr>
            <w:r>
              <w:t>6 383</w:t>
            </w:r>
          </w:p>
        </w:tc>
        <w:tc>
          <w:tcPr>
            <w:tcW w:w="1303" w:type="dxa"/>
          </w:tcPr>
          <w:p w:rsidR="00660A82" w:rsidRDefault="00660A82">
            <w:pPr>
              <w:pStyle w:val="ConsPlusNormal"/>
              <w:jc w:val="center"/>
            </w:pPr>
            <w:r>
              <w:t>6 367</w:t>
            </w:r>
          </w:p>
        </w:tc>
        <w:tc>
          <w:tcPr>
            <w:tcW w:w="1303" w:type="dxa"/>
          </w:tcPr>
          <w:p w:rsidR="00660A82" w:rsidRDefault="00660A82">
            <w:pPr>
              <w:pStyle w:val="ConsPlusNormal"/>
              <w:jc w:val="center"/>
            </w:pPr>
            <w:r>
              <w:t>6 325</w:t>
            </w:r>
          </w:p>
        </w:tc>
        <w:tc>
          <w:tcPr>
            <w:tcW w:w="1417" w:type="dxa"/>
          </w:tcPr>
          <w:p w:rsidR="00660A82" w:rsidRDefault="00660A82">
            <w:pPr>
              <w:pStyle w:val="ConsPlusNormal"/>
              <w:jc w:val="center"/>
            </w:pPr>
            <w:r>
              <w:t>6 114</w:t>
            </w:r>
          </w:p>
        </w:tc>
        <w:tc>
          <w:tcPr>
            <w:tcW w:w="1417" w:type="dxa"/>
          </w:tcPr>
          <w:p w:rsidR="00660A82" w:rsidRDefault="00660A82">
            <w:pPr>
              <w:pStyle w:val="ConsPlusNormal"/>
              <w:jc w:val="center"/>
            </w:pPr>
            <w:r>
              <w:t>5 799</w:t>
            </w:r>
          </w:p>
        </w:tc>
        <w:tc>
          <w:tcPr>
            <w:tcW w:w="1303" w:type="dxa"/>
          </w:tcPr>
          <w:p w:rsidR="00660A82" w:rsidRDefault="00660A82">
            <w:pPr>
              <w:pStyle w:val="ConsPlusNormal"/>
              <w:jc w:val="center"/>
            </w:pPr>
            <w:r>
              <w:t>90,6</w:t>
            </w:r>
          </w:p>
        </w:tc>
      </w:tr>
      <w:tr w:rsidR="00660A82">
        <w:tc>
          <w:tcPr>
            <w:tcW w:w="2948" w:type="dxa"/>
          </w:tcPr>
          <w:p w:rsidR="00660A82" w:rsidRDefault="00660A82">
            <w:pPr>
              <w:pStyle w:val="ConsPlusNormal"/>
            </w:pPr>
            <w:r>
              <w:t>обрабатывающие производства</w:t>
            </w:r>
          </w:p>
        </w:tc>
        <w:tc>
          <w:tcPr>
            <w:tcW w:w="1303" w:type="dxa"/>
          </w:tcPr>
          <w:p w:rsidR="00660A82" w:rsidRDefault="00660A82">
            <w:pPr>
              <w:pStyle w:val="ConsPlusNormal"/>
              <w:jc w:val="center"/>
            </w:pPr>
            <w:r>
              <w:t>177 500,0</w:t>
            </w:r>
          </w:p>
        </w:tc>
        <w:tc>
          <w:tcPr>
            <w:tcW w:w="1303" w:type="dxa"/>
          </w:tcPr>
          <w:p w:rsidR="00660A82" w:rsidRDefault="00660A82">
            <w:pPr>
              <w:pStyle w:val="ConsPlusNormal"/>
              <w:jc w:val="center"/>
            </w:pPr>
            <w:r>
              <w:t>180 514</w:t>
            </w:r>
          </w:p>
        </w:tc>
        <w:tc>
          <w:tcPr>
            <w:tcW w:w="1303" w:type="dxa"/>
          </w:tcPr>
          <w:p w:rsidR="00660A82" w:rsidRDefault="00660A82">
            <w:pPr>
              <w:pStyle w:val="ConsPlusNormal"/>
              <w:jc w:val="center"/>
            </w:pPr>
            <w:r>
              <w:t>183 484</w:t>
            </w:r>
          </w:p>
        </w:tc>
        <w:tc>
          <w:tcPr>
            <w:tcW w:w="1303" w:type="dxa"/>
          </w:tcPr>
          <w:p w:rsidR="00660A82" w:rsidRDefault="00660A82">
            <w:pPr>
              <w:pStyle w:val="ConsPlusNormal"/>
              <w:jc w:val="center"/>
            </w:pPr>
            <w:r>
              <w:t>186 174</w:t>
            </w:r>
          </w:p>
        </w:tc>
        <w:tc>
          <w:tcPr>
            <w:tcW w:w="1303" w:type="dxa"/>
          </w:tcPr>
          <w:p w:rsidR="00660A82" w:rsidRDefault="00660A82">
            <w:pPr>
              <w:pStyle w:val="ConsPlusNormal"/>
              <w:jc w:val="center"/>
            </w:pPr>
            <w:r>
              <w:t>188 110</w:t>
            </w:r>
          </w:p>
        </w:tc>
        <w:tc>
          <w:tcPr>
            <w:tcW w:w="1417" w:type="dxa"/>
          </w:tcPr>
          <w:p w:rsidR="00660A82" w:rsidRDefault="00660A82">
            <w:pPr>
              <w:pStyle w:val="ConsPlusNormal"/>
              <w:jc w:val="center"/>
            </w:pPr>
            <w:r>
              <w:t>197 176</w:t>
            </w:r>
          </w:p>
        </w:tc>
        <w:tc>
          <w:tcPr>
            <w:tcW w:w="1417" w:type="dxa"/>
          </w:tcPr>
          <w:p w:rsidR="00660A82" w:rsidRDefault="00660A82">
            <w:pPr>
              <w:pStyle w:val="ConsPlusNormal"/>
              <w:jc w:val="center"/>
            </w:pPr>
            <w:r>
              <w:t>204 735</w:t>
            </w:r>
          </w:p>
        </w:tc>
        <w:tc>
          <w:tcPr>
            <w:tcW w:w="1303" w:type="dxa"/>
          </w:tcPr>
          <w:p w:rsidR="00660A82" w:rsidRDefault="00660A82">
            <w:pPr>
              <w:pStyle w:val="ConsPlusNormal"/>
              <w:jc w:val="center"/>
            </w:pPr>
            <w:r>
              <w:t>115,3</w:t>
            </w:r>
          </w:p>
        </w:tc>
      </w:tr>
      <w:tr w:rsidR="00660A82">
        <w:tc>
          <w:tcPr>
            <w:tcW w:w="2948" w:type="dxa"/>
          </w:tcPr>
          <w:p w:rsidR="00660A82" w:rsidRDefault="00660A82">
            <w:pPr>
              <w:pStyle w:val="ConsPlusNormal"/>
            </w:pPr>
            <w:r>
              <w:t>обеспечение электрической энергией, газом и паром; кондиционирование воздуха</w:t>
            </w:r>
          </w:p>
        </w:tc>
        <w:tc>
          <w:tcPr>
            <w:tcW w:w="1303" w:type="dxa"/>
          </w:tcPr>
          <w:p w:rsidR="00660A82" w:rsidRDefault="00660A82">
            <w:pPr>
              <w:pStyle w:val="ConsPlusNormal"/>
              <w:jc w:val="center"/>
            </w:pPr>
            <w:r>
              <w:t>25 400,0</w:t>
            </w:r>
          </w:p>
        </w:tc>
        <w:tc>
          <w:tcPr>
            <w:tcW w:w="1303" w:type="dxa"/>
          </w:tcPr>
          <w:p w:rsidR="00660A82" w:rsidRDefault="00660A82">
            <w:pPr>
              <w:pStyle w:val="ConsPlusNormal"/>
              <w:jc w:val="center"/>
            </w:pPr>
            <w:r>
              <w:t>28 212</w:t>
            </w:r>
          </w:p>
        </w:tc>
        <w:tc>
          <w:tcPr>
            <w:tcW w:w="1303" w:type="dxa"/>
          </w:tcPr>
          <w:p w:rsidR="00660A82" w:rsidRDefault="00660A82">
            <w:pPr>
              <w:pStyle w:val="ConsPlusNormal"/>
              <w:jc w:val="center"/>
            </w:pPr>
            <w:r>
              <w:t>30 904</w:t>
            </w:r>
          </w:p>
        </w:tc>
        <w:tc>
          <w:tcPr>
            <w:tcW w:w="1303" w:type="dxa"/>
          </w:tcPr>
          <w:p w:rsidR="00660A82" w:rsidRDefault="00660A82">
            <w:pPr>
              <w:pStyle w:val="ConsPlusNormal"/>
              <w:jc w:val="center"/>
            </w:pPr>
            <w:r>
              <w:t>33 547</w:t>
            </w:r>
          </w:p>
        </w:tc>
        <w:tc>
          <w:tcPr>
            <w:tcW w:w="1303" w:type="dxa"/>
          </w:tcPr>
          <w:p w:rsidR="00660A82" w:rsidRDefault="00660A82">
            <w:pPr>
              <w:pStyle w:val="ConsPlusNormal"/>
              <w:jc w:val="center"/>
            </w:pPr>
            <w:r>
              <w:t>36 040</w:t>
            </w:r>
          </w:p>
        </w:tc>
        <w:tc>
          <w:tcPr>
            <w:tcW w:w="1417" w:type="dxa"/>
          </w:tcPr>
          <w:p w:rsidR="00660A82" w:rsidRDefault="00660A82">
            <w:pPr>
              <w:pStyle w:val="ConsPlusNormal"/>
              <w:jc w:val="center"/>
            </w:pPr>
            <w:r>
              <w:t>48 038</w:t>
            </w:r>
          </w:p>
        </w:tc>
        <w:tc>
          <w:tcPr>
            <w:tcW w:w="1417" w:type="dxa"/>
          </w:tcPr>
          <w:p w:rsidR="00660A82" w:rsidRDefault="00660A82">
            <w:pPr>
              <w:pStyle w:val="ConsPlusNormal"/>
              <w:jc w:val="center"/>
            </w:pPr>
            <w:r>
              <w:t>60 797</w:t>
            </w:r>
          </w:p>
        </w:tc>
        <w:tc>
          <w:tcPr>
            <w:tcW w:w="1303" w:type="dxa"/>
          </w:tcPr>
          <w:p w:rsidR="00660A82" w:rsidRDefault="00660A82">
            <w:pPr>
              <w:pStyle w:val="ConsPlusNormal"/>
              <w:jc w:val="center"/>
            </w:pPr>
            <w:r>
              <w:t>239,4</w:t>
            </w:r>
          </w:p>
        </w:tc>
      </w:tr>
      <w:tr w:rsidR="00660A82">
        <w:tc>
          <w:tcPr>
            <w:tcW w:w="2948" w:type="dxa"/>
          </w:tcPr>
          <w:p w:rsidR="00660A82" w:rsidRDefault="00660A82">
            <w:pPr>
              <w:pStyle w:val="ConsPlusNormal"/>
            </w:pPr>
            <w:r>
              <w:t>водоснабжение; водоотведение, организация сбора и утилизации отходов, деятельность по ликвидации загрязнений</w:t>
            </w:r>
          </w:p>
        </w:tc>
        <w:tc>
          <w:tcPr>
            <w:tcW w:w="1303" w:type="dxa"/>
          </w:tcPr>
          <w:p w:rsidR="00660A82" w:rsidRDefault="00660A82">
            <w:pPr>
              <w:pStyle w:val="ConsPlusNormal"/>
              <w:jc w:val="center"/>
            </w:pPr>
            <w:r>
              <w:t>11 400,0</w:t>
            </w:r>
          </w:p>
        </w:tc>
        <w:tc>
          <w:tcPr>
            <w:tcW w:w="1303" w:type="dxa"/>
          </w:tcPr>
          <w:p w:rsidR="00660A82" w:rsidRDefault="00660A82">
            <w:pPr>
              <w:pStyle w:val="ConsPlusNormal"/>
              <w:jc w:val="center"/>
            </w:pPr>
            <w:r>
              <w:t>11 522</w:t>
            </w:r>
          </w:p>
        </w:tc>
        <w:tc>
          <w:tcPr>
            <w:tcW w:w="1303" w:type="dxa"/>
          </w:tcPr>
          <w:p w:rsidR="00660A82" w:rsidRDefault="00660A82">
            <w:pPr>
              <w:pStyle w:val="ConsPlusNormal"/>
              <w:jc w:val="center"/>
            </w:pPr>
            <w:r>
              <w:t>11 649</w:t>
            </w:r>
          </w:p>
        </w:tc>
        <w:tc>
          <w:tcPr>
            <w:tcW w:w="1303" w:type="dxa"/>
          </w:tcPr>
          <w:p w:rsidR="00660A82" w:rsidRDefault="00660A82">
            <w:pPr>
              <w:pStyle w:val="ConsPlusNormal"/>
              <w:jc w:val="center"/>
            </w:pPr>
            <w:r>
              <w:t>11 759</w:t>
            </w:r>
          </w:p>
        </w:tc>
        <w:tc>
          <w:tcPr>
            <w:tcW w:w="1303" w:type="dxa"/>
          </w:tcPr>
          <w:p w:rsidR="00660A82" w:rsidRDefault="00660A82">
            <w:pPr>
              <w:pStyle w:val="ConsPlusNormal"/>
              <w:jc w:val="center"/>
            </w:pPr>
            <w:r>
              <w:t>11 822</w:t>
            </w:r>
          </w:p>
        </w:tc>
        <w:tc>
          <w:tcPr>
            <w:tcW w:w="1417" w:type="dxa"/>
          </w:tcPr>
          <w:p w:rsidR="00660A82" w:rsidRDefault="00660A82">
            <w:pPr>
              <w:pStyle w:val="ConsPlusNormal"/>
              <w:jc w:val="center"/>
            </w:pPr>
            <w:r>
              <w:t>12 106</w:t>
            </w:r>
          </w:p>
        </w:tc>
        <w:tc>
          <w:tcPr>
            <w:tcW w:w="1417" w:type="dxa"/>
          </w:tcPr>
          <w:p w:rsidR="00660A82" w:rsidRDefault="00660A82">
            <w:pPr>
              <w:pStyle w:val="ConsPlusNormal"/>
              <w:jc w:val="center"/>
            </w:pPr>
            <w:r>
              <w:t>12 266</w:t>
            </w:r>
          </w:p>
        </w:tc>
        <w:tc>
          <w:tcPr>
            <w:tcW w:w="1303" w:type="dxa"/>
          </w:tcPr>
          <w:p w:rsidR="00660A82" w:rsidRDefault="00660A82">
            <w:pPr>
              <w:pStyle w:val="ConsPlusNormal"/>
              <w:jc w:val="center"/>
            </w:pPr>
            <w:r>
              <w:t>107,6</w:t>
            </w:r>
          </w:p>
        </w:tc>
      </w:tr>
      <w:tr w:rsidR="00660A82">
        <w:tc>
          <w:tcPr>
            <w:tcW w:w="2948" w:type="dxa"/>
          </w:tcPr>
          <w:p w:rsidR="00660A82" w:rsidRDefault="00660A82">
            <w:pPr>
              <w:pStyle w:val="ConsPlusNormal"/>
            </w:pPr>
            <w:r>
              <w:t>строительство</w:t>
            </w:r>
          </w:p>
        </w:tc>
        <w:tc>
          <w:tcPr>
            <w:tcW w:w="1303" w:type="dxa"/>
          </w:tcPr>
          <w:p w:rsidR="00660A82" w:rsidRDefault="00660A82">
            <w:pPr>
              <w:pStyle w:val="ConsPlusNormal"/>
              <w:jc w:val="center"/>
            </w:pPr>
            <w:r>
              <w:t>82 900,0</w:t>
            </w:r>
          </w:p>
        </w:tc>
        <w:tc>
          <w:tcPr>
            <w:tcW w:w="1303" w:type="dxa"/>
          </w:tcPr>
          <w:p w:rsidR="00660A82" w:rsidRDefault="00660A82">
            <w:pPr>
              <w:pStyle w:val="ConsPlusNormal"/>
              <w:jc w:val="center"/>
            </w:pPr>
            <w:r>
              <w:t>77 621</w:t>
            </w:r>
          </w:p>
        </w:tc>
        <w:tc>
          <w:tcPr>
            <w:tcW w:w="1303" w:type="dxa"/>
          </w:tcPr>
          <w:p w:rsidR="00660A82" w:rsidRDefault="00660A82">
            <w:pPr>
              <w:pStyle w:val="ConsPlusNormal"/>
              <w:jc w:val="center"/>
            </w:pPr>
            <w:r>
              <w:t>72 909</w:t>
            </w:r>
          </w:p>
        </w:tc>
        <w:tc>
          <w:tcPr>
            <w:tcW w:w="1303" w:type="dxa"/>
          </w:tcPr>
          <w:p w:rsidR="00660A82" w:rsidRDefault="00660A82">
            <w:pPr>
              <w:pStyle w:val="ConsPlusNormal"/>
              <w:jc w:val="center"/>
            </w:pPr>
            <w:r>
              <w:t>69 015</w:t>
            </w:r>
          </w:p>
        </w:tc>
        <w:tc>
          <w:tcPr>
            <w:tcW w:w="1303" w:type="dxa"/>
          </w:tcPr>
          <w:p w:rsidR="00660A82" w:rsidRDefault="00660A82">
            <w:pPr>
              <w:pStyle w:val="ConsPlusNormal"/>
              <w:jc w:val="center"/>
            </w:pPr>
            <w:r>
              <w:t>64 874</w:t>
            </w:r>
          </w:p>
        </w:tc>
        <w:tc>
          <w:tcPr>
            <w:tcW w:w="1417" w:type="dxa"/>
          </w:tcPr>
          <w:p w:rsidR="00660A82" w:rsidRDefault="00660A82">
            <w:pPr>
              <w:pStyle w:val="ConsPlusNormal"/>
              <w:jc w:val="center"/>
            </w:pPr>
            <w:r>
              <w:t>44 743</w:t>
            </w:r>
          </w:p>
        </w:tc>
        <w:tc>
          <w:tcPr>
            <w:tcW w:w="1417" w:type="dxa"/>
          </w:tcPr>
          <w:p w:rsidR="00660A82" w:rsidRDefault="00660A82">
            <w:pPr>
              <w:pStyle w:val="ConsPlusNormal"/>
              <w:jc w:val="center"/>
            </w:pPr>
            <w:r>
              <w:t>21 716</w:t>
            </w:r>
          </w:p>
        </w:tc>
        <w:tc>
          <w:tcPr>
            <w:tcW w:w="1303" w:type="dxa"/>
          </w:tcPr>
          <w:p w:rsidR="00660A82" w:rsidRDefault="00660A82">
            <w:pPr>
              <w:pStyle w:val="ConsPlusNormal"/>
              <w:jc w:val="center"/>
            </w:pPr>
            <w:r>
              <w:t>26,2</w:t>
            </w:r>
          </w:p>
        </w:tc>
      </w:tr>
      <w:tr w:rsidR="00660A82">
        <w:tc>
          <w:tcPr>
            <w:tcW w:w="2948" w:type="dxa"/>
          </w:tcPr>
          <w:p w:rsidR="00660A82" w:rsidRDefault="00660A82">
            <w:pPr>
              <w:pStyle w:val="ConsPlusNormal"/>
            </w:pPr>
            <w:r>
              <w:t>торговля оптовая и розничная; ремонт автотранспортных средств и мотоциклов</w:t>
            </w:r>
          </w:p>
        </w:tc>
        <w:tc>
          <w:tcPr>
            <w:tcW w:w="1303" w:type="dxa"/>
          </w:tcPr>
          <w:p w:rsidR="00660A82" w:rsidRDefault="00660A82">
            <w:pPr>
              <w:pStyle w:val="ConsPlusNormal"/>
              <w:jc w:val="center"/>
            </w:pPr>
            <w:r>
              <w:t>284 300,0</w:t>
            </w:r>
          </w:p>
        </w:tc>
        <w:tc>
          <w:tcPr>
            <w:tcW w:w="1303" w:type="dxa"/>
          </w:tcPr>
          <w:p w:rsidR="00660A82" w:rsidRDefault="00660A82">
            <w:pPr>
              <w:pStyle w:val="ConsPlusNormal"/>
              <w:jc w:val="center"/>
            </w:pPr>
            <w:r>
              <w:t>284 663</w:t>
            </w:r>
          </w:p>
        </w:tc>
        <w:tc>
          <w:tcPr>
            <w:tcW w:w="1303" w:type="dxa"/>
          </w:tcPr>
          <w:p w:rsidR="00660A82" w:rsidRDefault="00660A82">
            <w:pPr>
              <w:pStyle w:val="ConsPlusNormal"/>
              <w:jc w:val="center"/>
            </w:pPr>
            <w:r>
              <w:t>285 165</w:t>
            </w:r>
          </w:p>
        </w:tc>
        <w:tc>
          <w:tcPr>
            <w:tcW w:w="1303" w:type="dxa"/>
          </w:tcPr>
          <w:p w:rsidR="00660A82" w:rsidRDefault="00660A82">
            <w:pPr>
              <w:pStyle w:val="ConsPlusNormal"/>
              <w:jc w:val="center"/>
            </w:pPr>
            <w:r>
              <w:t>285 239</w:t>
            </w:r>
          </w:p>
        </w:tc>
        <w:tc>
          <w:tcPr>
            <w:tcW w:w="1303" w:type="dxa"/>
          </w:tcPr>
          <w:p w:rsidR="00660A82" w:rsidRDefault="00660A82">
            <w:pPr>
              <w:pStyle w:val="ConsPlusNormal"/>
              <w:jc w:val="center"/>
            </w:pPr>
            <w:r>
              <w:t>284 184</w:t>
            </w:r>
          </w:p>
        </w:tc>
        <w:tc>
          <w:tcPr>
            <w:tcW w:w="1417" w:type="dxa"/>
          </w:tcPr>
          <w:p w:rsidR="00660A82" w:rsidRDefault="00660A82">
            <w:pPr>
              <w:pStyle w:val="ConsPlusNormal"/>
              <w:jc w:val="center"/>
            </w:pPr>
            <w:r>
              <w:t>278 630</w:t>
            </w:r>
          </w:p>
        </w:tc>
        <w:tc>
          <w:tcPr>
            <w:tcW w:w="1417" w:type="dxa"/>
          </w:tcPr>
          <w:p w:rsidR="00660A82" w:rsidRDefault="00660A82">
            <w:pPr>
              <w:pStyle w:val="ConsPlusNormal"/>
              <w:jc w:val="center"/>
            </w:pPr>
            <w:r>
              <w:t>268 832</w:t>
            </w:r>
          </w:p>
        </w:tc>
        <w:tc>
          <w:tcPr>
            <w:tcW w:w="1303" w:type="dxa"/>
          </w:tcPr>
          <w:p w:rsidR="00660A82" w:rsidRDefault="00660A82">
            <w:pPr>
              <w:pStyle w:val="ConsPlusNormal"/>
              <w:jc w:val="center"/>
            </w:pPr>
            <w:r>
              <w:t>94,6</w:t>
            </w:r>
          </w:p>
        </w:tc>
      </w:tr>
      <w:tr w:rsidR="00660A82">
        <w:tc>
          <w:tcPr>
            <w:tcW w:w="2948" w:type="dxa"/>
          </w:tcPr>
          <w:p w:rsidR="00660A82" w:rsidRDefault="00660A82">
            <w:pPr>
              <w:pStyle w:val="ConsPlusNormal"/>
            </w:pPr>
            <w:r>
              <w:t>транспортировка и хранение</w:t>
            </w:r>
          </w:p>
        </w:tc>
        <w:tc>
          <w:tcPr>
            <w:tcW w:w="1303" w:type="dxa"/>
          </w:tcPr>
          <w:p w:rsidR="00660A82" w:rsidRDefault="00660A82">
            <w:pPr>
              <w:pStyle w:val="ConsPlusNormal"/>
              <w:jc w:val="center"/>
            </w:pPr>
            <w:r>
              <w:t>111 800,0</w:t>
            </w:r>
          </w:p>
        </w:tc>
        <w:tc>
          <w:tcPr>
            <w:tcW w:w="1303" w:type="dxa"/>
          </w:tcPr>
          <w:p w:rsidR="00660A82" w:rsidRDefault="00660A82">
            <w:pPr>
              <w:pStyle w:val="ConsPlusNormal"/>
              <w:jc w:val="center"/>
            </w:pPr>
            <w:r>
              <w:t>113 921</w:t>
            </w:r>
          </w:p>
        </w:tc>
        <w:tc>
          <w:tcPr>
            <w:tcW w:w="1303" w:type="dxa"/>
          </w:tcPr>
          <w:p w:rsidR="00660A82" w:rsidRDefault="00660A82">
            <w:pPr>
              <w:pStyle w:val="ConsPlusNormal"/>
              <w:jc w:val="center"/>
            </w:pPr>
            <w:r>
              <w:t>116 098</w:t>
            </w:r>
          </w:p>
        </w:tc>
        <w:tc>
          <w:tcPr>
            <w:tcW w:w="1303" w:type="dxa"/>
          </w:tcPr>
          <w:p w:rsidR="00660A82" w:rsidRDefault="00660A82">
            <w:pPr>
              <w:pStyle w:val="ConsPlusNormal"/>
              <w:jc w:val="center"/>
            </w:pPr>
            <w:r>
              <w:t>118 097</w:t>
            </w:r>
          </w:p>
        </w:tc>
        <w:tc>
          <w:tcPr>
            <w:tcW w:w="1303" w:type="dxa"/>
          </w:tcPr>
          <w:p w:rsidR="00660A82" w:rsidRDefault="00660A82">
            <w:pPr>
              <w:pStyle w:val="ConsPlusNormal"/>
              <w:jc w:val="center"/>
            </w:pPr>
            <w:r>
              <w:t>119 616</w:t>
            </w:r>
          </w:p>
        </w:tc>
        <w:tc>
          <w:tcPr>
            <w:tcW w:w="1417" w:type="dxa"/>
          </w:tcPr>
          <w:p w:rsidR="00660A82" w:rsidRDefault="00660A82">
            <w:pPr>
              <w:pStyle w:val="ConsPlusNormal"/>
              <w:jc w:val="center"/>
            </w:pPr>
            <w:r>
              <w:t>126 772</w:t>
            </w:r>
          </w:p>
        </w:tc>
        <w:tc>
          <w:tcPr>
            <w:tcW w:w="1417" w:type="dxa"/>
          </w:tcPr>
          <w:p w:rsidR="00660A82" w:rsidRDefault="00660A82">
            <w:pPr>
              <w:pStyle w:val="ConsPlusNormal"/>
              <w:jc w:val="center"/>
            </w:pPr>
            <w:r>
              <w:t>133 112</w:t>
            </w:r>
          </w:p>
        </w:tc>
        <w:tc>
          <w:tcPr>
            <w:tcW w:w="1303" w:type="dxa"/>
          </w:tcPr>
          <w:p w:rsidR="00660A82" w:rsidRDefault="00660A82">
            <w:pPr>
              <w:pStyle w:val="ConsPlusNormal"/>
              <w:jc w:val="center"/>
            </w:pPr>
            <w:r>
              <w:t>119,1</w:t>
            </w:r>
          </w:p>
        </w:tc>
      </w:tr>
      <w:tr w:rsidR="00660A82">
        <w:tc>
          <w:tcPr>
            <w:tcW w:w="2948" w:type="dxa"/>
          </w:tcPr>
          <w:p w:rsidR="00660A82" w:rsidRDefault="00660A82">
            <w:pPr>
              <w:pStyle w:val="ConsPlusNormal"/>
            </w:pPr>
            <w:r>
              <w:lastRenderedPageBreak/>
              <w:t>деятельность гостиниц и предприятий общественного питания</w:t>
            </w:r>
          </w:p>
        </w:tc>
        <w:tc>
          <w:tcPr>
            <w:tcW w:w="1303" w:type="dxa"/>
          </w:tcPr>
          <w:p w:rsidR="00660A82" w:rsidRDefault="00660A82">
            <w:pPr>
              <w:pStyle w:val="ConsPlusNormal"/>
              <w:jc w:val="center"/>
            </w:pPr>
            <w:r>
              <w:t>29 400,0</w:t>
            </w:r>
          </w:p>
        </w:tc>
        <w:tc>
          <w:tcPr>
            <w:tcW w:w="1303" w:type="dxa"/>
          </w:tcPr>
          <w:p w:rsidR="00660A82" w:rsidRDefault="00660A82">
            <w:pPr>
              <w:pStyle w:val="ConsPlusNormal"/>
              <w:jc w:val="center"/>
            </w:pPr>
            <w:r>
              <w:t>29 548</w:t>
            </w:r>
          </w:p>
        </w:tc>
        <w:tc>
          <w:tcPr>
            <w:tcW w:w="1303" w:type="dxa"/>
          </w:tcPr>
          <w:p w:rsidR="00660A82" w:rsidRDefault="00660A82">
            <w:pPr>
              <w:pStyle w:val="ConsPlusNormal"/>
              <w:jc w:val="center"/>
            </w:pPr>
            <w:r>
              <w:t>29 710</w:t>
            </w:r>
          </w:p>
        </w:tc>
        <w:tc>
          <w:tcPr>
            <w:tcW w:w="1303" w:type="dxa"/>
          </w:tcPr>
          <w:p w:rsidR="00660A82" w:rsidRDefault="00660A82">
            <w:pPr>
              <w:pStyle w:val="ConsPlusNormal"/>
              <w:jc w:val="center"/>
            </w:pPr>
            <w:r>
              <w:t>29 827</w:t>
            </w:r>
          </w:p>
        </w:tc>
        <w:tc>
          <w:tcPr>
            <w:tcW w:w="1303" w:type="dxa"/>
          </w:tcPr>
          <w:p w:rsidR="00660A82" w:rsidRDefault="00660A82">
            <w:pPr>
              <w:pStyle w:val="ConsPlusNormal"/>
              <w:jc w:val="center"/>
            </w:pPr>
            <w:r>
              <w:t>29 825</w:t>
            </w:r>
          </w:p>
        </w:tc>
        <w:tc>
          <w:tcPr>
            <w:tcW w:w="1417" w:type="dxa"/>
          </w:tcPr>
          <w:p w:rsidR="00660A82" w:rsidRDefault="00660A82">
            <w:pPr>
              <w:pStyle w:val="ConsPlusNormal"/>
              <w:jc w:val="center"/>
            </w:pPr>
            <w:r>
              <w:t>29 771</w:t>
            </w:r>
          </w:p>
        </w:tc>
        <w:tc>
          <w:tcPr>
            <w:tcW w:w="1417" w:type="dxa"/>
          </w:tcPr>
          <w:p w:rsidR="00660A82" w:rsidRDefault="00660A82">
            <w:pPr>
              <w:pStyle w:val="ConsPlusNormal"/>
              <w:jc w:val="center"/>
            </w:pPr>
            <w:r>
              <w:t>29 325</w:t>
            </w:r>
          </w:p>
        </w:tc>
        <w:tc>
          <w:tcPr>
            <w:tcW w:w="1303" w:type="dxa"/>
          </w:tcPr>
          <w:p w:rsidR="00660A82" w:rsidRDefault="00660A82">
            <w:pPr>
              <w:pStyle w:val="ConsPlusNormal"/>
              <w:jc w:val="center"/>
            </w:pPr>
            <w:r>
              <w:t>99,7</w:t>
            </w:r>
          </w:p>
        </w:tc>
      </w:tr>
      <w:tr w:rsidR="00660A82">
        <w:tc>
          <w:tcPr>
            <w:tcW w:w="2948" w:type="dxa"/>
          </w:tcPr>
          <w:p w:rsidR="00660A82" w:rsidRDefault="00660A82">
            <w:pPr>
              <w:pStyle w:val="ConsPlusNormal"/>
            </w:pPr>
            <w:r>
              <w:t>деятельность в области информации и связи</w:t>
            </w:r>
          </w:p>
        </w:tc>
        <w:tc>
          <w:tcPr>
            <w:tcW w:w="1303" w:type="dxa"/>
          </w:tcPr>
          <w:p w:rsidR="00660A82" w:rsidRDefault="00660A82">
            <w:pPr>
              <w:pStyle w:val="ConsPlusNormal"/>
              <w:jc w:val="center"/>
            </w:pPr>
            <w:r>
              <w:t>36 600,0</w:t>
            </w:r>
          </w:p>
        </w:tc>
        <w:tc>
          <w:tcPr>
            <w:tcW w:w="1303" w:type="dxa"/>
          </w:tcPr>
          <w:p w:rsidR="00660A82" w:rsidRDefault="00660A82">
            <w:pPr>
              <w:pStyle w:val="ConsPlusNormal"/>
              <w:jc w:val="center"/>
            </w:pPr>
            <w:r>
              <w:t>41 049</w:t>
            </w:r>
          </w:p>
        </w:tc>
        <w:tc>
          <w:tcPr>
            <w:tcW w:w="1303" w:type="dxa"/>
          </w:tcPr>
          <w:p w:rsidR="00660A82" w:rsidRDefault="00660A82">
            <w:pPr>
              <w:pStyle w:val="ConsPlusNormal"/>
              <w:jc w:val="center"/>
            </w:pPr>
            <w:r>
              <w:t>44 198</w:t>
            </w:r>
          </w:p>
        </w:tc>
        <w:tc>
          <w:tcPr>
            <w:tcW w:w="1303" w:type="dxa"/>
          </w:tcPr>
          <w:p w:rsidR="00660A82" w:rsidRDefault="00660A82">
            <w:pPr>
              <w:pStyle w:val="ConsPlusNormal"/>
              <w:jc w:val="center"/>
            </w:pPr>
            <w:r>
              <w:t>47 277</w:t>
            </w:r>
          </w:p>
        </w:tc>
        <w:tc>
          <w:tcPr>
            <w:tcW w:w="1303" w:type="dxa"/>
          </w:tcPr>
          <w:p w:rsidR="00660A82" w:rsidRDefault="00660A82">
            <w:pPr>
              <w:pStyle w:val="ConsPlusNormal"/>
              <w:jc w:val="center"/>
            </w:pPr>
            <w:r>
              <w:t>50 148</w:t>
            </w:r>
          </w:p>
        </w:tc>
        <w:tc>
          <w:tcPr>
            <w:tcW w:w="1417" w:type="dxa"/>
          </w:tcPr>
          <w:p w:rsidR="00660A82" w:rsidRDefault="00660A82">
            <w:pPr>
              <w:pStyle w:val="ConsPlusNormal"/>
              <w:jc w:val="center"/>
            </w:pPr>
            <w:r>
              <w:t>63 957</w:t>
            </w:r>
          </w:p>
        </w:tc>
        <w:tc>
          <w:tcPr>
            <w:tcW w:w="1417" w:type="dxa"/>
          </w:tcPr>
          <w:p w:rsidR="00660A82" w:rsidRDefault="00660A82">
            <w:pPr>
              <w:pStyle w:val="ConsPlusNormal"/>
              <w:jc w:val="center"/>
            </w:pPr>
            <w:r>
              <w:t>84 611</w:t>
            </w:r>
          </w:p>
        </w:tc>
        <w:tc>
          <w:tcPr>
            <w:tcW w:w="1303" w:type="dxa"/>
          </w:tcPr>
          <w:p w:rsidR="00660A82" w:rsidRDefault="00660A82">
            <w:pPr>
              <w:pStyle w:val="ConsPlusNormal"/>
              <w:jc w:val="center"/>
            </w:pPr>
            <w:r>
              <w:t>231,2</w:t>
            </w:r>
          </w:p>
        </w:tc>
      </w:tr>
      <w:tr w:rsidR="00660A82">
        <w:tc>
          <w:tcPr>
            <w:tcW w:w="2948" w:type="dxa"/>
          </w:tcPr>
          <w:p w:rsidR="00660A82" w:rsidRDefault="00660A82">
            <w:pPr>
              <w:pStyle w:val="ConsPlusNormal"/>
            </w:pPr>
            <w:r>
              <w:t>деятельность финансовая и страховая</w:t>
            </w:r>
          </w:p>
        </w:tc>
        <w:tc>
          <w:tcPr>
            <w:tcW w:w="1303" w:type="dxa"/>
          </w:tcPr>
          <w:p w:rsidR="00660A82" w:rsidRDefault="00660A82">
            <w:pPr>
              <w:pStyle w:val="ConsPlusNormal"/>
              <w:jc w:val="center"/>
            </w:pPr>
            <w:r>
              <w:t>30 900,0</w:t>
            </w:r>
          </w:p>
        </w:tc>
        <w:tc>
          <w:tcPr>
            <w:tcW w:w="1303" w:type="dxa"/>
          </w:tcPr>
          <w:p w:rsidR="00660A82" w:rsidRDefault="00660A82">
            <w:pPr>
              <w:pStyle w:val="ConsPlusNormal"/>
              <w:jc w:val="center"/>
            </w:pPr>
            <w:r>
              <w:t>31 271</w:t>
            </w:r>
          </w:p>
        </w:tc>
        <w:tc>
          <w:tcPr>
            <w:tcW w:w="1303" w:type="dxa"/>
          </w:tcPr>
          <w:p w:rsidR="00660A82" w:rsidRDefault="00660A82">
            <w:pPr>
              <w:pStyle w:val="ConsPlusNormal"/>
              <w:jc w:val="center"/>
            </w:pPr>
            <w:r>
              <w:t>31 656</w:t>
            </w:r>
          </w:p>
        </w:tc>
        <w:tc>
          <w:tcPr>
            <w:tcW w:w="1303" w:type="dxa"/>
          </w:tcPr>
          <w:p w:rsidR="00660A82" w:rsidRDefault="00660A82">
            <w:pPr>
              <w:pStyle w:val="ConsPlusNormal"/>
              <w:jc w:val="center"/>
            </w:pPr>
            <w:r>
              <w:t>31 994</w:t>
            </w:r>
          </w:p>
        </w:tc>
        <w:tc>
          <w:tcPr>
            <w:tcW w:w="1303" w:type="dxa"/>
          </w:tcPr>
          <w:p w:rsidR="00660A82" w:rsidRDefault="00660A82">
            <w:pPr>
              <w:pStyle w:val="ConsPlusNormal"/>
              <w:jc w:val="center"/>
            </w:pPr>
            <w:r>
              <w:t>32 203</w:t>
            </w:r>
          </w:p>
        </w:tc>
        <w:tc>
          <w:tcPr>
            <w:tcW w:w="1417" w:type="dxa"/>
          </w:tcPr>
          <w:p w:rsidR="00660A82" w:rsidRDefault="00660A82">
            <w:pPr>
              <w:pStyle w:val="ConsPlusNormal"/>
              <w:jc w:val="center"/>
            </w:pPr>
            <w:r>
              <w:t>33 163</w:t>
            </w:r>
          </w:p>
        </w:tc>
        <w:tc>
          <w:tcPr>
            <w:tcW w:w="1417" w:type="dxa"/>
          </w:tcPr>
          <w:p w:rsidR="00660A82" w:rsidRDefault="00660A82">
            <w:pPr>
              <w:pStyle w:val="ConsPlusNormal"/>
              <w:jc w:val="center"/>
            </w:pPr>
            <w:r>
              <w:t>33 805</w:t>
            </w:r>
          </w:p>
        </w:tc>
        <w:tc>
          <w:tcPr>
            <w:tcW w:w="1303" w:type="dxa"/>
          </w:tcPr>
          <w:p w:rsidR="00660A82" w:rsidRDefault="00660A82">
            <w:pPr>
              <w:pStyle w:val="ConsPlusNormal"/>
              <w:jc w:val="center"/>
            </w:pPr>
            <w:r>
              <w:t>109,4</w:t>
            </w:r>
          </w:p>
        </w:tc>
      </w:tr>
      <w:tr w:rsidR="00660A82">
        <w:tc>
          <w:tcPr>
            <w:tcW w:w="2948" w:type="dxa"/>
          </w:tcPr>
          <w:p w:rsidR="00660A82" w:rsidRDefault="00660A82">
            <w:pPr>
              <w:pStyle w:val="ConsPlusNormal"/>
            </w:pPr>
            <w:r>
              <w:t>деятельность по операциям с недвижимым имуществом</w:t>
            </w:r>
          </w:p>
        </w:tc>
        <w:tc>
          <w:tcPr>
            <w:tcW w:w="1303" w:type="dxa"/>
          </w:tcPr>
          <w:p w:rsidR="00660A82" w:rsidRDefault="00660A82">
            <w:pPr>
              <w:pStyle w:val="ConsPlusNormal"/>
              <w:jc w:val="center"/>
            </w:pPr>
            <w:r>
              <w:t>45 100,0</w:t>
            </w:r>
          </w:p>
        </w:tc>
        <w:tc>
          <w:tcPr>
            <w:tcW w:w="1303" w:type="dxa"/>
          </w:tcPr>
          <w:p w:rsidR="00660A82" w:rsidRDefault="00660A82">
            <w:pPr>
              <w:pStyle w:val="ConsPlusNormal"/>
              <w:jc w:val="center"/>
            </w:pPr>
            <w:r>
              <w:t>44 917</w:t>
            </w:r>
          </w:p>
        </w:tc>
        <w:tc>
          <w:tcPr>
            <w:tcW w:w="1303" w:type="dxa"/>
          </w:tcPr>
          <w:p w:rsidR="00660A82" w:rsidRDefault="00660A82">
            <w:pPr>
              <w:pStyle w:val="ConsPlusNormal"/>
              <w:jc w:val="center"/>
            </w:pPr>
            <w:r>
              <w:t>44 755</w:t>
            </w:r>
          </w:p>
        </w:tc>
        <w:tc>
          <w:tcPr>
            <w:tcW w:w="1303" w:type="dxa"/>
          </w:tcPr>
          <w:p w:rsidR="00660A82" w:rsidRDefault="00660A82">
            <w:pPr>
              <w:pStyle w:val="ConsPlusNormal"/>
              <w:jc w:val="center"/>
            </w:pPr>
            <w:r>
              <w:t>44 527</w:t>
            </w:r>
          </w:p>
        </w:tc>
        <w:tc>
          <w:tcPr>
            <w:tcW w:w="1303" w:type="dxa"/>
          </w:tcPr>
          <w:p w:rsidR="00660A82" w:rsidRDefault="00660A82">
            <w:pPr>
              <w:pStyle w:val="ConsPlusNormal"/>
              <w:jc w:val="center"/>
            </w:pPr>
            <w:r>
              <w:t>44 124</w:t>
            </w:r>
          </w:p>
        </w:tc>
        <w:tc>
          <w:tcPr>
            <w:tcW w:w="1417" w:type="dxa"/>
          </w:tcPr>
          <w:p w:rsidR="00660A82" w:rsidRDefault="00660A82">
            <w:pPr>
              <w:pStyle w:val="ConsPlusNormal"/>
              <w:jc w:val="center"/>
            </w:pPr>
            <w:r>
              <w:t>42 105</w:t>
            </w:r>
          </w:p>
        </w:tc>
        <w:tc>
          <w:tcPr>
            <w:tcW w:w="1417" w:type="dxa"/>
          </w:tcPr>
          <w:p w:rsidR="00660A82" w:rsidRDefault="00660A82">
            <w:pPr>
              <w:pStyle w:val="ConsPlusNormal"/>
              <w:jc w:val="center"/>
            </w:pPr>
            <w:r>
              <w:t>39 308</w:t>
            </w:r>
          </w:p>
        </w:tc>
        <w:tc>
          <w:tcPr>
            <w:tcW w:w="1303" w:type="dxa"/>
          </w:tcPr>
          <w:p w:rsidR="00660A82" w:rsidRDefault="00660A82">
            <w:pPr>
              <w:pStyle w:val="ConsPlusNormal"/>
              <w:jc w:val="center"/>
            </w:pPr>
            <w:r>
              <w:t>87,2</w:t>
            </w:r>
          </w:p>
        </w:tc>
      </w:tr>
      <w:tr w:rsidR="00660A82">
        <w:tc>
          <w:tcPr>
            <w:tcW w:w="2948" w:type="dxa"/>
          </w:tcPr>
          <w:p w:rsidR="00660A82" w:rsidRDefault="00660A82">
            <w:pPr>
              <w:pStyle w:val="ConsPlusNormal"/>
            </w:pPr>
            <w:r>
              <w:t>деятельность профессиональная, научная и техническая</w:t>
            </w:r>
          </w:p>
        </w:tc>
        <w:tc>
          <w:tcPr>
            <w:tcW w:w="1303" w:type="dxa"/>
          </w:tcPr>
          <w:p w:rsidR="00660A82" w:rsidRDefault="00660A82">
            <w:pPr>
              <w:pStyle w:val="ConsPlusNormal"/>
              <w:jc w:val="center"/>
            </w:pPr>
            <w:r>
              <w:t>68 700,0</w:t>
            </w:r>
          </w:p>
        </w:tc>
        <w:tc>
          <w:tcPr>
            <w:tcW w:w="1303" w:type="dxa"/>
          </w:tcPr>
          <w:p w:rsidR="00660A82" w:rsidRDefault="00660A82">
            <w:pPr>
              <w:pStyle w:val="ConsPlusNormal"/>
              <w:jc w:val="center"/>
            </w:pPr>
            <w:r>
              <w:t>69 572</w:t>
            </w:r>
          </w:p>
        </w:tc>
        <w:tc>
          <w:tcPr>
            <w:tcW w:w="1303" w:type="dxa"/>
          </w:tcPr>
          <w:p w:rsidR="00660A82" w:rsidRDefault="00660A82">
            <w:pPr>
              <w:pStyle w:val="ConsPlusNormal"/>
              <w:jc w:val="center"/>
            </w:pPr>
            <w:r>
              <w:t>70 478</w:t>
            </w:r>
          </w:p>
        </w:tc>
        <w:tc>
          <w:tcPr>
            <w:tcW w:w="1303" w:type="dxa"/>
          </w:tcPr>
          <w:p w:rsidR="00660A82" w:rsidRDefault="00660A82">
            <w:pPr>
              <w:pStyle w:val="ConsPlusNormal"/>
              <w:jc w:val="center"/>
            </w:pPr>
            <w:r>
              <w:t>71 276</w:t>
            </w:r>
          </w:p>
        </w:tc>
        <w:tc>
          <w:tcPr>
            <w:tcW w:w="1303" w:type="dxa"/>
          </w:tcPr>
          <w:p w:rsidR="00660A82" w:rsidRDefault="00660A82">
            <w:pPr>
              <w:pStyle w:val="ConsPlusNormal"/>
              <w:jc w:val="center"/>
            </w:pPr>
            <w:r>
              <w:t>71 788</w:t>
            </w:r>
          </w:p>
        </w:tc>
        <w:tc>
          <w:tcPr>
            <w:tcW w:w="1417" w:type="dxa"/>
          </w:tcPr>
          <w:p w:rsidR="00660A82" w:rsidRDefault="00660A82">
            <w:pPr>
              <w:pStyle w:val="ConsPlusNormal"/>
              <w:jc w:val="center"/>
            </w:pPr>
            <w:r>
              <w:t>74 148</w:t>
            </w:r>
          </w:p>
        </w:tc>
        <w:tc>
          <w:tcPr>
            <w:tcW w:w="1417" w:type="dxa"/>
          </w:tcPr>
          <w:p w:rsidR="00660A82" w:rsidRDefault="00660A82">
            <w:pPr>
              <w:pStyle w:val="ConsPlusNormal"/>
              <w:jc w:val="center"/>
            </w:pPr>
            <w:r>
              <w:t>75 821</w:t>
            </w:r>
          </w:p>
        </w:tc>
        <w:tc>
          <w:tcPr>
            <w:tcW w:w="1303" w:type="dxa"/>
          </w:tcPr>
          <w:p w:rsidR="00660A82" w:rsidRDefault="00660A82">
            <w:pPr>
              <w:pStyle w:val="ConsPlusNormal"/>
              <w:jc w:val="center"/>
            </w:pPr>
            <w:r>
              <w:t>110,4</w:t>
            </w:r>
          </w:p>
        </w:tc>
      </w:tr>
      <w:tr w:rsidR="00660A82">
        <w:tc>
          <w:tcPr>
            <w:tcW w:w="2948" w:type="dxa"/>
          </w:tcPr>
          <w:p w:rsidR="00660A82" w:rsidRDefault="00660A82">
            <w:pPr>
              <w:pStyle w:val="ConsPlusNormal"/>
            </w:pPr>
            <w:r>
              <w:t>деятельность административная и сопутствующие дополнительные услуги</w:t>
            </w:r>
          </w:p>
        </w:tc>
        <w:tc>
          <w:tcPr>
            <w:tcW w:w="1303" w:type="dxa"/>
          </w:tcPr>
          <w:p w:rsidR="00660A82" w:rsidRDefault="00660A82">
            <w:pPr>
              <w:pStyle w:val="ConsPlusNormal"/>
              <w:jc w:val="center"/>
            </w:pPr>
            <w:r>
              <w:t>37 200,0</w:t>
            </w:r>
          </w:p>
        </w:tc>
        <w:tc>
          <w:tcPr>
            <w:tcW w:w="1303" w:type="dxa"/>
          </w:tcPr>
          <w:p w:rsidR="00660A82" w:rsidRDefault="00660A82">
            <w:pPr>
              <w:pStyle w:val="ConsPlusNormal"/>
              <w:jc w:val="center"/>
            </w:pPr>
            <w:r>
              <w:t>36 252</w:t>
            </w:r>
          </w:p>
        </w:tc>
        <w:tc>
          <w:tcPr>
            <w:tcW w:w="1303" w:type="dxa"/>
          </w:tcPr>
          <w:p w:rsidR="00660A82" w:rsidRDefault="00660A82">
            <w:pPr>
              <w:pStyle w:val="ConsPlusNormal"/>
              <w:jc w:val="center"/>
            </w:pPr>
            <w:r>
              <w:t>35 322</w:t>
            </w:r>
          </w:p>
        </w:tc>
        <w:tc>
          <w:tcPr>
            <w:tcW w:w="1303" w:type="dxa"/>
          </w:tcPr>
          <w:p w:rsidR="00660A82" w:rsidRDefault="00660A82">
            <w:pPr>
              <w:pStyle w:val="ConsPlusNormal"/>
              <w:jc w:val="center"/>
            </w:pPr>
            <w:r>
              <w:t>34 340</w:t>
            </w:r>
          </w:p>
        </w:tc>
        <w:tc>
          <w:tcPr>
            <w:tcW w:w="1303" w:type="dxa"/>
          </w:tcPr>
          <w:p w:rsidR="00660A82" w:rsidRDefault="00660A82">
            <w:pPr>
              <w:pStyle w:val="ConsPlusNormal"/>
              <w:jc w:val="center"/>
            </w:pPr>
            <w:r>
              <w:t>33 230</w:t>
            </w:r>
          </w:p>
        </w:tc>
        <w:tc>
          <w:tcPr>
            <w:tcW w:w="1417" w:type="dxa"/>
          </w:tcPr>
          <w:p w:rsidR="00660A82" w:rsidRDefault="00660A82">
            <w:pPr>
              <w:pStyle w:val="ConsPlusNormal"/>
              <w:jc w:val="center"/>
            </w:pPr>
            <w:r>
              <w:t>27 803</w:t>
            </w:r>
          </w:p>
        </w:tc>
        <w:tc>
          <w:tcPr>
            <w:tcW w:w="1417" w:type="dxa"/>
          </w:tcPr>
          <w:p w:rsidR="00660A82" w:rsidRDefault="00660A82">
            <w:pPr>
              <w:pStyle w:val="ConsPlusNormal"/>
              <w:jc w:val="center"/>
            </w:pPr>
            <w:r>
              <w:t>21 393</w:t>
            </w:r>
          </w:p>
        </w:tc>
        <w:tc>
          <w:tcPr>
            <w:tcW w:w="1303" w:type="dxa"/>
          </w:tcPr>
          <w:p w:rsidR="00660A82" w:rsidRDefault="00660A82">
            <w:pPr>
              <w:pStyle w:val="ConsPlusNormal"/>
              <w:jc w:val="center"/>
            </w:pPr>
            <w:r>
              <w:t>57,5</w:t>
            </w:r>
          </w:p>
        </w:tc>
      </w:tr>
      <w:tr w:rsidR="00660A82">
        <w:tc>
          <w:tcPr>
            <w:tcW w:w="2948" w:type="dxa"/>
          </w:tcPr>
          <w:p w:rsidR="00660A82" w:rsidRDefault="00660A82">
            <w:pPr>
              <w:pStyle w:val="ConsPlusNormal"/>
            </w:pPr>
            <w:r>
              <w:t>государственное управление и обеспечение военной безопасности; социальное обеспечение</w:t>
            </w:r>
          </w:p>
        </w:tc>
        <w:tc>
          <w:tcPr>
            <w:tcW w:w="1303" w:type="dxa"/>
          </w:tcPr>
          <w:p w:rsidR="00660A82" w:rsidRDefault="00660A82">
            <w:pPr>
              <w:pStyle w:val="ConsPlusNormal"/>
              <w:jc w:val="center"/>
            </w:pPr>
            <w:r>
              <w:t>62 100,0</w:t>
            </w:r>
          </w:p>
        </w:tc>
        <w:tc>
          <w:tcPr>
            <w:tcW w:w="1303" w:type="dxa"/>
          </w:tcPr>
          <w:p w:rsidR="00660A82" w:rsidRDefault="00660A82">
            <w:pPr>
              <w:pStyle w:val="ConsPlusNormal"/>
              <w:jc w:val="center"/>
            </w:pPr>
            <w:r>
              <w:t>61 989</w:t>
            </w:r>
          </w:p>
        </w:tc>
        <w:tc>
          <w:tcPr>
            <w:tcW w:w="1303" w:type="dxa"/>
          </w:tcPr>
          <w:p w:rsidR="00660A82" w:rsidRDefault="00660A82">
            <w:pPr>
              <w:pStyle w:val="ConsPlusNormal"/>
              <w:jc w:val="center"/>
            </w:pPr>
            <w:r>
              <w:t>61 909</w:t>
            </w:r>
          </w:p>
        </w:tc>
        <w:tc>
          <w:tcPr>
            <w:tcW w:w="1303" w:type="dxa"/>
          </w:tcPr>
          <w:p w:rsidR="00660A82" w:rsidRDefault="00660A82">
            <w:pPr>
              <w:pStyle w:val="ConsPlusNormal"/>
              <w:jc w:val="center"/>
            </w:pPr>
            <w:r>
              <w:t>61 736</w:t>
            </w:r>
          </w:p>
        </w:tc>
        <w:tc>
          <w:tcPr>
            <w:tcW w:w="1303" w:type="dxa"/>
          </w:tcPr>
          <w:p w:rsidR="00660A82" w:rsidRDefault="00660A82">
            <w:pPr>
              <w:pStyle w:val="ConsPlusNormal"/>
              <w:jc w:val="center"/>
            </w:pPr>
            <w:r>
              <w:t>61 320</w:t>
            </w:r>
          </w:p>
        </w:tc>
        <w:tc>
          <w:tcPr>
            <w:tcW w:w="1417" w:type="dxa"/>
          </w:tcPr>
          <w:p w:rsidR="00660A82" w:rsidRDefault="00660A82">
            <w:pPr>
              <w:pStyle w:val="ConsPlusNormal"/>
              <w:jc w:val="center"/>
            </w:pPr>
            <w:r>
              <w:t>59 210</w:t>
            </w:r>
          </w:p>
        </w:tc>
        <w:tc>
          <w:tcPr>
            <w:tcW w:w="1417" w:type="dxa"/>
          </w:tcPr>
          <w:p w:rsidR="00660A82" w:rsidRDefault="00660A82">
            <w:pPr>
              <w:pStyle w:val="ConsPlusNormal"/>
              <w:jc w:val="center"/>
            </w:pPr>
            <w:r>
              <w:t>56 091</w:t>
            </w:r>
          </w:p>
        </w:tc>
        <w:tc>
          <w:tcPr>
            <w:tcW w:w="1303" w:type="dxa"/>
          </w:tcPr>
          <w:p w:rsidR="00660A82" w:rsidRDefault="00660A82">
            <w:pPr>
              <w:pStyle w:val="ConsPlusNormal"/>
              <w:jc w:val="center"/>
            </w:pPr>
            <w:r>
              <w:t>90,3</w:t>
            </w:r>
          </w:p>
        </w:tc>
      </w:tr>
      <w:tr w:rsidR="00660A82">
        <w:tc>
          <w:tcPr>
            <w:tcW w:w="2948" w:type="dxa"/>
          </w:tcPr>
          <w:p w:rsidR="00660A82" w:rsidRDefault="00660A82">
            <w:pPr>
              <w:pStyle w:val="ConsPlusNormal"/>
            </w:pPr>
            <w:r>
              <w:t>образование</w:t>
            </w:r>
          </w:p>
        </w:tc>
        <w:tc>
          <w:tcPr>
            <w:tcW w:w="1303" w:type="dxa"/>
          </w:tcPr>
          <w:p w:rsidR="00660A82" w:rsidRDefault="00660A82">
            <w:pPr>
              <w:pStyle w:val="ConsPlusNormal"/>
              <w:jc w:val="center"/>
            </w:pPr>
            <w:r>
              <w:t>109 500,0</w:t>
            </w:r>
          </w:p>
        </w:tc>
        <w:tc>
          <w:tcPr>
            <w:tcW w:w="1303" w:type="dxa"/>
          </w:tcPr>
          <w:p w:rsidR="00660A82" w:rsidRDefault="00660A82">
            <w:pPr>
              <w:pStyle w:val="ConsPlusNormal"/>
              <w:jc w:val="center"/>
            </w:pPr>
            <w:r>
              <w:t>110 249</w:t>
            </w:r>
          </w:p>
        </w:tc>
        <w:tc>
          <w:tcPr>
            <w:tcW w:w="1303" w:type="dxa"/>
          </w:tcPr>
          <w:p w:rsidR="00660A82" w:rsidRDefault="00660A82">
            <w:pPr>
              <w:pStyle w:val="ConsPlusNormal"/>
              <w:jc w:val="center"/>
            </w:pPr>
            <w:r>
              <w:t>111 052</w:t>
            </w:r>
          </w:p>
        </w:tc>
        <w:tc>
          <w:tcPr>
            <w:tcW w:w="1303" w:type="dxa"/>
          </w:tcPr>
          <w:p w:rsidR="00660A82" w:rsidRDefault="00660A82">
            <w:pPr>
              <w:pStyle w:val="ConsPlusNormal"/>
              <w:jc w:val="center"/>
            </w:pPr>
            <w:r>
              <w:t>111 687</w:t>
            </w:r>
          </w:p>
        </w:tc>
        <w:tc>
          <w:tcPr>
            <w:tcW w:w="1303" w:type="dxa"/>
          </w:tcPr>
          <w:p w:rsidR="00660A82" w:rsidRDefault="00660A82">
            <w:pPr>
              <w:pStyle w:val="ConsPlusNormal"/>
              <w:jc w:val="center"/>
            </w:pPr>
            <w:r>
              <w:t>111 876</w:t>
            </w:r>
          </w:p>
        </w:tc>
        <w:tc>
          <w:tcPr>
            <w:tcW w:w="1417" w:type="dxa"/>
          </w:tcPr>
          <w:p w:rsidR="00660A82" w:rsidRDefault="00660A82">
            <w:pPr>
              <w:pStyle w:val="ConsPlusNormal"/>
              <w:jc w:val="center"/>
            </w:pPr>
            <w:r>
              <w:t>112 612</w:t>
            </w:r>
          </w:p>
        </w:tc>
        <w:tc>
          <w:tcPr>
            <w:tcW w:w="1417" w:type="dxa"/>
          </w:tcPr>
          <w:p w:rsidR="00660A82" w:rsidRDefault="00660A82">
            <w:pPr>
              <w:pStyle w:val="ConsPlusNormal"/>
              <w:jc w:val="center"/>
            </w:pPr>
            <w:r>
              <w:t>111 977</w:t>
            </w:r>
          </w:p>
        </w:tc>
        <w:tc>
          <w:tcPr>
            <w:tcW w:w="1303" w:type="dxa"/>
          </w:tcPr>
          <w:p w:rsidR="00660A82" w:rsidRDefault="00660A82">
            <w:pPr>
              <w:pStyle w:val="ConsPlusNormal"/>
              <w:jc w:val="center"/>
            </w:pPr>
            <w:r>
              <w:t>102,3</w:t>
            </w:r>
          </w:p>
        </w:tc>
      </w:tr>
      <w:tr w:rsidR="00660A82">
        <w:tc>
          <w:tcPr>
            <w:tcW w:w="2948" w:type="dxa"/>
          </w:tcPr>
          <w:p w:rsidR="00660A82" w:rsidRDefault="00660A82">
            <w:pPr>
              <w:pStyle w:val="ConsPlusNormal"/>
            </w:pPr>
            <w:r>
              <w:t>деятельность в области здравоохранения и социальных услуг</w:t>
            </w:r>
          </w:p>
        </w:tc>
        <w:tc>
          <w:tcPr>
            <w:tcW w:w="1303" w:type="dxa"/>
          </w:tcPr>
          <w:p w:rsidR="00660A82" w:rsidRDefault="00660A82">
            <w:pPr>
              <w:pStyle w:val="ConsPlusNormal"/>
              <w:jc w:val="center"/>
            </w:pPr>
            <w:r>
              <w:t>79 900,0</w:t>
            </w:r>
          </w:p>
        </w:tc>
        <w:tc>
          <w:tcPr>
            <w:tcW w:w="1303" w:type="dxa"/>
          </w:tcPr>
          <w:p w:rsidR="00660A82" w:rsidRDefault="00660A82">
            <w:pPr>
              <w:pStyle w:val="ConsPlusNormal"/>
              <w:jc w:val="center"/>
            </w:pPr>
            <w:r>
              <w:t>80 065</w:t>
            </w:r>
          </w:p>
        </w:tc>
        <w:tc>
          <w:tcPr>
            <w:tcW w:w="1303" w:type="dxa"/>
          </w:tcPr>
          <w:p w:rsidR="00660A82" w:rsidRDefault="00660A82">
            <w:pPr>
              <w:pStyle w:val="ConsPlusNormal"/>
              <w:jc w:val="center"/>
            </w:pPr>
            <w:r>
              <w:t>80 269</w:t>
            </w:r>
          </w:p>
        </w:tc>
        <w:tc>
          <w:tcPr>
            <w:tcW w:w="1303" w:type="dxa"/>
          </w:tcPr>
          <w:p w:rsidR="00660A82" w:rsidRDefault="00660A82">
            <w:pPr>
              <w:pStyle w:val="ConsPlusNormal"/>
              <w:jc w:val="center"/>
            </w:pPr>
            <w:r>
              <w:t>80 352</w:t>
            </w:r>
          </w:p>
        </w:tc>
        <w:tc>
          <w:tcPr>
            <w:tcW w:w="1303" w:type="dxa"/>
          </w:tcPr>
          <w:p w:rsidR="00660A82" w:rsidRDefault="00660A82">
            <w:pPr>
              <w:pStyle w:val="ConsPlusNormal"/>
              <w:jc w:val="center"/>
            </w:pPr>
            <w:r>
              <w:t>80 117</w:t>
            </w:r>
          </w:p>
        </w:tc>
        <w:tc>
          <w:tcPr>
            <w:tcW w:w="1417" w:type="dxa"/>
          </w:tcPr>
          <w:p w:rsidR="00660A82" w:rsidRDefault="00660A82">
            <w:pPr>
              <w:pStyle w:val="ConsPlusNormal"/>
              <w:jc w:val="center"/>
            </w:pPr>
            <w:r>
              <w:t>78 853</w:t>
            </w:r>
          </w:p>
        </w:tc>
        <w:tc>
          <w:tcPr>
            <w:tcW w:w="1417" w:type="dxa"/>
          </w:tcPr>
          <w:p w:rsidR="00660A82" w:rsidRDefault="00660A82">
            <w:pPr>
              <w:pStyle w:val="ConsPlusNormal"/>
              <w:jc w:val="center"/>
            </w:pPr>
            <w:r>
              <w:t>76 423</w:t>
            </w:r>
          </w:p>
        </w:tc>
        <w:tc>
          <w:tcPr>
            <w:tcW w:w="1303" w:type="dxa"/>
          </w:tcPr>
          <w:p w:rsidR="00660A82" w:rsidRDefault="00660A82">
            <w:pPr>
              <w:pStyle w:val="ConsPlusNormal"/>
              <w:jc w:val="center"/>
            </w:pPr>
            <w:r>
              <w:t>95,6</w:t>
            </w:r>
          </w:p>
        </w:tc>
      </w:tr>
      <w:tr w:rsidR="00660A82">
        <w:tc>
          <w:tcPr>
            <w:tcW w:w="2948" w:type="dxa"/>
          </w:tcPr>
          <w:p w:rsidR="00660A82" w:rsidRDefault="00660A82">
            <w:pPr>
              <w:pStyle w:val="ConsPlusNormal"/>
            </w:pPr>
            <w:r>
              <w:t xml:space="preserve">деятельность в области культуры, спорта, </w:t>
            </w:r>
            <w:r>
              <w:lastRenderedPageBreak/>
              <w:t>организации досуга и развлечений</w:t>
            </w:r>
          </w:p>
        </w:tc>
        <w:tc>
          <w:tcPr>
            <w:tcW w:w="1303" w:type="dxa"/>
          </w:tcPr>
          <w:p w:rsidR="00660A82" w:rsidRDefault="00660A82">
            <w:pPr>
              <w:pStyle w:val="ConsPlusNormal"/>
              <w:jc w:val="center"/>
            </w:pPr>
            <w:r>
              <w:lastRenderedPageBreak/>
              <w:t>20 700,0</w:t>
            </w:r>
          </w:p>
        </w:tc>
        <w:tc>
          <w:tcPr>
            <w:tcW w:w="1303" w:type="dxa"/>
          </w:tcPr>
          <w:p w:rsidR="00660A82" w:rsidRDefault="00660A82">
            <w:pPr>
              <w:pStyle w:val="ConsPlusNormal"/>
              <w:jc w:val="center"/>
            </w:pPr>
            <w:r>
              <w:t>20 822</w:t>
            </w:r>
          </w:p>
        </w:tc>
        <w:tc>
          <w:tcPr>
            <w:tcW w:w="1303" w:type="dxa"/>
          </w:tcPr>
          <w:p w:rsidR="00660A82" w:rsidRDefault="00660A82">
            <w:pPr>
              <w:pStyle w:val="ConsPlusNormal"/>
              <w:jc w:val="center"/>
            </w:pPr>
            <w:r>
              <w:t>20 954</w:t>
            </w:r>
          </w:p>
        </w:tc>
        <w:tc>
          <w:tcPr>
            <w:tcW w:w="1303" w:type="dxa"/>
          </w:tcPr>
          <w:p w:rsidR="00660A82" w:rsidRDefault="00660A82">
            <w:pPr>
              <w:pStyle w:val="ConsPlusNormal"/>
              <w:jc w:val="center"/>
            </w:pPr>
            <w:r>
              <w:t>21 055</w:t>
            </w:r>
          </w:p>
        </w:tc>
        <w:tc>
          <w:tcPr>
            <w:tcW w:w="1303" w:type="dxa"/>
          </w:tcPr>
          <w:p w:rsidR="00660A82" w:rsidRDefault="00660A82">
            <w:pPr>
              <w:pStyle w:val="ConsPlusNormal"/>
              <w:jc w:val="center"/>
            </w:pPr>
            <w:r>
              <w:t>21 071</w:t>
            </w:r>
          </w:p>
        </w:tc>
        <w:tc>
          <w:tcPr>
            <w:tcW w:w="1417" w:type="dxa"/>
          </w:tcPr>
          <w:p w:rsidR="00660A82" w:rsidRDefault="00660A82">
            <w:pPr>
              <w:pStyle w:val="ConsPlusNormal"/>
              <w:jc w:val="center"/>
            </w:pPr>
            <w:r>
              <w:t>21 118</w:t>
            </w:r>
          </w:p>
        </w:tc>
        <w:tc>
          <w:tcPr>
            <w:tcW w:w="1417" w:type="dxa"/>
          </w:tcPr>
          <w:p w:rsidR="00660A82" w:rsidRDefault="00660A82">
            <w:pPr>
              <w:pStyle w:val="ConsPlusNormal"/>
              <w:jc w:val="center"/>
            </w:pPr>
            <w:r>
              <w:t>20 898</w:t>
            </w:r>
          </w:p>
        </w:tc>
        <w:tc>
          <w:tcPr>
            <w:tcW w:w="1303" w:type="dxa"/>
          </w:tcPr>
          <w:p w:rsidR="00660A82" w:rsidRDefault="00660A82">
            <w:pPr>
              <w:pStyle w:val="ConsPlusNormal"/>
              <w:jc w:val="center"/>
            </w:pPr>
            <w:r>
              <w:t>101,0</w:t>
            </w:r>
          </w:p>
        </w:tc>
      </w:tr>
      <w:tr w:rsidR="00660A82">
        <w:tc>
          <w:tcPr>
            <w:tcW w:w="2948" w:type="dxa"/>
          </w:tcPr>
          <w:p w:rsidR="00660A82" w:rsidRDefault="00660A82">
            <w:pPr>
              <w:pStyle w:val="ConsPlusNormal"/>
            </w:pPr>
            <w:r>
              <w:t>предоставление прочих видов услуг</w:t>
            </w:r>
          </w:p>
        </w:tc>
        <w:tc>
          <w:tcPr>
            <w:tcW w:w="1303" w:type="dxa"/>
          </w:tcPr>
          <w:p w:rsidR="00660A82" w:rsidRDefault="00660A82">
            <w:pPr>
              <w:pStyle w:val="ConsPlusNormal"/>
              <w:jc w:val="center"/>
            </w:pPr>
            <w:r>
              <w:t>27 500,0</w:t>
            </w:r>
          </w:p>
        </w:tc>
        <w:tc>
          <w:tcPr>
            <w:tcW w:w="1303" w:type="dxa"/>
          </w:tcPr>
          <w:p w:rsidR="00660A82" w:rsidRDefault="00660A82">
            <w:pPr>
              <w:pStyle w:val="ConsPlusNormal"/>
              <w:jc w:val="center"/>
            </w:pPr>
            <w:r>
              <w:t>27 461</w:t>
            </w:r>
          </w:p>
        </w:tc>
        <w:tc>
          <w:tcPr>
            <w:tcW w:w="1303" w:type="dxa"/>
          </w:tcPr>
          <w:p w:rsidR="00660A82" w:rsidRDefault="00660A82">
            <w:pPr>
              <w:pStyle w:val="ConsPlusNormal"/>
              <w:jc w:val="center"/>
            </w:pPr>
            <w:r>
              <w:t>27 435</w:t>
            </w:r>
          </w:p>
        </w:tc>
        <w:tc>
          <w:tcPr>
            <w:tcW w:w="1303" w:type="dxa"/>
          </w:tcPr>
          <w:p w:rsidR="00660A82" w:rsidRDefault="00660A82">
            <w:pPr>
              <w:pStyle w:val="ConsPlusNormal"/>
              <w:jc w:val="center"/>
            </w:pPr>
            <w:r>
              <w:t>27 368</w:t>
            </w:r>
          </w:p>
        </w:tc>
        <w:tc>
          <w:tcPr>
            <w:tcW w:w="1303" w:type="dxa"/>
          </w:tcPr>
          <w:p w:rsidR="00660A82" w:rsidRDefault="00660A82">
            <w:pPr>
              <w:pStyle w:val="ConsPlusNormal"/>
              <w:jc w:val="center"/>
            </w:pPr>
            <w:r>
              <w:t>27 193</w:t>
            </w:r>
          </w:p>
        </w:tc>
        <w:tc>
          <w:tcPr>
            <w:tcW w:w="1417" w:type="dxa"/>
          </w:tcPr>
          <w:p w:rsidR="00660A82" w:rsidRDefault="00660A82">
            <w:pPr>
              <w:pStyle w:val="ConsPlusNormal"/>
              <w:jc w:val="center"/>
            </w:pPr>
            <w:r>
              <w:t>26 304</w:t>
            </w:r>
          </w:p>
        </w:tc>
        <w:tc>
          <w:tcPr>
            <w:tcW w:w="1417" w:type="dxa"/>
          </w:tcPr>
          <w:p w:rsidR="00660A82" w:rsidRDefault="00660A82">
            <w:pPr>
              <w:pStyle w:val="ConsPlusNormal"/>
              <w:jc w:val="center"/>
            </w:pPr>
            <w:r>
              <w:t>24 973</w:t>
            </w:r>
          </w:p>
        </w:tc>
        <w:tc>
          <w:tcPr>
            <w:tcW w:w="1303" w:type="dxa"/>
          </w:tcPr>
          <w:p w:rsidR="00660A82" w:rsidRDefault="00660A82">
            <w:pPr>
              <w:pStyle w:val="ConsPlusNormal"/>
              <w:jc w:val="center"/>
            </w:pPr>
            <w:r>
              <w:t>90,8</w:t>
            </w:r>
          </w:p>
        </w:tc>
      </w:tr>
      <w:tr w:rsidR="00660A82">
        <w:tc>
          <w:tcPr>
            <w:tcW w:w="2948" w:type="dxa"/>
          </w:tcPr>
          <w:p w:rsidR="00660A82" w:rsidRDefault="00660A82">
            <w:pPr>
              <w:pStyle w:val="ConsPlusNormal"/>
            </w:pPr>
            <w:r>
              <w:t>Численность населения в трудоспособном возрасте, не занятого в экономике, - всего,</w:t>
            </w:r>
          </w:p>
          <w:p w:rsidR="00660A82" w:rsidRDefault="00660A82">
            <w:pPr>
              <w:pStyle w:val="ConsPlusNormal"/>
            </w:pPr>
            <w:r>
              <w:t>в том числе:</w:t>
            </w:r>
          </w:p>
        </w:tc>
        <w:tc>
          <w:tcPr>
            <w:tcW w:w="1303" w:type="dxa"/>
          </w:tcPr>
          <w:p w:rsidR="00660A82" w:rsidRDefault="00660A82">
            <w:pPr>
              <w:pStyle w:val="ConsPlusNormal"/>
              <w:jc w:val="center"/>
            </w:pPr>
            <w:r>
              <w:t>427 168</w:t>
            </w:r>
          </w:p>
        </w:tc>
        <w:tc>
          <w:tcPr>
            <w:tcW w:w="1303" w:type="dxa"/>
          </w:tcPr>
          <w:p w:rsidR="00660A82" w:rsidRDefault="00660A82">
            <w:pPr>
              <w:pStyle w:val="ConsPlusNormal"/>
              <w:jc w:val="center"/>
            </w:pPr>
            <w:r>
              <w:t>428 886</w:t>
            </w:r>
          </w:p>
        </w:tc>
        <w:tc>
          <w:tcPr>
            <w:tcW w:w="1303" w:type="dxa"/>
          </w:tcPr>
          <w:p w:rsidR="00660A82" w:rsidRDefault="00660A82">
            <w:pPr>
              <w:pStyle w:val="ConsPlusNormal"/>
              <w:jc w:val="center"/>
            </w:pPr>
            <w:r>
              <w:t>443 651</w:t>
            </w:r>
          </w:p>
        </w:tc>
        <w:tc>
          <w:tcPr>
            <w:tcW w:w="1303" w:type="dxa"/>
          </w:tcPr>
          <w:p w:rsidR="00660A82" w:rsidRDefault="00660A82">
            <w:pPr>
              <w:pStyle w:val="ConsPlusNormal"/>
              <w:jc w:val="center"/>
            </w:pPr>
            <w:r>
              <w:t>464 443</w:t>
            </w:r>
          </w:p>
        </w:tc>
        <w:tc>
          <w:tcPr>
            <w:tcW w:w="1303" w:type="dxa"/>
          </w:tcPr>
          <w:p w:rsidR="00660A82" w:rsidRDefault="00660A82">
            <w:pPr>
              <w:pStyle w:val="ConsPlusNormal"/>
              <w:jc w:val="center"/>
            </w:pPr>
            <w:r>
              <w:t>465 374</w:t>
            </w:r>
          </w:p>
        </w:tc>
        <w:tc>
          <w:tcPr>
            <w:tcW w:w="1417" w:type="dxa"/>
          </w:tcPr>
          <w:p w:rsidR="00660A82" w:rsidRDefault="00660A82">
            <w:pPr>
              <w:pStyle w:val="ConsPlusNormal"/>
              <w:jc w:val="center"/>
            </w:pPr>
            <w:r>
              <w:t>469 178</w:t>
            </w:r>
          </w:p>
        </w:tc>
        <w:tc>
          <w:tcPr>
            <w:tcW w:w="1417" w:type="dxa"/>
          </w:tcPr>
          <w:p w:rsidR="00660A82" w:rsidRDefault="00660A82">
            <w:pPr>
              <w:pStyle w:val="ConsPlusNormal"/>
              <w:jc w:val="center"/>
            </w:pPr>
            <w:r>
              <w:t>469 629</w:t>
            </w:r>
          </w:p>
        </w:tc>
        <w:tc>
          <w:tcPr>
            <w:tcW w:w="1303" w:type="dxa"/>
          </w:tcPr>
          <w:p w:rsidR="00660A82" w:rsidRDefault="00660A82">
            <w:pPr>
              <w:pStyle w:val="ConsPlusNormal"/>
              <w:jc w:val="center"/>
            </w:pPr>
            <w:r>
              <w:t>109,9</w:t>
            </w:r>
          </w:p>
        </w:tc>
      </w:tr>
      <w:tr w:rsidR="00660A82">
        <w:tc>
          <w:tcPr>
            <w:tcW w:w="2948" w:type="dxa"/>
          </w:tcPr>
          <w:p w:rsidR="00660A82" w:rsidRDefault="00660A82">
            <w:pPr>
              <w:pStyle w:val="ConsPlusNormal"/>
            </w:pPr>
            <w:r>
              <w:t>численность учащихся трудоспособного возраста, обучающихся с отрывом от производства</w:t>
            </w:r>
          </w:p>
        </w:tc>
        <w:tc>
          <w:tcPr>
            <w:tcW w:w="1303" w:type="dxa"/>
          </w:tcPr>
          <w:p w:rsidR="00660A82" w:rsidRDefault="00660A82">
            <w:pPr>
              <w:pStyle w:val="ConsPlusNormal"/>
              <w:jc w:val="center"/>
            </w:pPr>
            <w:r>
              <w:t>134,9</w:t>
            </w:r>
          </w:p>
        </w:tc>
        <w:tc>
          <w:tcPr>
            <w:tcW w:w="1303" w:type="dxa"/>
          </w:tcPr>
          <w:p w:rsidR="00660A82" w:rsidRDefault="00660A82">
            <w:pPr>
              <w:pStyle w:val="ConsPlusNormal"/>
              <w:jc w:val="center"/>
            </w:pPr>
            <w:r>
              <w:t>138,4</w:t>
            </w:r>
          </w:p>
        </w:tc>
        <w:tc>
          <w:tcPr>
            <w:tcW w:w="1303" w:type="dxa"/>
          </w:tcPr>
          <w:p w:rsidR="00660A82" w:rsidRDefault="00660A82">
            <w:pPr>
              <w:pStyle w:val="ConsPlusNormal"/>
              <w:jc w:val="center"/>
            </w:pPr>
            <w:r>
              <w:t>142,0</w:t>
            </w:r>
          </w:p>
        </w:tc>
        <w:tc>
          <w:tcPr>
            <w:tcW w:w="1303" w:type="dxa"/>
          </w:tcPr>
          <w:p w:rsidR="00660A82" w:rsidRDefault="00660A82">
            <w:pPr>
              <w:pStyle w:val="ConsPlusNormal"/>
              <w:jc w:val="center"/>
            </w:pPr>
            <w:r>
              <w:t>147,1</w:t>
            </w:r>
          </w:p>
        </w:tc>
        <w:tc>
          <w:tcPr>
            <w:tcW w:w="1303" w:type="dxa"/>
          </w:tcPr>
          <w:p w:rsidR="00660A82" w:rsidRDefault="00660A82">
            <w:pPr>
              <w:pStyle w:val="ConsPlusNormal"/>
              <w:jc w:val="center"/>
            </w:pPr>
            <w:r>
              <w:t>151,0</w:t>
            </w:r>
          </w:p>
        </w:tc>
        <w:tc>
          <w:tcPr>
            <w:tcW w:w="1417" w:type="dxa"/>
          </w:tcPr>
          <w:p w:rsidR="00660A82" w:rsidRDefault="00660A82">
            <w:pPr>
              <w:pStyle w:val="ConsPlusNormal"/>
              <w:jc w:val="center"/>
            </w:pPr>
            <w:r>
              <w:t>179,2</w:t>
            </w:r>
          </w:p>
        </w:tc>
        <w:tc>
          <w:tcPr>
            <w:tcW w:w="1417" w:type="dxa"/>
          </w:tcPr>
          <w:p w:rsidR="00660A82" w:rsidRDefault="00660A82">
            <w:pPr>
              <w:pStyle w:val="ConsPlusNormal"/>
              <w:jc w:val="center"/>
            </w:pPr>
            <w:r>
              <w:t>180,0</w:t>
            </w:r>
          </w:p>
        </w:tc>
        <w:tc>
          <w:tcPr>
            <w:tcW w:w="1303" w:type="dxa"/>
          </w:tcPr>
          <w:p w:rsidR="00660A82" w:rsidRDefault="00660A82">
            <w:pPr>
              <w:pStyle w:val="ConsPlusNormal"/>
              <w:jc w:val="center"/>
            </w:pPr>
            <w:r>
              <w:t>133,4</w:t>
            </w:r>
          </w:p>
        </w:tc>
      </w:tr>
      <w:tr w:rsidR="00660A82">
        <w:tc>
          <w:tcPr>
            <w:tcW w:w="2948" w:type="dxa"/>
          </w:tcPr>
          <w:p w:rsidR="00660A82" w:rsidRDefault="00660A82">
            <w:pPr>
              <w:pStyle w:val="ConsPlusNormal"/>
            </w:pPr>
            <w:r>
              <w:t>численность безработных, зарегистрированных в органах службы занятости (среднегодовая)</w:t>
            </w:r>
          </w:p>
        </w:tc>
        <w:tc>
          <w:tcPr>
            <w:tcW w:w="1303" w:type="dxa"/>
          </w:tcPr>
          <w:p w:rsidR="00660A82" w:rsidRDefault="00660A82">
            <w:pPr>
              <w:pStyle w:val="ConsPlusNormal"/>
              <w:jc w:val="center"/>
            </w:pPr>
            <w:r>
              <w:t>46,5</w:t>
            </w:r>
          </w:p>
        </w:tc>
        <w:tc>
          <w:tcPr>
            <w:tcW w:w="1303" w:type="dxa"/>
          </w:tcPr>
          <w:p w:rsidR="00660A82" w:rsidRDefault="00660A82">
            <w:pPr>
              <w:pStyle w:val="ConsPlusNormal"/>
              <w:jc w:val="center"/>
            </w:pPr>
            <w:r>
              <w:t>17,9</w:t>
            </w:r>
          </w:p>
        </w:tc>
        <w:tc>
          <w:tcPr>
            <w:tcW w:w="1303" w:type="dxa"/>
          </w:tcPr>
          <w:p w:rsidR="00660A82" w:rsidRDefault="00660A82">
            <w:pPr>
              <w:pStyle w:val="ConsPlusNormal"/>
              <w:jc w:val="center"/>
            </w:pPr>
            <w:r>
              <w:t>17,4</w:t>
            </w:r>
          </w:p>
        </w:tc>
        <w:tc>
          <w:tcPr>
            <w:tcW w:w="1303" w:type="dxa"/>
          </w:tcPr>
          <w:p w:rsidR="00660A82" w:rsidRDefault="00660A82">
            <w:pPr>
              <w:pStyle w:val="ConsPlusNormal"/>
              <w:jc w:val="center"/>
            </w:pPr>
            <w:r>
              <w:t>17,0</w:t>
            </w:r>
          </w:p>
        </w:tc>
        <w:tc>
          <w:tcPr>
            <w:tcW w:w="1303" w:type="dxa"/>
          </w:tcPr>
          <w:p w:rsidR="00660A82" w:rsidRDefault="00660A82">
            <w:pPr>
              <w:pStyle w:val="ConsPlusNormal"/>
              <w:jc w:val="center"/>
            </w:pPr>
            <w:r>
              <w:t>14,1</w:t>
            </w:r>
          </w:p>
        </w:tc>
        <w:tc>
          <w:tcPr>
            <w:tcW w:w="1417" w:type="dxa"/>
          </w:tcPr>
          <w:p w:rsidR="00660A82" w:rsidRDefault="00660A82">
            <w:pPr>
              <w:pStyle w:val="ConsPlusNormal"/>
              <w:jc w:val="center"/>
            </w:pPr>
            <w:r>
              <w:t>14,0</w:t>
            </w:r>
          </w:p>
        </w:tc>
        <w:tc>
          <w:tcPr>
            <w:tcW w:w="1417" w:type="dxa"/>
          </w:tcPr>
          <w:p w:rsidR="00660A82" w:rsidRDefault="00660A82">
            <w:pPr>
              <w:pStyle w:val="ConsPlusNormal"/>
              <w:jc w:val="center"/>
            </w:pPr>
            <w:r>
              <w:t>13,9</w:t>
            </w:r>
          </w:p>
        </w:tc>
        <w:tc>
          <w:tcPr>
            <w:tcW w:w="1303" w:type="dxa"/>
          </w:tcPr>
          <w:p w:rsidR="00660A82" w:rsidRDefault="00660A82">
            <w:pPr>
              <w:pStyle w:val="ConsPlusNormal"/>
              <w:jc w:val="center"/>
            </w:pPr>
            <w:r>
              <w:t>29,9</w:t>
            </w:r>
          </w:p>
        </w:tc>
      </w:tr>
      <w:tr w:rsidR="00660A82">
        <w:tc>
          <w:tcPr>
            <w:tcW w:w="2948" w:type="dxa"/>
          </w:tcPr>
          <w:p w:rsidR="00660A82" w:rsidRDefault="00660A82">
            <w:pPr>
              <w:pStyle w:val="ConsPlusNormal"/>
            </w:pPr>
            <w:r>
              <w:t>численность прочих категорий населения в трудоспособном возрасте, не занятого в экономике</w:t>
            </w:r>
          </w:p>
        </w:tc>
        <w:tc>
          <w:tcPr>
            <w:tcW w:w="1303" w:type="dxa"/>
          </w:tcPr>
          <w:p w:rsidR="00660A82" w:rsidRDefault="00660A82">
            <w:pPr>
              <w:pStyle w:val="ConsPlusNormal"/>
              <w:jc w:val="center"/>
            </w:pPr>
            <w:r>
              <w:t>426 987</w:t>
            </w:r>
          </w:p>
        </w:tc>
        <w:tc>
          <w:tcPr>
            <w:tcW w:w="1303" w:type="dxa"/>
          </w:tcPr>
          <w:p w:rsidR="00660A82" w:rsidRDefault="00660A82">
            <w:pPr>
              <w:pStyle w:val="ConsPlusNormal"/>
              <w:jc w:val="center"/>
            </w:pPr>
            <w:r>
              <w:t>428 730</w:t>
            </w:r>
          </w:p>
        </w:tc>
        <w:tc>
          <w:tcPr>
            <w:tcW w:w="1303" w:type="dxa"/>
          </w:tcPr>
          <w:p w:rsidR="00660A82" w:rsidRDefault="00660A82">
            <w:pPr>
              <w:pStyle w:val="ConsPlusNormal"/>
              <w:jc w:val="center"/>
            </w:pPr>
            <w:r>
              <w:t>443 492</w:t>
            </w:r>
          </w:p>
        </w:tc>
        <w:tc>
          <w:tcPr>
            <w:tcW w:w="1303" w:type="dxa"/>
          </w:tcPr>
          <w:p w:rsidR="00660A82" w:rsidRDefault="00660A82">
            <w:pPr>
              <w:pStyle w:val="ConsPlusNormal"/>
              <w:jc w:val="center"/>
            </w:pPr>
            <w:r>
              <w:t>464 279</w:t>
            </w:r>
          </w:p>
        </w:tc>
        <w:tc>
          <w:tcPr>
            <w:tcW w:w="1303" w:type="dxa"/>
          </w:tcPr>
          <w:p w:rsidR="00660A82" w:rsidRDefault="00660A82">
            <w:pPr>
              <w:pStyle w:val="ConsPlusNormal"/>
              <w:jc w:val="center"/>
            </w:pPr>
            <w:r>
              <w:t>465 209</w:t>
            </w:r>
          </w:p>
        </w:tc>
        <w:tc>
          <w:tcPr>
            <w:tcW w:w="1417" w:type="dxa"/>
          </w:tcPr>
          <w:p w:rsidR="00660A82" w:rsidRDefault="00660A82">
            <w:pPr>
              <w:pStyle w:val="ConsPlusNormal"/>
              <w:jc w:val="center"/>
            </w:pPr>
            <w:r>
              <w:t>468 985</w:t>
            </w:r>
          </w:p>
        </w:tc>
        <w:tc>
          <w:tcPr>
            <w:tcW w:w="1417" w:type="dxa"/>
          </w:tcPr>
          <w:p w:rsidR="00660A82" w:rsidRDefault="00660A82">
            <w:pPr>
              <w:pStyle w:val="ConsPlusNormal"/>
              <w:jc w:val="center"/>
            </w:pPr>
            <w:r>
              <w:t>469 435</w:t>
            </w:r>
          </w:p>
        </w:tc>
        <w:tc>
          <w:tcPr>
            <w:tcW w:w="1303" w:type="dxa"/>
          </w:tcPr>
          <w:p w:rsidR="00660A82" w:rsidRDefault="00660A82">
            <w:pPr>
              <w:pStyle w:val="ConsPlusNormal"/>
              <w:jc w:val="center"/>
            </w:pPr>
            <w:r>
              <w:t>109,9</w:t>
            </w:r>
          </w:p>
        </w:tc>
      </w:tr>
    </w:tbl>
    <w:p w:rsidR="00660A82" w:rsidRDefault="00660A82">
      <w:pPr>
        <w:pStyle w:val="ConsPlusNormal"/>
        <w:ind w:firstLine="540"/>
        <w:jc w:val="both"/>
      </w:pPr>
    </w:p>
    <w:p w:rsidR="00660A82" w:rsidRDefault="00660A82">
      <w:pPr>
        <w:pStyle w:val="ConsPlusNormal"/>
        <w:ind w:firstLine="540"/>
        <w:jc w:val="both"/>
      </w:pPr>
    </w:p>
    <w:p w:rsidR="00660A82" w:rsidRDefault="00660A82">
      <w:pPr>
        <w:pStyle w:val="ConsPlusNormal"/>
        <w:pBdr>
          <w:top w:val="single" w:sz="6" w:space="0" w:color="auto"/>
        </w:pBdr>
        <w:spacing w:before="100" w:after="100"/>
        <w:jc w:val="both"/>
        <w:rPr>
          <w:sz w:val="2"/>
          <w:szCs w:val="2"/>
        </w:rPr>
      </w:pPr>
    </w:p>
    <w:p w:rsidR="00E3647F" w:rsidRDefault="00E3647F">
      <w:bookmarkStart w:id="3" w:name="_GoBack"/>
      <w:bookmarkEnd w:id="3"/>
    </w:p>
    <w:sectPr w:rsidR="00E3647F" w:rsidSect="009B208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82"/>
    <w:rsid w:val="00011BE7"/>
    <w:rsid w:val="00011DA1"/>
    <w:rsid w:val="0001568D"/>
    <w:rsid w:val="00017F62"/>
    <w:rsid w:val="00024BF0"/>
    <w:rsid w:val="00034295"/>
    <w:rsid w:val="00044DCE"/>
    <w:rsid w:val="00045139"/>
    <w:rsid w:val="0005322F"/>
    <w:rsid w:val="00053667"/>
    <w:rsid w:val="000550DB"/>
    <w:rsid w:val="00055CF0"/>
    <w:rsid w:val="00060750"/>
    <w:rsid w:val="0006249F"/>
    <w:rsid w:val="0006308C"/>
    <w:rsid w:val="00071542"/>
    <w:rsid w:val="00081C94"/>
    <w:rsid w:val="00083237"/>
    <w:rsid w:val="0009181D"/>
    <w:rsid w:val="0009183A"/>
    <w:rsid w:val="00091EB4"/>
    <w:rsid w:val="00093709"/>
    <w:rsid w:val="00095AEE"/>
    <w:rsid w:val="000A05F8"/>
    <w:rsid w:val="000A5A0E"/>
    <w:rsid w:val="000A6F7A"/>
    <w:rsid w:val="000B3726"/>
    <w:rsid w:val="000B6FE0"/>
    <w:rsid w:val="000C2CE1"/>
    <w:rsid w:val="000C5CC1"/>
    <w:rsid w:val="000C7CC4"/>
    <w:rsid w:val="000D0E51"/>
    <w:rsid w:val="000D1F43"/>
    <w:rsid w:val="000D5D53"/>
    <w:rsid w:val="000D5FC9"/>
    <w:rsid w:val="000D7044"/>
    <w:rsid w:val="000E197C"/>
    <w:rsid w:val="000F1F8D"/>
    <w:rsid w:val="000F2A71"/>
    <w:rsid w:val="0010230B"/>
    <w:rsid w:val="00102ACC"/>
    <w:rsid w:val="00106CCF"/>
    <w:rsid w:val="001076C8"/>
    <w:rsid w:val="00110F03"/>
    <w:rsid w:val="0011324D"/>
    <w:rsid w:val="001144E0"/>
    <w:rsid w:val="00114A09"/>
    <w:rsid w:val="001152D3"/>
    <w:rsid w:val="0012012E"/>
    <w:rsid w:val="00131820"/>
    <w:rsid w:val="00135559"/>
    <w:rsid w:val="001407E8"/>
    <w:rsid w:val="00143933"/>
    <w:rsid w:val="00146DAB"/>
    <w:rsid w:val="00147F3A"/>
    <w:rsid w:val="001520FE"/>
    <w:rsid w:val="00153FFD"/>
    <w:rsid w:val="001549D4"/>
    <w:rsid w:val="00157768"/>
    <w:rsid w:val="0016026B"/>
    <w:rsid w:val="00166C68"/>
    <w:rsid w:val="001674FB"/>
    <w:rsid w:val="00170EBE"/>
    <w:rsid w:val="00172C8B"/>
    <w:rsid w:val="00184924"/>
    <w:rsid w:val="00186BA8"/>
    <w:rsid w:val="001878DE"/>
    <w:rsid w:val="00194A5A"/>
    <w:rsid w:val="001951C7"/>
    <w:rsid w:val="001A0390"/>
    <w:rsid w:val="001A275E"/>
    <w:rsid w:val="001A60F8"/>
    <w:rsid w:val="001A7F93"/>
    <w:rsid w:val="001B0EA5"/>
    <w:rsid w:val="001B1DE8"/>
    <w:rsid w:val="001B703A"/>
    <w:rsid w:val="001C30C4"/>
    <w:rsid w:val="001C610A"/>
    <w:rsid w:val="001D0B97"/>
    <w:rsid w:val="001D1C95"/>
    <w:rsid w:val="001D28A4"/>
    <w:rsid w:val="001D2DBE"/>
    <w:rsid w:val="001F09D0"/>
    <w:rsid w:val="001F16D8"/>
    <w:rsid w:val="001F21B9"/>
    <w:rsid w:val="001F58BC"/>
    <w:rsid w:val="001F6AEA"/>
    <w:rsid w:val="001F727B"/>
    <w:rsid w:val="00207C19"/>
    <w:rsid w:val="00210378"/>
    <w:rsid w:val="002103E9"/>
    <w:rsid w:val="00212CB6"/>
    <w:rsid w:val="002173F7"/>
    <w:rsid w:val="002214A5"/>
    <w:rsid w:val="0022539B"/>
    <w:rsid w:val="002255CF"/>
    <w:rsid w:val="002317FE"/>
    <w:rsid w:val="00234353"/>
    <w:rsid w:val="002401CD"/>
    <w:rsid w:val="0024051F"/>
    <w:rsid w:val="00242FB8"/>
    <w:rsid w:val="00250A70"/>
    <w:rsid w:val="002515A4"/>
    <w:rsid w:val="00251D4D"/>
    <w:rsid w:val="00252C1B"/>
    <w:rsid w:val="00264F55"/>
    <w:rsid w:val="00267AD8"/>
    <w:rsid w:val="00272F1A"/>
    <w:rsid w:val="00273185"/>
    <w:rsid w:val="00273AD3"/>
    <w:rsid w:val="00273C81"/>
    <w:rsid w:val="00274736"/>
    <w:rsid w:val="00280E13"/>
    <w:rsid w:val="00281342"/>
    <w:rsid w:val="00281BBA"/>
    <w:rsid w:val="00284BA5"/>
    <w:rsid w:val="00286425"/>
    <w:rsid w:val="00291F8E"/>
    <w:rsid w:val="00292C41"/>
    <w:rsid w:val="002933C0"/>
    <w:rsid w:val="00293BD6"/>
    <w:rsid w:val="00295504"/>
    <w:rsid w:val="002A0EA3"/>
    <w:rsid w:val="002A16E1"/>
    <w:rsid w:val="002A3467"/>
    <w:rsid w:val="002A4BDA"/>
    <w:rsid w:val="002A583F"/>
    <w:rsid w:val="002A7E88"/>
    <w:rsid w:val="002B6BA8"/>
    <w:rsid w:val="002C0ADE"/>
    <w:rsid w:val="002C229E"/>
    <w:rsid w:val="002C3FFD"/>
    <w:rsid w:val="002D1FC8"/>
    <w:rsid w:val="002D71CE"/>
    <w:rsid w:val="002E7B0E"/>
    <w:rsid w:val="002F3DA1"/>
    <w:rsid w:val="002F4224"/>
    <w:rsid w:val="003023AE"/>
    <w:rsid w:val="00304178"/>
    <w:rsid w:val="00321951"/>
    <w:rsid w:val="00326193"/>
    <w:rsid w:val="003356ED"/>
    <w:rsid w:val="00335E12"/>
    <w:rsid w:val="00340864"/>
    <w:rsid w:val="00345280"/>
    <w:rsid w:val="00345D26"/>
    <w:rsid w:val="0034695D"/>
    <w:rsid w:val="003470A3"/>
    <w:rsid w:val="00352B0D"/>
    <w:rsid w:val="00362732"/>
    <w:rsid w:val="00362A4E"/>
    <w:rsid w:val="003675C8"/>
    <w:rsid w:val="003676FF"/>
    <w:rsid w:val="00370CB0"/>
    <w:rsid w:val="00371A2F"/>
    <w:rsid w:val="0037559E"/>
    <w:rsid w:val="00376741"/>
    <w:rsid w:val="0038254D"/>
    <w:rsid w:val="00383531"/>
    <w:rsid w:val="00386F1C"/>
    <w:rsid w:val="00386FF5"/>
    <w:rsid w:val="003871E2"/>
    <w:rsid w:val="003904F6"/>
    <w:rsid w:val="00396610"/>
    <w:rsid w:val="003A2D1A"/>
    <w:rsid w:val="003A5935"/>
    <w:rsid w:val="003A5CED"/>
    <w:rsid w:val="003B0086"/>
    <w:rsid w:val="003B2619"/>
    <w:rsid w:val="003B3495"/>
    <w:rsid w:val="003D6441"/>
    <w:rsid w:val="003D6D0C"/>
    <w:rsid w:val="003D7208"/>
    <w:rsid w:val="003E22AD"/>
    <w:rsid w:val="003E67A7"/>
    <w:rsid w:val="003E6A7B"/>
    <w:rsid w:val="003F52AF"/>
    <w:rsid w:val="003F5558"/>
    <w:rsid w:val="00401BB4"/>
    <w:rsid w:val="00402651"/>
    <w:rsid w:val="00410FE4"/>
    <w:rsid w:val="004138E8"/>
    <w:rsid w:val="0041632E"/>
    <w:rsid w:val="0042268D"/>
    <w:rsid w:val="00427B03"/>
    <w:rsid w:val="004324B1"/>
    <w:rsid w:val="00432702"/>
    <w:rsid w:val="00434B01"/>
    <w:rsid w:val="0044007B"/>
    <w:rsid w:val="00444A2C"/>
    <w:rsid w:val="00444B85"/>
    <w:rsid w:val="004452BF"/>
    <w:rsid w:val="00453248"/>
    <w:rsid w:val="004673ED"/>
    <w:rsid w:val="0049349D"/>
    <w:rsid w:val="00494FBA"/>
    <w:rsid w:val="004A0CA6"/>
    <w:rsid w:val="004A12D0"/>
    <w:rsid w:val="004A1B02"/>
    <w:rsid w:val="004A1DE5"/>
    <w:rsid w:val="004B28D1"/>
    <w:rsid w:val="004B4196"/>
    <w:rsid w:val="004B730A"/>
    <w:rsid w:val="004B7D79"/>
    <w:rsid w:val="004C12AE"/>
    <w:rsid w:val="004C1BA5"/>
    <w:rsid w:val="004C3614"/>
    <w:rsid w:val="004C60C3"/>
    <w:rsid w:val="004D0143"/>
    <w:rsid w:val="004D151D"/>
    <w:rsid w:val="004D7F67"/>
    <w:rsid w:val="004E3455"/>
    <w:rsid w:val="004E4D2C"/>
    <w:rsid w:val="004E5086"/>
    <w:rsid w:val="004E676A"/>
    <w:rsid w:val="004F168C"/>
    <w:rsid w:val="005273C6"/>
    <w:rsid w:val="00527F86"/>
    <w:rsid w:val="00530979"/>
    <w:rsid w:val="00534819"/>
    <w:rsid w:val="005348B8"/>
    <w:rsid w:val="005374FC"/>
    <w:rsid w:val="00537F0F"/>
    <w:rsid w:val="00544672"/>
    <w:rsid w:val="00545BB2"/>
    <w:rsid w:val="00551022"/>
    <w:rsid w:val="0055415E"/>
    <w:rsid w:val="00554D45"/>
    <w:rsid w:val="0055634B"/>
    <w:rsid w:val="00557430"/>
    <w:rsid w:val="00561457"/>
    <w:rsid w:val="00563704"/>
    <w:rsid w:val="00564B7E"/>
    <w:rsid w:val="00566D7D"/>
    <w:rsid w:val="00567149"/>
    <w:rsid w:val="00571136"/>
    <w:rsid w:val="00575086"/>
    <w:rsid w:val="00575C6A"/>
    <w:rsid w:val="005A5CA7"/>
    <w:rsid w:val="005A6DB2"/>
    <w:rsid w:val="005B452E"/>
    <w:rsid w:val="005B4708"/>
    <w:rsid w:val="005B7549"/>
    <w:rsid w:val="005C15B8"/>
    <w:rsid w:val="005C6EB2"/>
    <w:rsid w:val="005D3C2C"/>
    <w:rsid w:val="005D58F8"/>
    <w:rsid w:val="005D677E"/>
    <w:rsid w:val="005E0A32"/>
    <w:rsid w:val="005E3E58"/>
    <w:rsid w:val="005F0029"/>
    <w:rsid w:val="005F2A72"/>
    <w:rsid w:val="005F4E73"/>
    <w:rsid w:val="005F79A0"/>
    <w:rsid w:val="00602BE8"/>
    <w:rsid w:val="00604C05"/>
    <w:rsid w:val="00607CFC"/>
    <w:rsid w:val="00607ED4"/>
    <w:rsid w:val="006113A8"/>
    <w:rsid w:val="00611DEB"/>
    <w:rsid w:val="00622A42"/>
    <w:rsid w:val="0062499B"/>
    <w:rsid w:val="006249A8"/>
    <w:rsid w:val="006258AB"/>
    <w:rsid w:val="00626E10"/>
    <w:rsid w:val="00627C94"/>
    <w:rsid w:val="00630B1D"/>
    <w:rsid w:val="00631823"/>
    <w:rsid w:val="00633419"/>
    <w:rsid w:val="00636491"/>
    <w:rsid w:val="00637200"/>
    <w:rsid w:val="006378AB"/>
    <w:rsid w:val="006400E0"/>
    <w:rsid w:val="0064419B"/>
    <w:rsid w:val="0065193A"/>
    <w:rsid w:val="006559E9"/>
    <w:rsid w:val="00656DD4"/>
    <w:rsid w:val="006609FA"/>
    <w:rsid w:val="00660A82"/>
    <w:rsid w:val="006632E3"/>
    <w:rsid w:val="0066741A"/>
    <w:rsid w:val="006716B0"/>
    <w:rsid w:val="00672C46"/>
    <w:rsid w:val="00677355"/>
    <w:rsid w:val="00677C43"/>
    <w:rsid w:val="00677DC2"/>
    <w:rsid w:val="006802DF"/>
    <w:rsid w:val="00685134"/>
    <w:rsid w:val="006A3C8A"/>
    <w:rsid w:val="006B6A0D"/>
    <w:rsid w:val="006C0711"/>
    <w:rsid w:val="006D2D9F"/>
    <w:rsid w:val="006D4F3E"/>
    <w:rsid w:val="006D7709"/>
    <w:rsid w:val="006E1930"/>
    <w:rsid w:val="006E27AB"/>
    <w:rsid w:val="006E733C"/>
    <w:rsid w:val="006F29F6"/>
    <w:rsid w:val="00702534"/>
    <w:rsid w:val="0070413D"/>
    <w:rsid w:val="00704FE7"/>
    <w:rsid w:val="007054DE"/>
    <w:rsid w:val="007131FD"/>
    <w:rsid w:val="00713B7A"/>
    <w:rsid w:val="00714B08"/>
    <w:rsid w:val="007165BA"/>
    <w:rsid w:val="0072541D"/>
    <w:rsid w:val="007267BD"/>
    <w:rsid w:val="00727299"/>
    <w:rsid w:val="00736F32"/>
    <w:rsid w:val="00740EE7"/>
    <w:rsid w:val="0074400A"/>
    <w:rsid w:val="0074599D"/>
    <w:rsid w:val="00745BC9"/>
    <w:rsid w:val="00745F8D"/>
    <w:rsid w:val="00746D8E"/>
    <w:rsid w:val="00747D26"/>
    <w:rsid w:val="00755269"/>
    <w:rsid w:val="00762D3B"/>
    <w:rsid w:val="00767A4A"/>
    <w:rsid w:val="00773610"/>
    <w:rsid w:val="007749BC"/>
    <w:rsid w:val="00774DE4"/>
    <w:rsid w:val="00786EBB"/>
    <w:rsid w:val="007911D6"/>
    <w:rsid w:val="00794FA3"/>
    <w:rsid w:val="00794FE4"/>
    <w:rsid w:val="00795D00"/>
    <w:rsid w:val="00795EB5"/>
    <w:rsid w:val="00797387"/>
    <w:rsid w:val="007979CB"/>
    <w:rsid w:val="00797AC2"/>
    <w:rsid w:val="007A0283"/>
    <w:rsid w:val="007A2241"/>
    <w:rsid w:val="007A6A38"/>
    <w:rsid w:val="007A720C"/>
    <w:rsid w:val="007A7F61"/>
    <w:rsid w:val="007B032B"/>
    <w:rsid w:val="007B3FBD"/>
    <w:rsid w:val="007C58A6"/>
    <w:rsid w:val="007D7D5A"/>
    <w:rsid w:val="007D7F2B"/>
    <w:rsid w:val="007E1340"/>
    <w:rsid w:val="007E1D2B"/>
    <w:rsid w:val="007F1D1C"/>
    <w:rsid w:val="007F387F"/>
    <w:rsid w:val="007F7273"/>
    <w:rsid w:val="0080074B"/>
    <w:rsid w:val="00801D9B"/>
    <w:rsid w:val="008022DE"/>
    <w:rsid w:val="0080353B"/>
    <w:rsid w:val="00807FFC"/>
    <w:rsid w:val="00816504"/>
    <w:rsid w:val="00817B0D"/>
    <w:rsid w:val="00823C4B"/>
    <w:rsid w:val="008264F6"/>
    <w:rsid w:val="00833973"/>
    <w:rsid w:val="00834B58"/>
    <w:rsid w:val="008436DA"/>
    <w:rsid w:val="00845DCD"/>
    <w:rsid w:val="00852A02"/>
    <w:rsid w:val="00852A87"/>
    <w:rsid w:val="00853D9B"/>
    <w:rsid w:val="008561AB"/>
    <w:rsid w:val="008633CE"/>
    <w:rsid w:val="00865ED1"/>
    <w:rsid w:val="00871C48"/>
    <w:rsid w:val="008720A8"/>
    <w:rsid w:val="00882EA0"/>
    <w:rsid w:val="00883ABF"/>
    <w:rsid w:val="0089059A"/>
    <w:rsid w:val="008909DC"/>
    <w:rsid w:val="00896352"/>
    <w:rsid w:val="008A2160"/>
    <w:rsid w:val="008A2635"/>
    <w:rsid w:val="008B0CCD"/>
    <w:rsid w:val="008B1091"/>
    <w:rsid w:val="008B28ED"/>
    <w:rsid w:val="008B3023"/>
    <w:rsid w:val="008B3BAC"/>
    <w:rsid w:val="008B4F9B"/>
    <w:rsid w:val="008C1562"/>
    <w:rsid w:val="008C453C"/>
    <w:rsid w:val="008C6313"/>
    <w:rsid w:val="008D0901"/>
    <w:rsid w:val="008D23D6"/>
    <w:rsid w:val="008D556F"/>
    <w:rsid w:val="008D6B43"/>
    <w:rsid w:val="008E0503"/>
    <w:rsid w:val="008E47DE"/>
    <w:rsid w:val="008E6AB0"/>
    <w:rsid w:val="008F2328"/>
    <w:rsid w:val="008F6FBF"/>
    <w:rsid w:val="008F7732"/>
    <w:rsid w:val="0090018D"/>
    <w:rsid w:val="0090110C"/>
    <w:rsid w:val="00902056"/>
    <w:rsid w:val="00902467"/>
    <w:rsid w:val="00903697"/>
    <w:rsid w:val="009064AC"/>
    <w:rsid w:val="009070DB"/>
    <w:rsid w:val="0091003D"/>
    <w:rsid w:val="0091006A"/>
    <w:rsid w:val="009122CE"/>
    <w:rsid w:val="009218D8"/>
    <w:rsid w:val="00926A6F"/>
    <w:rsid w:val="009414F8"/>
    <w:rsid w:val="00943C1E"/>
    <w:rsid w:val="009452FA"/>
    <w:rsid w:val="00952790"/>
    <w:rsid w:val="00954800"/>
    <w:rsid w:val="009551E7"/>
    <w:rsid w:val="0095571A"/>
    <w:rsid w:val="00957D77"/>
    <w:rsid w:val="00961E0C"/>
    <w:rsid w:val="00963892"/>
    <w:rsid w:val="0096606B"/>
    <w:rsid w:val="00967E87"/>
    <w:rsid w:val="009708C5"/>
    <w:rsid w:val="00971E31"/>
    <w:rsid w:val="009727BF"/>
    <w:rsid w:val="00974963"/>
    <w:rsid w:val="00983496"/>
    <w:rsid w:val="00987FDE"/>
    <w:rsid w:val="00991446"/>
    <w:rsid w:val="009922E1"/>
    <w:rsid w:val="00993D7A"/>
    <w:rsid w:val="00994477"/>
    <w:rsid w:val="00995230"/>
    <w:rsid w:val="00995E2E"/>
    <w:rsid w:val="009A0105"/>
    <w:rsid w:val="009A0380"/>
    <w:rsid w:val="009A0CFF"/>
    <w:rsid w:val="009A2EA9"/>
    <w:rsid w:val="009A4E2D"/>
    <w:rsid w:val="009A7E8B"/>
    <w:rsid w:val="009B0D4F"/>
    <w:rsid w:val="009B589F"/>
    <w:rsid w:val="009B5FF1"/>
    <w:rsid w:val="009C5B0F"/>
    <w:rsid w:val="009D0D85"/>
    <w:rsid w:val="009E6968"/>
    <w:rsid w:val="009E6B4F"/>
    <w:rsid w:val="009F340F"/>
    <w:rsid w:val="009F40BE"/>
    <w:rsid w:val="00A005C1"/>
    <w:rsid w:val="00A00ADA"/>
    <w:rsid w:val="00A02250"/>
    <w:rsid w:val="00A035F6"/>
    <w:rsid w:val="00A040C5"/>
    <w:rsid w:val="00A172E1"/>
    <w:rsid w:val="00A222AD"/>
    <w:rsid w:val="00A237A2"/>
    <w:rsid w:val="00A23BEA"/>
    <w:rsid w:val="00A25CFA"/>
    <w:rsid w:val="00A335F3"/>
    <w:rsid w:val="00A33E3E"/>
    <w:rsid w:val="00A347FA"/>
    <w:rsid w:val="00A405B9"/>
    <w:rsid w:val="00A43C70"/>
    <w:rsid w:val="00A43E13"/>
    <w:rsid w:val="00A44B87"/>
    <w:rsid w:val="00A46002"/>
    <w:rsid w:val="00A4624D"/>
    <w:rsid w:val="00A51BE0"/>
    <w:rsid w:val="00A52588"/>
    <w:rsid w:val="00A55337"/>
    <w:rsid w:val="00A61884"/>
    <w:rsid w:val="00A64A11"/>
    <w:rsid w:val="00A71BBF"/>
    <w:rsid w:val="00A71CFC"/>
    <w:rsid w:val="00A72B25"/>
    <w:rsid w:val="00A74DE5"/>
    <w:rsid w:val="00A82E62"/>
    <w:rsid w:val="00A85D83"/>
    <w:rsid w:val="00A9242B"/>
    <w:rsid w:val="00A96832"/>
    <w:rsid w:val="00AA1D0A"/>
    <w:rsid w:val="00AA3627"/>
    <w:rsid w:val="00AA5A4B"/>
    <w:rsid w:val="00AB5D34"/>
    <w:rsid w:val="00AB6F3A"/>
    <w:rsid w:val="00AC3EFA"/>
    <w:rsid w:val="00AC5092"/>
    <w:rsid w:val="00AD1791"/>
    <w:rsid w:val="00AD391E"/>
    <w:rsid w:val="00AD42F6"/>
    <w:rsid w:val="00AD4A0B"/>
    <w:rsid w:val="00AD741A"/>
    <w:rsid w:val="00AE0568"/>
    <w:rsid w:val="00AE5250"/>
    <w:rsid w:val="00AE5EF3"/>
    <w:rsid w:val="00AE669A"/>
    <w:rsid w:val="00AE6C0B"/>
    <w:rsid w:val="00AE7745"/>
    <w:rsid w:val="00AF3AB5"/>
    <w:rsid w:val="00B152BD"/>
    <w:rsid w:val="00B17661"/>
    <w:rsid w:val="00B322B7"/>
    <w:rsid w:val="00B35A38"/>
    <w:rsid w:val="00B35CE4"/>
    <w:rsid w:val="00B43085"/>
    <w:rsid w:val="00B46CB9"/>
    <w:rsid w:val="00B53F6C"/>
    <w:rsid w:val="00B57BEB"/>
    <w:rsid w:val="00B64FEE"/>
    <w:rsid w:val="00B731CE"/>
    <w:rsid w:val="00B82FEB"/>
    <w:rsid w:val="00B83E42"/>
    <w:rsid w:val="00B85C21"/>
    <w:rsid w:val="00B8715F"/>
    <w:rsid w:val="00B9713F"/>
    <w:rsid w:val="00BA241B"/>
    <w:rsid w:val="00BA2619"/>
    <w:rsid w:val="00BA4F37"/>
    <w:rsid w:val="00BA6E52"/>
    <w:rsid w:val="00BB4E69"/>
    <w:rsid w:val="00BB5D13"/>
    <w:rsid w:val="00BC1614"/>
    <w:rsid w:val="00BC18F0"/>
    <w:rsid w:val="00BC24B8"/>
    <w:rsid w:val="00BC4326"/>
    <w:rsid w:val="00BC7000"/>
    <w:rsid w:val="00BD07E9"/>
    <w:rsid w:val="00BE06EE"/>
    <w:rsid w:val="00BF080F"/>
    <w:rsid w:val="00BF3CA0"/>
    <w:rsid w:val="00BF4A74"/>
    <w:rsid w:val="00BF6408"/>
    <w:rsid w:val="00BF709D"/>
    <w:rsid w:val="00C02A62"/>
    <w:rsid w:val="00C041D2"/>
    <w:rsid w:val="00C05D9B"/>
    <w:rsid w:val="00C060BA"/>
    <w:rsid w:val="00C1686C"/>
    <w:rsid w:val="00C32F82"/>
    <w:rsid w:val="00C36636"/>
    <w:rsid w:val="00C5580E"/>
    <w:rsid w:val="00C600C0"/>
    <w:rsid w:val="00C653AA"/>
    <w:rsid w:val="00C73B23"/>
    <w:rsid w:val="00C814FA"/>
    <w:rsid w:val="00C82286"/>
    <w:rsid w:val="00C862D4"/>
    <w:rsid w:val="00C90C9E"/>
    <w:rsid w:val="00C96376"/>
    <w:rsid w:val="00CA4BEA"/>
    <w:rsid w:val="00CB1074"/>
    <w:rsid w:val="00CB13B1"/>
    <w:rsid w:val="00CB2143"/>
    <w:rsid w:val="00CB29B0"/>
    <w:rsid w:val="00CB377E"/>
    <w:rsid w:val="00CB3F19"/>
    <w:rsid w:val="00CC0341"/>
    <w:rsid w:val="00CC03DD"/>
    <w:rsid w:val="00CC5112"/>
    <w:rsid w:val="00CC5210"/>
    <w:rsid w:val="00CC60F8"/>
    <w:rsid w:val="00CD00F9"/>
    <w:rsid w:val="00CD2F2E"/>
    <w:rsid w:val="00CD454B"/>
    <w:rsid w:val="00CD5503"/>
    <w:rsid w:val="00CE036C"/>
    <w:rsid w:val="00CE2B8F"/>
    <w:rsid w:val="00CE583C"/>
    <w:rsid w:val="00CE79B6"/>
    <w:rsid w:val="00CF0820"/>
    <w:rsid w:val="00CF2AAF"/>
    <w:rsid w:val="00CF2BE0"/>
    <w:rsid w:val="00CF2EFA"/>
    <w:rsid w:val="00CF344E"/>
    <w:rsid w:val="00CF365E"/>
    <w:rsid w:val="00CF40DB"/>
    <w:rsid w:val="00D11A17"/>
    <w:rsid w:val="00D1286B"/>
    <w:rsid w:val="00D17982"/>
    <w:rsid w:val="00D231B0"/>
    <w:rsid w:val="00D2420C"/>
    <w:rsid w:val="00D27414"/>
    <w:rsid w:val="00D30A41"/>
    <w:rsid w:val="00D32722"/>
    <w:rsid w:val="00D36A12"/>
    <w:rsid w:val="00D3704C"/>
    <w:rsid w:val="00D420D9"/>
    <w:rsid w:val="00D42C39"/>
    <w:rsid w:val="00D44184"/>
    <w:rsid w:val="00D467BA"/>
    <w:rsid w:val="00D4794E"/>
    <w:rsid w:val="00D56C47"/>
    <w:rsid w:val="00D67143"/>
    <w:rsid w:val="00D67251"/>
    <w:rsid w:val="00D702E9"/>
    <w:rsid w:val="00D726DB"/>
    <w:rsid w:val="00D74985"/>
    <w:rsid w:val="00D92880"/>
    <w:rsid w:val="00D941A1"/>
    <w:rsid w:val="00DA1B3E"/>
    <w:rsid w:val="00DA29CB"/>
    <w:rsid w:val="00DA57F0"/>
    <w:rsid w:val="00DA6040"/>
    <w:rsid w:val="00DB7755"/>
    <w:rsid w:val="00DC47B1"/>
    <w:rsid w:val="00DC4C53"/>
    <w:rsid w:val="00DE0EE6"/>
    <w:rsid w:val="00DE5187"/>
    <w:rsid w:val="00DE54E1"/>
    <w:rsid w:val="00DE62BE"/>
    <w:rsid w:val="00DF053F"/>
    <w:rsid w:val="00DF2A8B"/>
    <w:rsid w:val="00DF2B07"/>
    <w:rsid w:val="00DF7B33"/>
    <w:rsid w:val="00E00921"/>
    <w:rsid w:val="00E00B95"/>
    <w:rsid w:val="00E02C78"/>
    <w:rsid w:val="00E14552"/>
    <w:rsid w:val="00E20C92"/>
    <w:rsid w:val="00E229AD"/>
    <w:rsid w:val="00E244B9"/>
    <w:rsid w:val="00E2665A"/>
    <w:rsid w:val="00E306DB"/>
    <w:rsid w:val="00E30A1A"/>
    <w:rsid w:val="00E3647F"/>
    <w:rsid w:val="00E36C11"/>
    <w:rsid w:val="00E40AC0"/>
    <w:rsid w:val="00E43DE7"/>
    <w:rsid w:val="00E459F1"/>
    <w:rsid w:val="00E53C7E"/>
    <w:rsid w:val="00E550A0"/>
    <w:rsid w:val="00E650DC"/>
    <w:rsid w:val="00E6681A"/>
    <w:rsid w:val="00E67CE0"/>
    <w:rsid w:val="00E82BF0"/>
    <w:rsid w:val="00E851D8"/>
    <w:rsid w:val="00E8695F"/>
    <w:rsid w:val="00E90BAF"/>
    <w:rsid w:val="00E9121E"/>
    <w:rsid w:val="00E91F94"/>
    <w:rsid w:val="00E97CEE"/>
    <w:rsid w:val="00EA1446"/>
    <w:rsid w:val="00EA6DA8"/>
    <w:rsid w:val="00EB1FA3"/>
    <w:rsid w:val="00EB3A43"/>
    <w:rsid w:val="00EC7C16"/>
    <w:rsid w:val="00EE2F8D"/>
    <w:rsid w:val="00EF0220"/>
    <w:rsid w:val="00EF03E1"/>
    <w:rsid w:val="00EF042E"/>
    <w:rsid w:val="00EF3092"/>
    <w:rsid w:val="00EF718D"/>
    <w:rsid w:val="00F0003F"/>
    <w:rsid w:val="00F00744"/>
    <w:rsid w:val="00F05A0A"/>
    <w:rsid w:val="00F078F5"/>
    <w:rsid w:val="00F14517"/>
    <w:rsid w:val="00F16925"/>
    <w:rsid w:val="00F16DD0"/>
    <w:rsid w:val="00F21FFF"/>
    <w:rsid w:val="00F2483C"/>
    <w:rsid w:val="00F26083"/>
    <w:rsid w:val="00F270D7"/>
    <w:rsid w:val="00F32AEA"/>
    <w:rsid w:val="00F33010"/>
    <w:rsid w:val="00F346D4"/>
    <w:rsid w:val="00F43151"/>
    <w:rsid w:val="00F45F78"/>
    <w:rsid w:val="00F529B1"/>
    <w:rsid w:val="00F55B8C"/>
    <w:rsid w:val="00F560B9"/>
    <w:rsid w:val="00F74814"/>
    <w:rsid w:val="00F775D1"/>
    <w:rsid w:val="00F81C28"/>
    <w:rsid w:val="00F87709"/>
    <w:rsid w:val="00F908D6"/>
    <w:rsid w:val="00F93FED"/>
    <w:rsid w:val="00F9410D"/>
    <w:rsid w:val="00FA09E9"/>
    <w:rsid w:val="00FA1E1B"/>
    <w:rsid w:val="00FA408A"/>
    <w:rsid w:val="00FB2C4F"/>
    <w:rsid w:val="00FB4A8B"/>
    <w:rsid w:val="00FB5049"/>
    <w:rsid w:val="00FC6115"/>
    <w:rsid w:val="00FD1649"/>
    <w:rsid w:val="00FD67FE"/>
    <w:rsid w:val="00FD69B3"/>
    <w:rsid w:val="00FE6781"/>
    <w:rsid w:val="00FF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0DADD-96FC-454B-BDBF-AE9E40E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0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0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0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0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0A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0A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0A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6417A0FB2E824DC88AFCC02FC6BE8785955F04455412B245397E00B3E19D899F93A1E188E5F719593CCC2427R6yAC" TargetMode="External"/><Relationship Id="rId117" Type="http://schemas.openxmlformats.org/officeDocument/2006/relationships/hyperlink" Target="consultantplus://offline/ref=A96417A0FB2E824DC88AE2CD39AAE08E8D9D010C45561DE11D697857ECB19BDCCDD3FFB8D9A4BC145A27D0242676537148REyFC" TargetMode="External"/><Relationship Id="rId21" Type="http://schemas.openxmlformats.org/officeDocument/2006/relationships/hyperlink" Target="consultantplus://offline/ref=A96417A0FB2E824DC88AFCC02FC6BE8780965C06425712B245397E00B3E19D898D93F9ED88E0E91953299A75613D5C714FF324C2E1E49C79R4y0C" TargetMode="External"/><Relationship Id="rId42" Type="http://schemas.openxmlformats.org/officeDocument/2006/relationships/hyperlink" Target="consultantplus://offline/ref=A96417A0FB2E824DC88AE2CD39AAE08E8D9D010C4D531BED1A66255DE4E897DECADCA0AFCCEDE8195A20C92D2E3C00351FE024C4E1E69F654023B3REy8C" TargetMode="External"/><Relationship Id="rId47" Type="http://schemas.openxmlformats.org/officeDocument/2006/relationships/hyperlink" Target="consultantplus://offline/ref=A96417A0FB2E824DC88AFCC02FC6BE8780965B07445612B245397E00B3E19D899F93A1E188E5F719593CCC2427R6yAC" TargetMode="External"/><Relationship Id="rId63" Type="http://schemas.openxmlformats.org/officeDocument/2006/relationships/hyperlink" Target="consultantplus://offline/ref=A96417A0FB2E824DC88AFCC02FC6BE8787935808465512B245397E00B3E19D899F93A1E188E5F719593CCC2427R6yAC" TargetMode="External"/><Relationship Id="rId68" Type="http://schemas.openxmlformats.org/officeDocument/2006/relationships/hyperlink" Target="consultantplus://offline/ref=A96417A0FB2E824DC88AFCC02FC6BE8787935808465512B245397E00B3E19D899F93A1E188E5F719593CCC2427R6yAC" TargetMode="External"/><Relationship Id="rId84" Type="http://schemas.openxmlformats.org/officeDocument/2006/relationships/hyperlink" Target="consultantplus://offline/ref=A96417A0FB2E824DC88AFCC02FC6BE8787935801425412B245397E00B3E19D899F93A1E188E5F719593CCC2427R6yAC" TargetMode="External"/><Relationship Id="rId89" Type="http://schemas.openxmlformats.org/officeDocument/2006/relationships/hyperlink" Target="consultantplus://offline/ref=A96417A0FB2E824DC88AE2CD39AAE08E8D9D010C45561CE71E647857ECB19BDCCDD3FFB8CBA4E4185A26CC2D246305200EB829C1FAF89C785C21B1E8R9y3C" TargetMode="External"/><Relationship Id="rId112" Type="http://schemas.openxmlformats.org/officeDocument/2006/relationships/hyperlink" Target="consultantplus://offline/ref=A96417A0FB2E824DC88AFCC02FC6BE8787945D054C5112B245397E00B3E19D899F93A1E188E5F719593CCC2427R6yAC" TargetMode="External"/><Relationship Id="rId16" Type="http://schemas.openxmlformats.org/officeDocument/2006/relationships/hyperlink" Target="consultantplus://offline/ref=A96417A0FB2E824DC88AFCC02FC6BE8787935701465412B245397E00B3E19D899F93A1E188E5F719593CCC2427R6yAC" TargetMode="External"/><Relationship Id="rId107" Type="http://schemas.openxmlformats.org/officeDocument/2006/relationships/hyperlink" Target="consultantplus://offline/ref=A96417A0FB2E824DC88AE2CD39AAE08E8D9D010C45511BEC1D647857ECB19BDCCDD3FFB8CBA4E4185A22CE242C6305200EB829C1FAF89C785C21B1E8R9y3C" TargetMode="External"/><Relationship Id="rId11" Type="http://schemas.openxmlformats.org/officeDocument/2006/relationships/hyperlink" Target="consultantplus://offline/ref=A96417A0FB2E824DC88AE2CD39AAE08E8D9D010C45501DED1F697857ECB19BDCCDD3FFB8D9A4BC145A27D0242676537148REyFC" TargetMode="External"/><Relationship Id="rId32" Type="http://schemas.openxmlformats.org/officeDocument/2006/relationships/hyperlink" Target="consultantplus://offline/ref=A96417A0FB2E824DC88AFCC02FC6BE8787935701465412B245397E00B3E19D899F93A1E188E5F719593CCC2427R6yAC" TargetMode="External"/><Relationship Id="rId37" Type="http://schemas.openxmlformats.org/officeDocument/2006/relationships/hyperlink" Target="consultantplus://offline/ref=A96417A0FB2E824DC88AFCC02FC6BE87879F5701455412B245397E00B3E19D899F93A1E188E5F719593CCC2427R6yAC" TargetMode="External"/><Relationship Id="rId53" Type="http://schemas.openxmlformats.org/officeDocument/2006/relationships/hyperlink" Target="consultantplus://offline/ref=A96417A0FB2E824DC88AE2CD39AAE08E8D9D010C455119E51B6F7857ECB19BDCCDD3FFB8D9A4BC145A27D0242676537148REyFC" TargetMode="External"/><Relationship Id="rId58" Type="http://schemas.openxmlformats.org/officeDocument/2006/relationships/hyperlink" Target="consultantplus://offline/ref=A96417A0FB2E824DC88AFCC02FC6BE87879F5904435512B245397E00B3E19D899F93A1E188E5F719593CCC2427R6yAC" TargetMode="External"/><Relationship Id="rId74" Type="http://schemas.openxmlformats.org/officeDocument/2006/relationships/hyperlink" Target="consultantplus://offline/ref=A96417A0FB2E824DC88AE2CD39AAE08E8D9D010C45561FE0186C7857ECB19BDCCDD3FFB8D9A4BC145A27D0242676537148REyFC" TargetMode="External"/><Relationship Id="rId79" Type="http://schemas.openxmlformats.org/officeDocument/2006/relationships/hyperlink" Target="consultantplus://offline/ref=A96417A0FB2E824DC88AE2CD39AAE08E8D9D010C45511CE41D6A7857ECB19BDCCDD3FFB8CBA4E4185A22C927276305200EB829C1FAF89C785C21B1E8R9y3C" TargetMode="External"/><Relationship Id="rId102" Type="http://schemas.openxmlformats.org/officeDocument/2006/relationships/hyperlink" Target="consultantplus://offline/ref=A96417A0FB2E824DC88AFCC02FC6BE8787935701465412B245397E00B3E19D899F93A1E188E5F719593CCC2427R6yAC" TargetMode="External"/><Relationship Id="rId123" Type="http://schemas.openxmlformats.org/officeDocument/2006/relationships/theme" Target="theme/theme1.xml"/><Relationship Id="rId5" Type="http://schemas.openxmlformats.org/officeDocument/2006/relationships/hyperlink" Target="consultantplus://offline/ref=A96417A0FB2E824DC88AFCC02FC6BE8787915801465412B245397E00B3E19D898D93F9ED88E2EF1A5B299A75613D5C714FF324C2E1E49C79R4y0C" TargetMode="External"/><Relationship Id="rId90" Type="http://schemas.openxmlformats.org/officeDocument/2006/relationships/hyperlink" Target="consultantplus://offline/ref=A96417A0FB2E824DC88AFCC02FC6BE8787935B004D5412B245397E00B3E19D898D93F9ED88E0E91953299A75613D5C714FF324C2E1E49C79R4y0C" TargetMode="External"/><Relationship Id="rId95" Type="http://schemas.openxmlformats.org/officeDocument/2006/relationships/hyperlink" Target="consultantplus://offline/ref=A96417A0FB2E824DC88AE2CD39AAE08E8D9D010C455619E61C687857ECB19BDCCDD3FFB8CBA4E4185A22CE25276305200EB829C1FAF89C785C21B1E8R9y3C" TargetMode="External"/><Relationship Id="rId22" Type="http://schemas.openxmlformats.org/officeDocument/2006/relationships/image" Target="media/image1.png"/><Relationship Id="rId27" Type="http://schemas.openxmlformats.org/officeDocument/2006/relationships/hyperlink" Target="consultantplus://offline/ref=A96417A0FB2E824DC88AFCC02FC6BE87869E5D06415A12B245397E00B3E19D899F93A1E188E5F719593CCC2427R6yAC" TargetMode="External"/><Relationship Id="rId43" Type="http://schemas.openxmlformats.org/officeDocument/2006/relationships/hyperlink" Target="consultantplus://offline/ref=A96417A0FB2E824DC88AE2CD39AAE08E8D9D010C45501CEC1C6C7857ECB19BDCCDD3FFB8CBA4E4185A22CE25216305200EB829C1FAF89C785C21B1E8R9y3C" TargetMode="External"/><Relationship Id="rId48" Type="http://schemas.openxmlformats.org/officeDocument/2006/relationships/hyperlink" Target="consultantplus://offline/ref=A96417A0FB2E824DC88AFCC02FC6BE8787935701465412B245397E00B3E19D899F93A1E188E5F719593CCC2427R6yAC" TargetMode="External"/><Relationship Id="rId64" Type="http://schemas.openxmlformats.org/officeDocument/2006/relationships/hyperlink" Target="consultantplus://offline/ref=A96417A0FB2E824DC88AE2CD39AAE08E8D9D010C45561FE7186B7857ECB19BDCCDD3FFB8CBA4E4185A27CF26226305200EB829C1FAF89C785C21B1E8R9y3C" TargetMode="External"/><Relationship Id="rId69" Type="http://schemas.openxmlformats.org/officeDocument/2006/relationships/hyperlink" Target="consultantplus://offline/ref=A96417A0FB2E824DC88AE2CD39AAE08E8D9D010C45561CE018697857ECB19BDCCDD3FFB8D9A4BC145A27D0242676537148REyFC" TargetMode="External"/><Relationship Id="rId113" Type="http://schemas.openxmlformats.org/officeDocument/2006/relationships/hyperlink" Target="consultantplus://offline/ref=A96417A0FB2E824DC88AE2CD39AAE08E8D9D010C45501EE4106E7857ECB19BDCCDD3FFB8CBA4E4185A26CE23256305200EB829C1FAF89C785C21B1E8R9y3C" TargetMode="External"/><Relationship Id="rId118" Type="http://schemas.openxmlformats.org/officeDocument/2006/relationships/hyperlink" Target="consultantplus://offline/ref=A96417A0FB2E824DC88AFCC02FC6BE87879F5904435512B245397E00B3E19D899F93A1E188E5F719593CCC2427R6yAC" TargetMode="External"/><Relationship Id="rId80" Type="http://schemas.openxmlformats.org/officeDocument/2006/relationships/hyperlink" Target="consultantplus://offline/ref=A96417A0FB2E824DC88AFCC02FC6BE8787925A05465312B245397E00B3E19D899F93A1E188E5F719593CCC2427R6yAC" TargetMode="External"/><Relationship Id="rId85" Type="http://schemas.openxmlformats.org/officeDocument/2006/relationships/hyperlink" Target="consultantplus://offline/ref=A96417A0FB2E824DC88AE2CD39AAE08E8D9D010C45561DEC1D697857ECB19BDCCDD3FFB8CBA4E4185B26CD27256305200EB829C1FAF89C785C21B1E8R9y3C" TargetMode="External"/><Relationship Id="rId12" Type="http://schemas.openxmlformats.org/officeDocument/2006/relationships/hyperlink" Target="consultantplus://offline/ref=A96417A0FB2E824DC88AFCC02FC6BE8787975D00425712B245397E00B3E19D899F93A1E188E5F719593CCC2427R6yAC" TargetMode="External"/><Relationship Id="rId17" Type="http://schemas.openxmlformats.org/officeDocument/2006/relationships/hyperlink" Target="consultantplus://offline/ref=A96417A0FB2E824DC88AFCC02FC6BE8787935808465512B245397E00B3E19D899F93A1E188E5F719593CCC2427R6yAC" TargetMode="External"/><Relationship Id="rId33" Type="http://schemas.openxmlformats.org/officeDocument/2006/relationships/hyperlink" Target="consultantplus://offline/ref=A96417A0FB2E824DC88AFCC02FC6BE8787935808465512B245397E00B3E19D899F93A1E188E5F719593CCC2427R6yAC" TargetMode="External"/><Relationship Id="rId38" Type="http://schemas.openxmlformats.org/officeDocument/2006/relationships/hyperlink" Target="consultantplus://offline/ref=A96417A0FB2E824DC88AE2CD39AAE08E8D9D010C45561AE31B657857ECB19BDCCDD3FFB8CBA4E4185A26C92C226305200EB829C1FAF89C785C21B1E8R9y3C" TargetMode="External"/><Relationship Id="rId59" Type="http://schemas.openxmlformats.org/officeDocument/2006/relationships/hyperlink" Target="consultantplus://offline/ref=A96417A0FB2E824DC88AFCC02FC6BE87879F5904435512B245397E00B3E19D899F93A1E188E5F719593CCC2427R6yAC" TargetMode="External"/><Relationship Id="rId103" Type="http://schemas.openxmlformats.org/officeDocument/2006/relationships/hyperlink" Target="consultantplus://offline/ref=A96417A0FB2E824DC88AFCC02FC6BE8787935808465512B245397E00B3E19D899F93A1E188E5F719593CCC2427R6yAC" TargetMode="External"/><Relationship Id="rId108" Type="http://schemas.openxmlformats.org/officeDocument/2006/relationships/hyperlink" Target="consultantplus://offline/ref=A96417A0FB2E824DC88AE2CD39AAE08E8D9D010C45561BE01C6F7857ECB19BDCCDD3FFB8CBA4E4185F24C923236305200EB829C1FAF89C785C21B1E8R9y3C" TargetMode="External"/><Relationship Id="rId54" Type="http://schemas.openxmlformats.org/officeDocument/2006/relationships/hyperlink" Target="consultantplus://offline/ref=A96417A0FB2E824DC88AE2CD39AAE08E8D9D010C455119EC1F6B7857ECB19BDCCDD3FFB8D9A4BC145A27D0242676537148REyFC" TargetMode="External"/><Relationship Id="rId70" Type="http://schemas.openxmlformats.org/officeDocument/2006/relationships/hyperlink" Target="consultantplus://offline/ref=A96417A0FB2E824DC88AE2CD39AAE08E8D9D010C45561FE51A697857ECB19BDCCDD3FFB8D9A4BC145A27D0242676537148REyFC" TargetMode="External"/><Relationship Id="rId75" Type="http://schemas.openxmlformats.org/officeDocument/2006/relationships/hyperlink" Target="consultantplus://offline/ref=A96417A0FB2E824DC88AE2CD39AAE08E8D9D010C455619E61C687857ECB19BDCCDD3FFB8D9A4BC145A27D0242676537148REyFC" TargetMode="External"/><Relationship Id="rId91" Type="http://schemas.openxmlformats.org/officeDocument/2006/relationships/hyperlink" Target="consultantplus://offline/ref=A96417A0FB2E824DC88AFCC02FC6BE8787935701465412B245397E00B3E19D899F93A1E188E5F719593CCC2427R6yAC" TargetMode="External"/><Relationship Id="rId96" Type="http://schemas.openxmlformats.org/officeDocument/2006/relationships/hyperlink" Target="consultantplus://offline/ref=A96417A0FB2E824DC88AFCC02FC6BE8787935701465412B245397E00B3E19D899F93A1E188E5F719593CCC2427R6yAC" TargetMode="External"/><Relationship Id="rId1" Type="http://schemas.openxmlformats.org/officeDocument/2006/relationships/styles" Target="styles.xml"/><Relationship Id="rId6" Type="http://schemas.openxmlformats.org/officeDocument/2006/relationships/hyperlink" Target="consultantplus://offline/ref=A96417A0FB2E824DC88AFCC02FC6BE8787935709465612B245397E00B3E19D898D93F9ED88E0ED1A5C299A75613D5C714FF324C2E1E49C79R4y0C" TargetMode="External"/><Relationship Id="rId23" Type="http://schemas.openxmlformats.org/officeDocument/2006/relationships/image" Target="media/image2.png"/><Relationship Id="rId28" Type="http://schemas.openxmlformats.org/officeDocument/2006/relationships/hyperlink" Target="consultantplus://offline/ref=A96417A0FB2E824DC88AFCC02FC6BE8787975704405112B245397E00B3E19D899F93A1E188E5F719593CCC2427R6yAC" TargetMode="External"/><Relationship Id="rId49" Type="http://schemas.openxmlformats.org/officeDocument/2006/relationships/hyperlink" Target="consultantplus://offline/ref=A96417A0FB2E824DC88AFCC02FC6BE8787935808465512B245397E00B3E19D899F93A1E188E5F719593CCC2427R6yAC" TargetMode="External"/><Relationship Id="rId114" Type="http://schemas.openxmlformats.org/officeDocument/2006/relationships/hyperlink" Target="consultantplus://offline/ref=A96417A0FB2E824DC88AE2C420ADE08E8D9D010C465410E01066255DE4E897DECADCA0AFCCEDE8195A22CF242E3C00351FE024C4E1E69F654023B3REy8C" TargetMode="External"/><Relationship Id="rId119" Type="http://schemas.openxmlformats.org/officeDocument/2006/relationships/hyperlink" Target="consultantplus://offline/ref=A96417A0FB2E824DC88AFCC02FC6BE8780965B06465612B245397E00B3E19D899F93A1E188E5F719593CCC2427R6yAC" TargetMode="External"/><Relationship Id="rId44" Type="http://schemas.openxmlformats.org/officeDocument/2006/relationships/hyperlink" Target="consultantplus://offline/ref=A96417A0FB2E824DC88AFCC02FC6BE8787915602405612B245397E00B3E19D898D93F9ED88E0E9185C299A75613D5C714FF324C2E1E49C79R4y0C" TargetMode="External"/><Relationship Id="rId60" Type="http://schemas.openxmlformats.org/officeDocument/2006/relationships/hyperlink" Target="consultantplus://offline/ref=A96417A0FB2E824DC88AFCC02FC6BE8780965B06465612B245397E00B3E19D899F93A1E188E5F719593CCC2427R6yAC" TargetMode="External"/><Relationship Id="rId65" Type="http://schemas.openxmlformats.org/officeDocument/2006/relationships/hyperlink" Target="consultantplus://offline/ref=A96417A0FB2E824DC88AFCC02FC6BE8787935701465412B245397E00B3E19D899F93A1E188E5F719593CCC2427R6yAC" TargetMode="External"/><Relationship Id="rId81" Type="http://schemas.openxmlformats.org/officeDocument/2006/relationships/hyperlink" Target="consultantplus://offline/ref=A96417A0FB2E824DC88AE2CD39AAE08E8D9D010C455618E71E6C7857ECB19BDCCDD3FFB8D9A4BC145A27D0242676537148REyFC" TargetMode="External"/><Relationship Id="rId86" Type="http://schemas.openxmlformats.org/officeDocument/2006/relationships/hyperlink" Target="consultantplus://offline/ref=A96417A0FB2E824DC88AE2CD39AAE08E8D9D010C455618EC1E6B7857ECB19BDCCDD3FFB8CBA4E4185B20C925246305200EB829C1FAF89C785C21B1E8R9y3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96417A0FB2E824DC88AE2CD39AAE08E8D9D010C455311E0106D7857ECB19BDCCDD3FFB8CBA4E4185A22CE25206305200EB829C1FAF89C785C21B1E8R9y3C" TargetMode="External"/><Relationship Id="rId13" Type="http://schemas.openxmlformats.org/officeDocument/2006/relationships/hyperlink" Target="consultantplus://offline/ref=A96417A0FB2E824DC88AFCC02FC6BE8785905A01425B12B245397E00B3E19D898D93F9ED88E0E9185E299A75613D5C714FF324C2E1E49C79R4y0C" TargetMode="External"/><Relationship Id="rId18" Type="http://schemas.openxmlformats.org/officeDocument/2006/relationships/hyperlink" Target="consultantplus://offline/ref=A96417A0FB2E824DC88AFCC02FC6BE87879F5701455412B245397E00B3E19D899F93A1E188E5F719593CCC2427R6yAC" TargetMode="External"/><Relationship Id="rId39" Type="http://schemas.openxmlformats.org/officeDocument/2006/relationships/hyperlink" Target="consultantplus://offline/ref=A96417A0FB2E824DC88AFCC02FC6BE8787935701465412B245397E00B3E19D899F93A1E188E5F719593CCC2427R6yAC" TargetMode="External"/><Relationship Id="rId109" Type="http://schemas.openxmlformats.org/officeDocument/2006/relationships/hyperlink" Target="consultantplus://offline/ref=A96417A0FB2E824DC88AE2CD39AAE08E8D9D010C45561FE71C657857ECB19BDCCDD3FFB8CBA4E4185A27C82D266305200EB829C1FAF89C785C21B1E8R9y3C" TargetMode="External"/><Relationship Id="rId34" Type="http://schemas.openxmlformats.org/officeDocument/2006/relationships/hyperlink" Target="consultantplus://offline/ref=A96417A0FB2E824DC88AFCC02FC6BE8787935808465512B245397E00B3E19D899F93A1E188E5F719593CCC2427R6yAC" TargetMode="External"/><Relationship Id="rId50" Type="http://schemas.openxmlformats.org/officeDocument/2006/relationships/hyperlink" Target="consultantplus://offline/ref=A96417A0FB2E824DC88AFCC02FC6BE8787935808465512B245397E00B3E19D899F93A1E188E5F719593CCC2427R6yAC" TargetMode="External"/><Relationship Id="rId55" Type="http://schemas.openxmlformats.org/officeDocument/2006/relationships/hyperlink" Target="consultantplus://offline/ref=A96417A0FB2E824DC88AE2CD39AAE08E8D9D010C45501CE11D697857ECB19BDCCDD3FFB8CBA4E4185A22CE242C6305200EB829C1FAF89C785C21B1E8R9y3C" TargetMode="External"/><Relationship Id="rId76" Type="http://schemas.openxmlformats.org/officeDocument/2006/relationships/hyperlink" Target="consultantplus://offline/ref=A96417A0FB2E824DC88AE2CD39AAE08E8D9D010C455618E218697857ECB19BDCCDD3FFB8CBA4E4185824CB24206305200EB829C1FAF89C785C21B1E8R9y3C" TargetMode="External"/><Relationship Id="rId97" Type="http://schemas.openxmlformats.org/officeDocument/2006/relationships/hyperlink" Target="consultantplus://offline/ref=A96417A0FB2E824DC88AFCC02FC6BE8787935808465512B245397E00B3E19D899F93A1E188E5F719593CCC2427R6yAC" TargetMode="External"/><Relationship Id="rId104" Type="http://schemas.openxmlformats.org/officeDocument/2006/relationships/hyperlink" Target="consultantplus://offline/ref=A96417A0FB2E824DC88AE2CD39AAE08E8D9D010C455619ED1F6A7857ECB19BDCCDD3FFB8CBA4E4185A20CC26256305200EB829C1FAF89C785C21B1E8R9y3C" TargetMode="External"/><Relationship Id="rId120" Type="http://schemas.openxmlformats.org/officeDocument/2006/relationships/hyperlink" Target="consultantplus://offline/ref=A96417A0FB2E824DC88AE2CD39AAE08E8D9D010C45561FE51E687857ECB19BDCCDD3FFB8D9A4BC145A27D0242676537148REyFC" TargetMode="External"/><Relationship Id="rId7" Type="http://schemas.openxmlformats.org/officeDocument/2006/relationships/hyperlink" Target="consultantplus://offline/ref=A96417A0FB2E824DC88AE2CD39AAE08E8D9D010C45501DED1F697857ECB19BDCCDD3FFB8CBA4E4185A22CE2C266305200EB829C1FAF89C785C21B1E8R9y3C" TargetMode="External"/><Relationship Id="rId71" Type="http://schemas.openxmlformats.org/officeDocument/2006/relationships/hyperlink" Target="consultantplus://offline/ref=A96417A0FB2E824DC88AE2CD39AAE08E8D9D010C4D531AE01866255DE4E897DECADCA0BDCCB5E4195F3CCE273B6A5173R4y8C" TargetMode="External"/><Relationship Id="rId92" Type="http://schemas.openxmlformats.org/officeDocument/2006/relationships/hyperlink" Target="consultantplus://offline/ref=A96417A0FB2E824DC88AFCC02FC6BE8787935808465512B245397E00B3E19D899F93A1E188E5F719593CCC2427R6yAC" TargetMode="External"/><Relationship Id="rId2" Type="http://schemas.openxmlformats.org/officeDocument/2006/relationships/settings" Target="settings.xml"/><Relationship Id="rId29" Type="http://schemas.openxmlformats.org/officeDocument/2006/relationships/hyperlink" Target="consultantplus://offline/ref=A96417A0FB2E824DC88AFCC02FC6BE8787935701465412B245397E00B3E19D899F93A1E188E5F719593CCC2427R6yAC" TargetMode="External"/><Relationship Id="rId24" Type="http://schemas.openxmlformats.org/officeDocument/2006/relationships/hyperlink" Target="consultantplus://offline/ref=A96417A0FB2E824DC88AFCC02FC6BE8787935808465512B245397E00B3E19D899F93A1E188E5F719593CCC2427R6yAC" TargetMode="External"/><Relationship Id="rId40" Type="http://schemas.openxmlformats.org/officeDocument/2006/relationships/hyperlink" Target="consultantplus://offline/ref=A96417A0FB2E824DC88AFCC02FC6BE8787935808465512B245397E00B3E19D899F93A1E188E5F719593CCC2427R6yAC" TargetMode="External"/><Relationship Id="rId45" Type="http://schemas.openxmlformats.org/officeDocument/2006/relationships/hyperlink" Target="consultantplus://offline/ref=A96417A0FB2E824DC88AE2CD39AAE08E8D9D010C455311E0106D7857ECB19BDCCDD3FFB8CBA4E4185A22CE25206305200EB829C1FAF89C785C21B1E8R9y3C" TargetMode="External"/><Relationship Id="rId66" Type="http://schemas.openxmlformats.org/officeDocument/2006/relationships/hyperlink" Target="consultantplus://offline/ref=A96417A0FB2E824DC88AFCC02FC6BE8787935808465512B245397E00B3E19D899F93A1E188E5F719593CCC2427R6yAC" TargetMode="External"/><Relationship Id="rId87" Type="http://schemas.openxmlformats.org/officeDocument/2006/relationships/hyperlink" Target="consultantplus://offline/ref=A96417A0FB2E824DC88AFCC02FC6BE87869F5B09465712B245397E00B3E19D898D93F9ED88E0E91953299A75613D5C714FF324C2E1E49C79R4y0C" TargetMode="External"/><Relationship Id="rId110" Type="http://schemas.openxmlformats.org/officeDocument/2006/relationships/hyperlink" Target="consultantplus://offline/ref=A96417A0FB2E824DC88AFCC02FC6BE87879E5800415312B245397E00B3E19D899F93A1E188E5F719593CCC2427R6yAC" TargetMode="External"/><Relationship Id="rId115" Type="http://schemas.openxmlformats.org/officeDocument/2006/relationships/hyperlink" Target="consultantplus://offline/ref=A96417A0FB2E824DC88AFCC02FC6BE8787935701465412B245397E00B3E19D899F93A1E188E5F719593CCC2427R6yAC" TargetMode="External"/><Relationship Id="rId61" Type="http://schemas.openxmlformats.org/officeDocument/2006/relationships/hyperlink" Target="consultantplus://offline/ref=A96417A0FB2E824DC88AFCC02FC6BE8780965B06465612B245397E00B3E19D899F93A1E188E5F719593CCC2427R6yAC" TargetMode="External"/><Relationship Id="rId82" Type="http://schemas.openxmlformats.org/officeDocument/2006/relationships/hyperlink" Target="consultantplus://offline/ref=A96417A0FB2E824DC88AFCC02FC6BE8787905901475B12B245397E00B3E19D898D93F9ED88E0E9185A299A75613D5C714FF324C2E1E49C79R4y0C" TargetMode="External"/><Relationship Id="rId19" Type="http://schemas.openxmlformats.org/officeDocument/2006/relationships/hyperlink" Target="consultantplus://offline/ref=A96417A0FB2E824DC88AFCC02FC6BE8780965C06425712B245397E00B3E19D899F93A1E188E5F719593CCC2427R6yAC" TargetMode="External"/><Relationship Id="rId14" Type="http://schemas.openxmlformats.org/officeDocument/2006/relationships/hyperlink" Target="consultantplus://offline/ref=A96417A0FB2E824DC88AFCC02FC6BE8787915602405612B245397E00B3E19D898D93F9ED88E0E9185C299A75613D5C714FF324C2E1E49C79R4y0C" TargetMode="External"/><Relationship Id="rId30" Type="http://schemas.openxmlformats.org/officeDocument/2006/relationships/hyperlink" Target="consultantplus://offline/ref=A96417A0FB2E824DC88AFCC02FC6BE8780965C06425712B245397E00B3E19D899F93A1E188E5F719593CCC2427R6yAC" TargetMode="External"/><Relationship Id="rId35" Type="http://schemas.openxmlformats.org/officeDocument/2006/relationships/hyperlink" Target="consultantplus://offline/ref=A96417A0FB2E824DC88AFCC02FC6BE8787935808465512B245397E00B3E19D899F93A1E188E5F719593CCC2427R6yAC" TargetMode="External"/><Relationship Id="rId56" Type="http://schemas.openxmlformats.org/officeDocument/2006/relationships/hyperlink" Target="consultantplus://offline/ref=A96417A0FB2E824DC88AE2CD39AAE08E8D9D010C45501DED1C6F7857ECB19BDCCDD3FFB8CBA4E4185A22CE242C6305200EB829C1FAF89C785C21B1E8R9y3C" TargetMode="External"/><Relationship Id="rId77" Type="http://schemas.openxmlformats.org/officeDocument/2006/relationships/hyperlink" Target="consultantplus://offline/ref=A96417A0FB2E824DC88AE2CD39AAE08E8D9D010C455618E5116D7857ECB19BDCCDD3FFB8D9A4BC145A27D0242676537148REyFC" TargetMode="External"/><Relationship Id="rId100" Type="http://schemas.openxmlformats.org/officeDocument/2006/relationships/hyperlink" Target="consultantplus://offline/ref=A96417A0FB2E824DC88AE2CD39AAE08E8D9D010C45561AE6106F7857ECB19BDCCDD3FFB8CBA4E4185A20CD2C256305200EB829C1FAF89C785C21B1E8R9y3C" TargetMode="External"/><Relationship Id="rId105" Type="http://schemas.openxmlformats.org/officeDocument/2006/relationships/hyperlink" Target="consultantplus://offline/ref=A96417A0FB2E824DC88AE2CD39AAE08E8D9D010C45561CE5186D7857ECB19BDCCDD3FFB8CBA4E4185A22CF27246305200EB829C1FAF89C785C21B1E8R9y3C" TargetMode="External"/><Relationship Id="rId8" Type="http://schemas.openxmlformats.org/officeDocument/2006/relationships/hyperlink" Target="consultantplus://offline/ref=A96417A0FB2E824DC88AE2CD39AAE08E8D9D010C455011E1196F7857ECB19BDCCDD3FFB8D9A4BC145A27D0242676537148REyFC" TargetMode="External"/><Relationship Id="rId51" Type="http://schemas.openxmlformats.org/officeDocument/2006/relationships/hyperlink" Target="consultantplus://offline/ref=A96417A0FB2E824DC88AE2CD39AAE08E8D9D010C45501DE01E6F7857ECB19BDCCDD3FFB8CBA4E4185A22CE242D6305200EB829C1FAF89C785C21B1E8R9y3C" TargetMode="External"/><Relationship Id="rId72" Type="http://schemas.openxmlformats.org/officeDocument/2006/relationships/hyperlink" Target="consultantplus://offline/ref=A96417A0FB2E824DC88AE2CD39AAE08E8D9D010C4D531BED1A66255DE4E897DECADCA0AFCCEDE8195A20C92D2E3C00351FE024C4E1E69F654023B3REy8C" TargetMode="External"/><Relationship Id="rId93" Type="http://schemas.openxmlformats.org/officeDocument/2006/relationships/hyperlink" Target="consultantplus://offline/ref=A96417A0FB2E824DC88AFCC02FC6BE8787945C00445012B245397E00B3E19D898D93F9ED88E0E9185D299A75613D5C714FF324C2E1E49C79R4y0C" TargetMode="External"/><Relationship Id="rId98" Type="http://schemas.openxmlformats.org/officeDocument/2006/relationships/hyperlink" Target="consultantplus://offline/ref=A96417A0FB2E824DC88AE2CD39AAE08E8D9D010C45561DE21A657857ECB19BDCCDD3FFB8CBA4E4185A27CA21206305200EB829C1FAF89C785C21B1E8R9y3C" TargetMode="External"/><Relationship Id="rId121" Type="http://schemas.openxmlformats.org/officeDocument/2006/relationships/hyperlink" Target="consultantplus://offline/ref=A96417A0FB2E824DC88AFCC02FC6BE8787915802425012B245397E00B3E19D899F93A1E188E5F719593CCC2427R6yAC" TargetMode="External"/><Relationship Id="rId3" Type="http://schemas.openxmlformats.org/officeDocument/2006/relationships/webSettings" Target="webSettings.xml"/><Relationship Id="rId25" Type="http://schemas.openxmlformats.org/officeDocument/2006/relationships/hyperlink" Target="consultantplus://offline/ref=A96417A0FB2E824DC88AFCC02FC6BE8785945602405612B245397E00B3E19D899F93A1E188E5F719593CCC2427R6yAC" TargetMode="External"/><Relationship Id="rId46" Type="http://schemas.openxmlformats.org/officeDocument/2006/relationships/hyperlink" Target="consultantplus://offline/ref=A96417A0FB2E824DC88AE2CD39AAE08E8D9D010C45561AE7106A7857ECB19BDCCDD3FFB8CBA4E4185A22CE25216305200EB829C1FAF89C785C21B1E8R9y3C" TargetMode="External"/><Relationship Id="rId67" Type="http://schemas.openxmlformats.org/officeDocument/2006/relationships/hyperlink" Target="consultantplus://offline/ref=A96417A0FB2E824DC88AFCC02FC6BE8787935701465412B245397E00B3E19D899F93A1E188E5F719593CCC2427R6yAC" TargetMode="External"/><Relationship Id="rId116" Type="http://schemas.openxmlformats.org/officeDocument/2006/relationships/hyperlink" Target="consultantplus://offline/ref=A96417A0FB2E824DC88AFCC02FC6BE8787935808465512B245397E00B3E19D899F93A1E188E5F719593CCC2427R6yAC" TargetMode="External"/><Relationship Id="rId20" Type="http://schemas.openxmlformats.org/officeDocument/2006/relationships/hyperlink" Target="consultantplus://offline/ref=A96417A0FB2E824DC88AFCC02FC6BE87879F5607415512B245397E00B3E19D898D93F9ED88E0E9185F299A75613D5C714FF324C2E1E49C79R4y0C" TargetMode="External"/><Relationship Id="rId41" Type="http://schemas.openxmlformats.org/officeDocument/2006/relationships/hyperlink" Target="consultantplus://offline/ref=A96417A0FB2E824DC88AE2CD39AAE08E8D9D010C4D531AE01866255DE4E897DECADCA0AFCCEDE8195A22CF232E3C00351FE024C4E1E69F654023B3REy8C" TargetMode="External"/><Relationship Id="rId62" Type="http://schemas.openxmlformats.org/officeDocument/2006/relationships/hyperlink" Target="consultantplus://offline/ref=A96417A0FB2E824DC88AFCC02FC6BE8787935701465412B245397E00B3E19D899F93A1E188E5F719593CCC2427R6yAC" TargetMode="External"/><Relationship Id="rId83" Type="http://schemas.openxmlformats.org/officeDocument/2006/relationships/hyperlink" Target="consultantplus://offline/ref=A96417A0FB2E824DC88AFCC02FC6BE8787935801425412B245397E00B3E19D899F93A1E188E5F719593CCC2427R6yAC" TargetMode="External"/><Relationship Id="rId88" Type="http://schemas.openxmlformats.org/officeDocument/2006/relationships/hyperlink" Target="consultantplus://offline/ref=A96417A0FB2E824DC88AE2CD39AAE08E8D9D010C45561DEC1E6E7857ECB19BDCCDD3FFB8CBA4E4185A22CE20226305200EB829C1FAF89C785C21B1E8R9y3C" TargetMode="External"/><Relationship Id="rId111" Type="http://schemas.openxmlformats.org/officeDocument/2006/relationships/hyperlink" Target="consultantplus://offline/ref=A96417A0FB2E824DC88AFCC02FC6BE87879F5F02465012B245397E00B3E19D899F93A1E188E5F719593CCC2427R6yAC" TargetMode="External"/><Relationship Id="rId15" Type="http://schemas.openxmlformats.org/officeDocument/2006/relationships/hyperlink" Target="consultantplus://offline/ref=A96417A0FB2E824DC88AFCC02FC6BE8786975907465B12B245397E00B3E19D898D93F9ED88E0E91852299A75613D5C714FF324C2E1E49C79R4y0C" TargetMode="External"/><Relationship Id="rId36" Type="http://schemas.openxmlformats.org/officeDocument/2006/relationships/hyperlink" Target="consultantplus://offline/ref=A96417A0FB2E824DC88AFCC02FC6BE87879F5701455712B245397E00B3E19D899F93A1E188E5F719593CCC2427R6yAC" TargetMode="External"/><Relationship Id="rId57" Type="http://schemas.openxmlformats.org/officeDocument/2006/relationships/hyperlink" Target="consultantplus://offline/ref=A96417A0FB2E824DC88AE2CD39AAE08E8D9D010C45501FE21F6D7857ECB19BDCCDD3FFB8CBA4E4185A22CE242C6305200EB829C1FAF89C785C21B1E8R9y3C" TargetMode="External"/><Relationship Id="rId106" Type="http://schemas.openxmlformats.org/officeDocument/2006/relationships/hyperlink" Target="consultantplus://offline/ref=A96417A0FB2E824DC88AE2CD39AAE08E8D9D010C45561AED1F6A7857ECB19BDCCDD3FFB8CBA4E4185B24CB23226305200EB829C1FAF89C785C21B1E8R9y3C" TargetMode="External"/><Relationship Id="rId10" Type="http://schemas.openxmlformats.org/officeDocument/2006/relationships/hyperlink" Target="consultantplus://offline/ref=A96417A0FB2E824DC88AFCC02FC6BE8787935709465612B245397E00B3E19D899F93A1E188E5F719593CCC2427R6yAC" TargetMode="External"/><Relationship Id="rId31" Type="http://schemas.openxmlformats.org/officeDocument/2006/relationships/hyperlink" Target="consultantplus://offline/ref=A96417A0FB2E824DC88AFCC02FC6BE8787935808465512B245397E00B3E19D899F93A1E188E5F719593CCC2427R6yAC" TargetMode="External"/><Relationship Id="rId52" Type="http://schemas.openxmlformats.org/officeDocument/2006/relationships/hyperlink" Target="consultantplus://offline/ref=A96417A0FB2E824DC88AE2CD39AAE08E8D9D010C45561AE31F6B7857ECB19BDCCDD3FFB8CBA4E41151769F607065517454ED27DFFDE69ER7y9C" TargetMode="External"/><Relationship Id="rId73" Type="http://schemas.openxmlformats.org/officeDocument/2006/relationships/hyperlink" Target="consultantplus://offline/ref=A96417A0FB2E824DC88AE2CD39AAE08E8D9D010C45511CE41D6A7857ECB19BDCCDD3FFB8D9A4BC145A27D0242676537148REyFC" TargetMode="External"/><Relationship Id="rId78" Type="http://schemas.openxmlformats.org/officeDocument/2006/relationships/hyperlink" Target="consultantplus://offline/ref=A96417A0FB2E824DC88AE2CD39AAE08E8D9D010C455618E710657857ECB19BDCCDD3FFB8D9A4BC145A27D0242676537148REyFC" TargetMode="External"/><Relationship Id="rId94" Type="http://schemas.openxmlformats.org/officeDocument/2006/relationships/hyperlink" Target="consultantplus://offline/ref=A96417A0FB2E824DC88AE2CD39AAE08E8D9D010C455219ED1E6B7857ECB19BDCCDD3FFB8CBA4E4185A22CE252D6305200EB829C1FAF89C785C21B1E8R9y3C" TargetMode="External"/><Relationship Id="rId99" Type="http://schemas.openxmlformats.org/officeDocument/2006/relationships/hyperlink" Target="consultantplus://offline/ref=A96417A0FB2E824DC88AE2CD39AAE08E8D9D010C45561FE51A657857ECB19BDCCDD3FFB8CBA4E418582AC92D236305200EB829C1FAF89C785C21B1E8R9y3C" TargetMode="External"/><Relationship Id="rId101" Type="http://schemas.openxmlformats.org/officeDocument/2006/relationships/hyperlink" Target="consultantplus://offline/ref=A96417A0FB2E824DC88AE2CD39AAE08E8D9D010C455019ED1C647857ECB19BDCCDD3FFB8D9A4BC145A27D0242676537148REyFC"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57224</Words>
  <Characters>326177</Characters>
  <Application>Microsoft Office Word</Application>
  <DocSecurity>0</DocSecurity>
  <Lines>2718</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 Наталья Федоровна</dc:creator>
  <cp:keywords/>
  <dc:description/>
  <cp:lastModifiedBy>Зырянова Наталья Федоровна</cp:lastModifiedBy>
  <cp:revision>1</cp:revision>
  <dcterms:created xsi:type="dcterms:W3CDTF">2022-03-05T02:50:00Z</dcterms:created>
  <dcterms:modified xsi:type="dcterms:W3CDTF">2022-03-05T02:50:00Z</dcterms:modified>
</cp:coreProperties>
</file>