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30" w:rsidRPr="00D00530" w:rsidRDefault="00DC7DBA">
      <w:pPr>
        <w:pStyle w:val="2"/>
        <w:tabs>
          <w:tab w:val="right" w:leader="dot" w:pos="9911"/>
        </w:tabs>
        <w:rPr>
          <w:rFonts w:ascii="Times New Roman" w:eastAsiaTheme="minorEastAsia" w:hAnsi="Times New Roman" w:cs="Times New Roman"/>
          <w:noProof/>
          <w:lang w:eastAsia="ru-RU"/>
        </w:rPr>
      </w:pPr>
      <w:r w:rsidRPr="00D00530">
        <w:rPr>
          <w:rFonts w:ascii="Times New Roman" w:hAnsi="Times New Roman" w:cs="Times New Roman"/>
        </w:rPr>
        <w:fldChar w:fldCharType="begin"/>
      </w:r>
      <w:r w:rsidRPr="00D00530">
        <w:rPr>
          <w:rFonts w:ascii="Times New Roman" w:hAnsi="Times New Roman" w:cs="Times New Roman"/>
        </w:rPr>
        <w:instrText xml:space="preserve"> TOC \o "1-3" \h \z \u </w:instrText>
      </w:r>
      <w:r w:rsidRPr="00D00530">
        <w:rPr>
          <w:rFonts w:ascii="Times New Roman" w:hAnsi="Times New Roman" w:cs="Times New Roman"/>
        </w:rPr>
        <w:fldChar w:fldCharType="separate"/>
      </w:r>
      <w:hyperlink w:anchor="_Toc86141611" w:history="1">
        <w:r w:rsidR="00D00530" w:rsidRPr="00D00530">
          <w:rPr>
            <w:rStyle w:val="a3"/>
            <w:rFonts w:ascii="Times New Roman" w:hAnsi="Times New Roman" w:cs="Times New Roman"/>
            <w:noProof/>
          </w:rPr>
          <w:t>1. Итоги социально-экономического развития Новосибирской области</w:t>
        </w:r>
        <w:r w:rsidR="00D00530" w:rsidRPr="00D00530">
          <w:rPr>
            <w:rFonts w:ascii="Times New Roman" w:hAnsi="Times New Roman" w:cs="Times New Roman"/>
            <w:noProof/>
            <w:webHidden/>
          </w:rPr>
          <w:tab/>
        </w:r>
        <w:r w:rsidR="00D00530" w:rsidRPr="00D00530">
          <w:rPr>
            <w:rFonts w:ascii="Times New Roman" w:hAnsi="Times New Roman" w:cs="Times New Roman"/>
            <w:noProof/>
            <w:webHidden/>
          </w:rPr>
          <w:fldChar w:fldCharType="begin"/>
        </w:r>
        <w:r w:rsidR="00D00530" w:rsidRPr="00D00530">
          <w:rPr>
            <w:rFonts w:ascii="Times New Roman" w:hAnsi="Times New Roman" w:cs="Times New Roman"/>
            <w:noProof/>
            <w:webHidden/>
          </w:rPr>
          <w:instrText xml:space="preserve"> PAGEREF _Toc86141611 \h </w:instrText>
        </w:r>
        <w:r w:rsidR="00D00530" w:rsidRPr="00D00530">
          <w:rPr>
            <w:rFonts w:ascii="Times New Roman" w:hAnsi="Times New Roman" w:cs="Times New Roman"/>
            <w:noProof/>
            <w:webHidden/>
          </w:rPr>
        </w:r>
        <w:r w:rsidR="00D00530" w:rsidRPr="00D00530">
          <w:rPr>
            <w:rFonts w:ascii="Times New Roman" w:hAnsi="Times New Roman" w:cs="Times New Roman"/>
            <w:noProof/>
            <w:webHidden/>
          </w:rPr>
          <w:fldChar w:fldCharType="separate"/>
        </w:r>
        <w:r w:rsidR="00794CA8">
          <w:rPr>
            <w:rFonts w:ascii="Times New Roman" w:hAnsi="Times New Roman" w:cs="Times New Roman"/>
            <w:noProof/>
            <w:webHidden/>
          </w:rPr>
          <w:t>4</w:t>
        </w:r>
        <w:r w:rsidR="00D00530" w:rsidRPr="00D00530">
          <w:rPr>
            <w:rFonts w:ascii="Times New Roman" w:hAnsi="Times New Roman" w:cs="Times New Roman"/>
            <w:noProof/>
            <w:webHidden/>
          </w:rPr>
          <w:fldChar w:fldCharType="end"/>
        </w:r>
      </w:hyperlink>
    </w:p>
    <w:p w:rsidR="00D00530" w:rsidRPr="00D00530" w:rsidRDefault="00D00530">
      <w:pPr>
        <w:pStyle w:val="2"/>
        <w:tabs>
          <w:tab w:val="right" w:leader="dot" w:pos="9911"/>
        </w:tabs>
        <w:rPr>
          <w:rFonts w:ascii="Times New Roman" w:eastAsiaTheme="minorEastAsia" w:hAnsi="Times New Roman" w:cs="Times New Roman"/>
          <w:noProof/>
          <w:lang w:eastAsia="ru-RU"/>
        </w:rPr>
      </w:pPr>
      <w:hyperlink w:anchor="_Toc86141612" w:history="1">
        <w:r w:rsidRPr="00D00530">
          <w:rPr>
            <w:rStyle w:val="a3"/>
            <w:rFonts w:ascii="Times New Roman" w:hAnsi="Times New Roman" w:cs="Times New Roman"/>
            <w:noProof/>
          </w:rPr>
          <w:t>в 2017-2021 годах</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_Toc86141612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4</w:t>
        </w:r>
        <w:r w:rsidRPr="00D00530">
          <w:rPr>
            <w:rFonts w:ascii="Times New Roman" w:hAnsi="Times New Roman" w:cs="Times New Roman"/>
            <w:noProof/>
            <w:webHidden/>
          </w:rPr>
          <w:fldChar w:fldCharType="end"/>
        </w:r>
      </w:hyperlink>
    </w:p>
    <w:p w:rsidR="00D00530" w:rsidRPr="00D00530" w:rsidRDefault="00D00530">
      <w:pPr>
        <w:pStyle w:val="2"/>
        <w:tabs>
          <w:tab w:val="right" w:leader="dot" w:pos="9911"/>
        </w:tabs>
        <w:rPr>
          <w:rFonts w:ascii="Times New Roman" w:eastAsiaTheme="minorEastAsia" w:hAnsi="Times New Roman" w:cs="Times New Roman"/>
          <w:noProof/>
          <w:lang w:eastAsia="ru-RU"/>
        </w:rPr>
      </w:pPr>
      <w:hyperlink w:anchor="_Toc86141613" w:history="1">
        <w:r w:rsidRPr="00D00530">
          <w:rPr>
            <w:rStyle w:val="a3"/>
            <w:rFonts w:ascii="Times New Roman" w:hAnsi="Times New Roman" w:cs="Times New Roman"/>
            <w:noProof/>
          </w:rPr>
          <w:t>2. Основные (ключевые) параметры развития экономики Российской Федерации в долгосрочном периоде</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_Toc86141613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14</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14" w:history="1">
        <w:r w:rsidRPr="00D00530">
          <w:rPr>
            <w:rStyle w:val="a3"/>
            <w:rFonts w:ascii="Times New Roman" w:eastAsia="Times New Roman" w:hAnsi="Times New Roman" w:cs="Times New Roman"/>
            <w:noProof/>
            <w:lang w:eastAsia="ru-RU"/>
          </w:rPr>
          <w:t>2.1. Прогноз социально-экономического развития Российской Федерации на период до 2036 года</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_Toc86141614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14</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15" w:history="1">
        <w:r w:rsidRPr="00D00530">
          <w:rPr>
            <w:rStyle w:val="a3"/>
            <w:rFonts w:ascii="Times New Roman" w:eastAsia="Times New Roman" w:hAnsi="Times New Roman" w:cs="Times New Roman"/>
            <w:noProof/>
            <w:lang w:eastAsia="ru-RU"/>
          </w:rPr>
          <w:t>2.2. Российская Федерация: прогноз научно-технологического развития</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_Toc86141615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18</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16" w:history="1">
        <w:r w:rsidRPr="00D00530">
          <w:rPr>
            <w:rStyle w:val="a3"/>
            <w:rFonts w:ascii="Times New Roman" w:eastAsia="Times New Roman" w:hAnsi="Times New Roman" w:cs="Times New Roman"/>
            <w:noProof/>
            <w:lang w:eastAsia="ru-RU"/>
          </w:rPr>
          <w:t>2.3. Положения Указов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_Toc86141616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20</w:t>
        </w:r>
        <w:r w:rsidRPr="00D00530">
          <w:rPr>
            <w:rFonts w:ascii="Times New Roman" w:hAnsi="Times New Roman" w:cs="Times New Roman"/>
            <w:noProof/>
            <w:webHidden/>
          </w:rPr>
          <w:fldChar w:fldCharType="end"/>
        </w:r>
      </w:hyperlink>
    </w:p>
    <w:p w:rsidR="00D00530" w:rsidRPr="00D00530" w:rsidRDefault="00D00530">
      <w:pPr>
        <w:pStyle w:val="2"/>
        <w:tabs>
          <w:tab w:val="right" w:leader="dot" w:pos="9911"/>
        </w:tabs>
        <w:rPr>
          <w:rFonts w:ascii="Times New Roman" w:eastAsiaTheme="minorEastAsia" w:hAnsi="Times New Roman" w:cs="Times New Roman"/>
          <w:noProof/>
          <w:lang w:eastAsia="ru-RU"/>
        </w:rPr>
      </w:pPr>
      <w:hyperlink w:anchor="_Toc86141617" w:history="1">
        <w:r w:rsidRPr="00D00530">
          <w:rPr>
            <w:rStyle w:val="a3"/>
            <w:rFonts w:ascii="Times New Roman" w:hAnsi="Times New Roman" w:cs="Times New Roman"/>
            <w:noProof/>
          </w:rPr>
          <w:t>3. Основные (ключевые) факторы (условия) развития экономики Новосибирской области в долгосрочной перспективе</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_Toc86141617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22</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18" w:history="1">
        <w:r w:rsidRPr="00D00530">
          <w:rPr>
            <w:rStyle w:val="a3"/>
            <w:rFonts w:ascii="Times New Roman" w:hAnsi="Times New Roman" w:cs="Times New Roman"/>
            <w:noProof/>
          </w:rPr>
          <w:t>3.1. Конкурентные преимущества и ограничения экономического развития Новосибирской области</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_Toc86141618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22</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19" w:history="1">
        <w:r w:rsidRPr="00D00530">
          <w:rPr>
            <w:rStyle w:val="a3"/>
            <w:rFonts w:ascii="Times New Roman" w:hAnsi="Times New Roman" w:cs="Times New Roman"/>
            <w:noProof/>
          </w:rPr>
          <w:t>3.2. Состояние окружающей среды и природные ресурсы</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_Toc86141619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23</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20" w:history="1">
        <w:r w:rsidRPr="00D00530">
          <w:rPr>
            <w:rStyle w:val="a3"/>
            <w:rFonts w:ascii="Times New Roman" w:hAnsi="Times New Roman" w:cs="Times New Roman"/>
            <w:noProof/>
          </w:rPr>
          <w:t>3.3. Демографическое развитие Новосибирской области</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_Toc86141620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32</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21" w:history="1">
        <w:r w:rsidRPr="00D00530">
          <w:rPr>
            <w:rStyle w:val="a3"/>
            <w:rFonts w:ascii="Times New Roman" w:hAnsi="Times New Roman" w:cs="Times New Roman"/>
            <w:noProof/>
          </w:rPr>
          <w:t>3.4. Научно-технологическое развитие Новосибирской области</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_Toc86141621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37</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22" w:history="1">
        <w:r w:rsidRPr="00D00530">
          <w:rPr>
            <w:rStyle w:val="a3"/>
            <w:rFonts w:ascii="Times New Roman" w:hAnsi="Times New Roman" w:cs="Times New Roman"/>
            <w:noProof/>
          </w:rPr>
          <w:t>3.5. Цифровая трансформация Новосибирской области</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_Toc86141622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43</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23" w:history="1">
        <w:r w:rsidRPr="00D00530">
          <w:rPr>
            <w:rStyle w:val="a3"/>
            <w:rFonts w:ascii="Times New Roman" w:eastAsia="Times New Roman" w:hAnsi="Times New Roman" w:cs="Times New Roman"/>
            <w:noProof/>
            <w:lang w:eastAsia="ru-RU"/>
          </w:rPr>
          <w:t>3.6. Инвестиции и строительство в Новосибирской области</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_Toc86141623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46</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24" w:history="1">
        <w:r w:rsidRPr="00D00530">
          <w:rPr>
            <w:rStyle w:val="a3"/>
            <w:rFonts w:ascii="Times New Roman" w:hAnsi="Times New Roman" w:cs="Times New Roman"/>
            <w:noProof/>
          </w:rPr>
          <w:t>3.7. Содействие развитию субъектов малого и среднего предпринимательства</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_Toc86141624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53</w:t>
        </w:r>
        <w:r w:rsidRPr="00D00530">
          <w:rPr>
            <w:rFonts w:ascii="Times New Roman" w:hAnsi="Times New Roman" w:cs="Times New Roman"/>
            <w:noProof/>
            <w:webHidden/>
          </w:rPr>
          <w:fldChar w:fldCharType="end"/>
        </w:r>
      </w:hyperlink>
    </w:p>
    <w:p w:rsidR="00D00530" w:rsidRPr="00D00530" w:rsidRDefault="00D00530">
      <w:pPr>
        <w:pStyle w:val="2"/>
        <w:tabs>
          <w:tab w:val="right" w:leader="dot" w:pos="9911"/>
        </w:tabs>
        <w:rPr>
          <w:rFonts w:ascii="Times New Roman" w:eastAsiaTheme="minorEastAsia" w:hAnsi="Times New Roman" w:cs="Times New Roman"/>
          <w:noProof/>
          <w:lang w:eastAsia="ru-RU"/>
        </w:rPr>
      </w:pPr>
      <w:hyperlink w:anchor="_Toc86141625" w:history="1">
        <w:r w:rsidRPr="00D00530">
          <w:rPr>
            <w:rStyle w:val="a3"/>
            <w:rFonts w:ascii="Times New Roman" w:hAnsi="Times New Roman" w:cs="Times New Roman"/>
            <w:noProof/>
          </w:rPr>
          <w:t>4. Сценарии и этапы развития</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_Toc86141625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56</w:t>
        </w:r>
        <w:r w:rsidRPr="00D00530">
          <w:rPr>
            <w:rFonts w:ascii="Times New Roman" w:hAnsi="Times New Roman" w:cs="Times New Roman"/>
            <w:noProof/>
            <w:webHidden/>
          </w:rPr>
          <w:fldChar w:fldCharType="end"/>
        </w:r>
      </w:hyperlink>
    </w:p>
    <w:p w:rsidR="00D00530" w:rsidRPr="00D00530" w:rsidRDefault="00D00530">
      <w:pPr>
        <w:pStyle w:val="1"/>
        <w:tabs>
          <w:tab w:val="right" w:leader="dot" w:pos="9911"/>
        </w:tabs>
        <w:rPr>
          <w:rFonts w:ascii="Times New Roman" w:eastAsiaTheme="minorEastAsia" w:hAnsi="Times New Roman" w:cs="Times New Roman"/>
          <w:noProof/>
          <w:lang w:eastAsia="ru-RU"/>
        </w:rPr>
      </w:pPr>
      <w:hyperlink w:anchor="_Toc86141626" w:history="1">
        <w:r w:rsidRPr="00D00530">
          <w:rPr>
            <w:rStyle w:val="a3"/>
            <w:rFonts w:ascii="Times New Roman" w:eastAsia="Times New Roman" w:hAnsi="Times New Roman" w:cs="Times New Roman"/>
            <w:noProof/>
            <w:lang w:eastAsia="ru-RU"/>
          </w:rPr>
          <w:t>5. Направления социально-экономического развития Новосибирской области</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_Toc86141626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57</w:t>
        </w:r>
        <w:r w:rsidRPr="00D00530">
          <w:rPr>
            <w:rFonts w:ascii="Times New Roman" w:hAnsi="Times New Roman" w:cs="Times New Roman"/>
            <w:noProof/>
            <w:webHidden/>
          </w:rPr>
          <w:fldChar w:fldCharType="end"/>
        </w:r>
      </w:hyperlink>
    </w:p>
    <w:p w:rsidR="00D00530" w:rsidRPr="00D00530" w:rsidRDefault="00D00530">
      <w:pPr>
        <w:pStyle w:val="2"/>
        <w:tabs>
          <w:tab w:val="right" w:leader="dot" w:pos="9911"/>
        </w:tabs>
        <w:rPr>
          <w:rFonts w:ascii="Times New Roman" w:eastAsiaTheme="minorEastAsia" w:hAnsi="Times New Roman" w:cs="Times New Roman"/>
          <w:noProof/>
          <w:lang w:eastAsia="ru-RU"/>
        </w:rPr>
      </w:pPr>
      <w:hyperlink w:anchor="_Toc86141627" w:history="1">
        <w:r w:rsidRPr="00D00530">
          <w:rPr>
            <w:rStyle w:val="a3"/>
            <w:rFonts w:ascii="Times New Roman" w:eastAsia="Times New Roman" w:hAnsi="Times New Roman" w:cs="Times New Roman"/>
            <w:noProof/>
            <w:lang w:eastAsia="ru-RU"/>
          </w:rPr>
          <w:t>5.1. Развитие человеческого капитала и социальной сферы</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_Toc86141627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57</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28" w:history="1">
        <w:r w:rsidRPr="00D00530">
          <w:rPr>
            <w:rStyle w:val="a3"/>
            <w:rFonts w:ascii="Times New Roman" w:eastAsia="Times New Roman" w:hAnsi="Times New Roman" w:cs="Times New Roman"/>
            <w:noProof/>
            <w:lang w:eastAsia="ru-RU"/>
          </w:rPr>
          <w:t>Развитие рынка труда</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_Toc86141628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59</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29" w:history="1">
        <w:r w:rsidRPr="00D00530">
          <w:rPr>
            <w:rStyle w:val="a3"/>
            <w:rFonts w:ascii="Times New Roman" w:eastAsia="Times New Roman" w:hAnsi="Times New Roman" w:cs="Times New Roman"/>
            <w:noProof/>
            <w:lang w:eastAsia="ru-RU"/>
          </w:rPr>
          <w:t>Заработная плата и денежные доходы населения</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_Toc86141629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64</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30" w:history="1">
        <w:r w:rsidRPr="00D00530">
          <w:rPr>
            <w:rStyle w:val="a3"/>
            <w:rFonts w:ascii="Times New Roman" w:eastAsia="Times New Roman" w:hAnsi="Times New Roman" w:cs="Times New Roman"/>
            <w:noProof/>
            <w:lang w:eastAsia="ru-RU"/>
          </w:rPr>
          <w:t>Развитие социальной сферы:</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_Toc86141630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67</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31" w:history="1">
        <w:r w:rsidRPr="00D00530">
          <w:rPr>
            <w:rStyle w:val="a3"/>
            <w:rFonts w:ascii="Times New Roman" w:hAnsi="Times New Roman" w:cs="Times New Roman"/>
            <w:iCs/>
            <w:noProof/>
          </w:rPr>
          <w:t>Социальная поддержка населения</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_Toc86141631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67</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32" w:history="1">
        <w:r w:rsidRPr="00D00530">
          <w:rPr>
            <w:rStyle w:val="a3"/>
            <w:rFonts w:ascii="Times New Roman" w:hAnsi="Times New Roman" w:cs="Times New Roman"/>
            <w:noProof/>
          </w:rPr>
          <w:t>Здравоохранение</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_Toc86141632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73</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33" w:history="1">
        <w:r w:rsidRPr="00D00530">
          <w:rPr>
            <w:rStyle w:val="a3"/>
            <w:rFonts w:ascii="Times New Roman" w:hAnsi="Times New Roman" w:cs="Times New Roman"/>
            <w:noProof/>
          </w:rPr>
          <w:t>Физическая культура и спорт</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_Toc86141633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77</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34" w:history="1">
        <w:r w:rsidRPr="00D00530">
          <w:rPr>
            <w:rStyle w:val="a3"/>
            <w:rFonts w:ascii="Times New Roman" w:hAnsi="Times New Roman" w:cs="Times New Roman"/>
            <w:noProof/>
          </w:rPr>
          <w:t>Образование</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_Toc86141634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78</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35" w:history="1">
        <w:r w:rsidRPr="00D00530">
          <w:rPr>
            <w:rStyle w:val="a3"/>
            <w:rFonts w:ascii="Times New Roman" w:hAnsi="Times New Roman" w:cs="Times New Roman"/>
            <w:noProof/>
          </w:rPr>
          <w:t>Культура</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_Toc86141635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82</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36" w:history="1">
        <w:r w:rsidRPr="00D00530">
          <w:rPr>
            <w:rStyle w:val="a3"/>
            <w:rFonts w:ascii="Times New Roman" w:hAnsi="Times New Roman" w:cs="Times New Roman"/>
            <w:noProof/>
          </w:rPr>
          <w:t>Развитие институтов гражданского общества, молодежная политика</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_Toc86141636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85</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37" w:history="1">
        <w:r w:rsidRPr="00D00530">
          <w:rPr>
            <w:rStyle w:val="a3"/>
            <w:rFonts w:ascii="Times New Roman" w:eastAsia="Times New Roman" w:hAnsi="Times New Roman" w:cs="Times New Roman"/>
            <w:noProof/>
            <w:lang w:eastAsia="ru-RU"/>
          </w:rPr>
          <w:t>Развитие жилищного строительства</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_Toc86141637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87</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38" w:history="1">
        <w:r w:rsidRPr="00D00530">
          <w:rPr>
            <w:rStyle w:val="a3"/>
            <w:rFonts w:ascii="Times New Roman" w:eastAsia="Times New Roman" w:hAnsi="Times New Roman" w:cs="Times New Roman"/>
            <w:noProof/>
            <w:lang w:eastAsia="ru-RU"/>
          </w:rPr>
          <w:t>Обеспечение безопасности жизнедеятельности</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_Toc86141638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90</w:t>
        </w:r>
        <w:r w:rsidRPr="00D00530">
          <w:rPr>
            <w:rFonts w:ascii="Times New Roman" w:hAnsi="Times New Roman" w:cs="Times New Roman"/>
            <w:noProof/>
            <w:webHidden/>
          </w:rPr>
          <w:fldChar w:fldCharType="end"/>
        </w:r>
      </w:hyperlink>
    </w:p>
    <w:p w:rsidR="00D00530" w:rsidRPr="00D00530" w:rsidRDefault="00D00530">
      <w:pPr>
        <w:pStyle w:val="2"/>
        <w:tabs>
          <w:tab w:val="right" w:leader="dot" w:pos="9911"/>
        </w:tabs>
        <w:rPr>
          <w:rFonts w:ascii="Times New Roman" w:eastAsiaTheme="minorEastAsia" w:hAnsi="Times New Roman" w:cs="Times New Roman"/>
          <w:noProof/>
          <w:lang w:eastAsia="ru-RU"/>
        </w:rPr>
      </w:pPr>
      <w:hyperlink w:anchor="_Toc86141639" w:history="1">
        <w:r w:rsidRPr="00D00530">
          <w:rPr>
            <w:rStyle w:val="a3"/>
            <w:rFonts w:ascii="Times New Roman" w:eastAsia="Times New Roman" w:hAnsi="Times New Roman" w:cs="Times New Roman"/>
            <w:noProof/>
            <w:lang w:eastAsia="ru-RU"/>
          </w:rPr>
          <w:t>5.2. </w:t>
        </w:r>
        <w:r w:rsidRPr="00D00530">
          <w:rPr>
            <w:rStyle w:val="a3"/>
            <w:rFonts w:ascii="Times New Roman" w:hAnsi="Times New Roman" w:cs="Times New Roman"/>
            <w:noProof/>
          </w:rPr>
          <w:t>Развитие конкурентоспособной экономики с высоким уровнем предпринимательской активности</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_Toc86141639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92</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40" w:history="1">
        <w:r w:rsidRPr="00D00530">
          <w:rPr>
            <w:rStyle w:val="a3"/>
            <w:rFonts w:ascii="Times New Roman" w:eastAsia="Times New Roman" w:hAnsi="Times New Roman" w:cs="Times New Roman"/>
            <w:noProof/>
            <w:lang w:eastAsia="ru-RU"/>
          </w:rPr>
          <w:t>Валовой региональный продукт Новосибирской области</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_Toc86141640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93</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41" w:history="1">
        <w:r w:rsidRPr="00D00530">
          <w:rPr>
            <w:rStyle w:val="a3"/>
            <w:rFonts w:ascii="Times New Roman" w:eastAsia="Times New Roman" w:hAnsi="Times New Roman" w:cs="Times New Roman"/>
            <w:noProof/>
            <w:lang w:eastAsia="ru-RU"/>
          </w:rPr>
          <w:t>Промышленность</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_Toc86141641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94</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42" w:history="1">
        <w:r w:rsidRPr="00D00530">
          <w:rPr>
            <w:rStyle w:val="a3"/>
            <w:rFonts w:ascii="Times New Roman" w:eastAsia="Times New Roman" w:hAnsi="Times New Roman" w:cs="Times New Roman"/>
            <w:noProof/>
            <w:lang w:eastAsia="ru-RU"/>
          </w:rPr>
          <w:t>Агропромышленный комплекс</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_Toc86141642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99</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43" w:history="1">
        <w:r w:rsidRPr="00D00530">
          <w:rPr>
            <w:rStyle w:val="a3"/>
            <w:rFonts w:ascii="Times New Roman" w:eastAsia="Times New Roman" w:hAnsi="Times New Roman" w:cs="Times New Roman"/>
            <w:noProof/>
            <w:lang w:eastAsia="ru-RU"/>
          </w:rPr>
          <w:t>Развитие внешнеэкономической деятельности</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_Toc86141643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103</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44" w:history="1">
        <w:r w:rsidRPr="00D00530">
          <w:rPr>
            <w:rStyle w:val="a3"/>
            <w:rFonts w:ascii="Times New Roman" w:eastAsia="Times New Roman" w:hAnsi="Times New Roman" w:cs="Times New Roman"/>
            <w:noProof/>
            <w:lang w:eastAsia="ru-RU"/>
          </w:rPr>
          <w:t>Рынок товаров и услуг</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_Toc86141644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104</w:t>
        </w:r>
        <w:r w:rsidRPr="00D00530">
          <w:rPr>
            <w:rFonts w:ascii="Times New Roman" w:hAnsi="Times New Roman" w:cs="Times New Roman"/>
            <w:noProof/>
            <w:webHidden/>
          </w:rPr>
          <w:fldChar w:fldCharType="end"/>
        </w:r>
      </w:hyperlink>
    </w:p>
    <w:p w:rsidR="00D00530" w:rsidRPr="00D00530" w:rsidRDefault="00D00530">
      <w:pPr>
        <w:pStyle w:val="2"/>
        <w:tabs>
          <w:tab w:val="right" w:leader="dot" w:pos="9911"/>
        </w:tabs>
        <w:rPr>
          <w:rFonts w:ascii="Times New Roman" w:eastAsiaTheme="minorEastAsia" w:hAnsi="Times New Roman" w:cs="Times New Roman"/>
          <w:noProof/>
          <w:lang w:eastAsia="ru-RU"/>
        </w:rPr>
      </w:pPr>
      <w:hyperlink w:anchor="_Toc86141645" w:history="1">
        <w:r w:rsidRPr="00D00530">
          <w:rPr>
            <w:rStyle w:val="a3"/>
            <w:rFonts w:ascii="Times New Roman" w:hAnsi="Times New Roman" w:cs="Times New Roman"/>
            <w:noProof/>
          </w:rPr>
          <w:t>5.3. Создание современной и безопасной среды для жизни</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_Toc86141645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107</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46" w:history="1">
        <w:r w:rsidRPr="00D00530">
          <w:rPr>
            <w:rStyle w:val="a3"/>
            <w:rFonts w:ascii="Times New Roman" w:eastAsia="Times New Roman" w:hAnsi="Times New Roman" w:cs="Times New Roman"/>
            <w:noProof/>
            <w:lang w:eastAsia="ru-RU"/>
          </w:rPr>
          <w:t>Жилищно-коммунальный комплекс и электроэнергетика</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_Toc86141646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108</w:t>
        </w:r>
        <w:r w:rsidRPr="00D00530">
          <w:rPr>
            <w:rFonts w:ascii="Times New Roman" w:hAnsi="Times New Roman" w:cs="Times New Roman"/>
            <w:noProof/>
            <w:webHidden/>
          </w:rPr>
          <w:fldChar w:fldCharType="end"/>
        </w:r>
      </w:hyperlink>
    </w:p>
    <w:p w:rsidR="00D00530" w:rsidRPr="00D00530" w:rsidRDefault="00D00530">
      <w:pPr>
        <w:pStyle w:val="31"/>
        <w:tabs>
          <w:tab w:val="right" w:leader="dot" w:pos="9911"/>
        </w:tabs>
        <w:rPr>
          <w:rFonts w:ascii="Times New Roman" w:eastAsiaTheme="minorEastAsia" w:hAnsi="Times New Roman" w:cs="Times New Roman"/>
          <w:noProof/>
          <w:lang w:eastAsia="ru-RU"/>
        </w:rPr>
      </w:pPr>
      <w:hyperlink w:anchor="_Toc86141647" w:history="1">
        <w:r w:rsidRPr="00D00530">
          <w:rPr>
            <w:rStyle w:val="a3"/>
            <w:rFonts w:ascii="Times New Roman" w:eastAsia="Times New Roman" w:hAnsi="Times New Roman" w:cs="Times New Roman"/>
            <w:noProof/>
            <w:lang w:eastAsia="ru-RU"/>
          </w:rPr>
          <w:t>Транспортная и дорожная инфраструктура</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_Toc86141647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112</w:t>
        </w:r>
        <w:r w:rsidRPr="00D00530">
          <w:rPr>
            <w:rFonts w:ascii="Times New Roman" w:hAnsi="Times New Roman" w:cs="Times New Roman"/>
            <w:noProof/>
            <w:webHidden/>
          </w:rPr>
          <w:fldChar w:fldCharType="end"/>
        </w:r>
      </w:hyperlink>
    </w:p>
    <w:p w:rsidR="00D00530" w:rsidRPr="00D00530" w:rsidRDefault="00D00530">
      <w:pPr>
        <w:pStyle w:val="1"/>
        <w:tabs>
          <w:tab w:val="right" w:leader="dot" w:pos="9911"/>
        </w:tabs>
        <w:rPr>
          <w:rFonts w:ascii="Times New Roman" w:eastAsiaTheme="minorEastAsia" w:hAnsi="Times New Roman" w:cs="Times New Roman"/>
          <w:noProof/>
          <w:lang w:eastAsia="ru-RU"/>
        </w:rPr>
      </w:pPr>
      <w:hyperlink w:anchor="_Toc86141648" w:history="1">
        <w:r w:rsidRPr="00D00530">
          <w:rPr>
            <w:rStyle w:val="a3"/>
            <w:rFonts w:ascii="Times New Roman" w:eastAsia="Times New Roman" w:hAnsi="Times New Roman" w:cs="Times New Roman"/>
            <w:noProof/>
            <w:lang w:eastAsia="ru-RU"/>
          </w:rPr>
          <w:t>Направления территориального развития региона</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_Toc86141648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116</w:t>
        </w:r>
        <w:r w:rsidRPr="00D00530">
          <w:rPr>
            <w:rFonts w:ascii="Times New Roman" w:hAnsi="Times New Roman" w:cs="Times New Roman"/>
            <w:noProof/>
            <w:webHidden/>
          </w:rPr>
          <w:fldChar w:fldCharType="end"/>
        </w:r>
      </w:hyperlink>
    </w:p>
    <w:p w:rsidR="00D00530" w:rsidRPr="00D00530" w:rsidRDefault="00D00530">
      <w:pPr>
        <w:pStyle w:val="1"/>
        <w:tabs>
          <w:tab w:val="right" w:leader="dot" w:pos="9911"/>
        </w:tabs>
        <w:rPr>
          <w:rFonts w:ascii="Times New Roman" w:eastAsiaTheme="minorEastAsia" w:hAnsi="Times New Roman" w:cs="Times New Roman"/>
          <w:noProof/>
          <w:lang w:eastAsia="ru-RU"/>
        </w:rPr>
      </w:pPr>
      <w:hyperlink w:anchor="_Toc86141649" w:history="1">
        <w:r w:rsidRPr="00D00530">
          <w:rPr>
            <w:rStyle w:val="a3"/>
            <w:rFonts w:ascii="Times New Roman" w:eastAsia="Times New Roman" w:hAnsi="Times New Roman" w:cs="Times New Roman"/>
            <w:noProof/>
            <w:lang w:eastAsia="ru-RU"/>
          </w:rPr>
          <w:t>6.</w:t>
        </w:r>
        <w:r w:rsidRPr="00D00530">
          <w:rPr>
            <w:rStyle w:val="a3"/>
            <w:rFonts w:ascii="Times New Roman" w:eastAsia="Times New Roman" w:hAnsi="Times New Roman" w:cs="Times New Roman"/>
            <w:b/>
            <w:noProof/>
            <w:lang w:eastAsia="ru-RU"/>
          </w:rPr>
          <w:t> </w:t>
        </w:r>
        <w:r w:rsidRPr="00D00530">
          <w:rPr>
            <w:rStyle w:val="a3"/>
            <w:rFonts w:ascii="Times New Roman" w:eastAsia="Times New Roman" w:hAnsi="Times New Roman" w:cs="Times New Roman"/>
            <w:noProof/>
            <w:lang w:eastAsia="ru-RU"/>
          </w:rPr>
          <w:t>Основные параметры государственных программ Новосибирской области</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_Toc86141649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124</w:t>
        </w:r>
        <w:r w:rsidRPr="00D00530">
          <w:rPr>
            <w:rFonts w:ascii="Times New Roman" w:hAnsi="Times New Roman" w:cs="Times New Roman"/>
            <w:noProof/>
            <w:webHidden/>
          </w:rPr>
          <w:fldChar w:fldCharType="end"/>
        </w:r>
      </w:hyperlink>
    </w:p>
    <w:p w:rsidR="00D00530" w:rsidRPr="00D00530" w:rsidRDefault="00D00530">
      <w:pPr>
        <w:pStyle w:val="1"/>
        <w:tabs>
          <w:tab w:val="right" w:leader="dot" w:pos="9911"/>
        </w:tabs>
        <w:rPr>
          <w:rFonts w:ascii="Times New Roman" w:eastAsiaTheme="minorEastAsia" w:hAnsi="Times New Roman" w:cs="Times New Roman"/>
          <w:noProof/>
          <w:lang w:eastAsia="ru-RU"/>
        </w:rPr>
      </w:pPr>
      <w:hyperlink w:anchor="_Toc86141650" w:history="1">
        <w:r w:rsidRPr="00D00530">
          <w:rPr>
            <w:rStyle w:val="a3"/>
            <w:rFonts w:ascii="Times New Roman" w:hAnsi="Times New Roman" w:cs="Times New Roman"/>
            <w:bCs/>
            <w:noProof/>
          </w:rPr>
          <w:t>Основные параметры прогноза социально-экономического развития Новосибирской области на 2022-2036 годы</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_Toc86141650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138</w:t>
        </w:r>
        <w:r w:rsidRPr="00D00530">
          <w:rPr>
            <w:rFonts w:ascii="Times New Roman" w:hAnsi="Times New Roman" w:cs="Times New Roman"/>
            <w:noProof/>
            <w:webHidden/>
          </w:rPr>
          <w:fldChar w:fldCharType="end"/>
        </w:r>
      </w:hyperlink>
    </w:p>
    <w:p w:rsidR="00D00530" w:rsidRPr="00D00530" w:rsidRDefault="00D00530">
      <w:pPr>
        <w:pStyle w:val="1"/>
        <w:tabs>
          <w:tab w:val="right" w:leader="dot" w:pos="9911"/>
        </w:tabs>
        <w:rPr>
          <w:rFonts w:ascii="Times New Roman" w:eastAsiaTheme="minorEastAsia" w:hAnsi="Times New Roman" w:cs="Times New Roman"/>
          <w:noProof/>
          <w:lang w:eastAsia="ru-RU"/>
        </w:rPr>
      </w:pPr>
      <w:hyperlink w:anchor="_Toc86141651" w:history="1">
        <w:r w:rsidRPr="00D00530">
          <w:rPr>
            <w:rStyle w:val="a3"/>
            <w:rFonts w:ascii="Times New Roman" w:hAnsi="Times New Roman" w:cs="Times New Roman"/>
            <w:bCs/>
            <w:noProof/>
          </w:rPr>
          <w:t>Прогноз региональной потребности в кадрах на 2022-2028 годы по видам экономической деятельности организаций и уровню образования</w:t>
        </w:r>
        <w:r w:rsidRPr="00D00530">
          <w:rPr>
            <w:rFonts w:ascii="Times New Roman" w:hAnsi="Times New Roman" w:cs="Times New Roman"/>
            <w:noProof/>
            <w:webHidden/>
          </w:rPr>
          <w:tab/>
        </w:r>
        <w:r w:rsidRPr="00D00530">
          <w:rPr>
            <w:rFonts w:ascii="Times New Roman" w:hAnsi="Times New Roman" w:cs="Times New Roman"/>
            <w:noProof/>
            <w:webHidden/>
          </w:rPr>
          <w:fldChar w:fldCharType="begin"/>
        </w:r>
        <w:r w:rsidRPr="00D00530">
          <w:rPr>
            <w:rFonts w:ascii="Times New Roman" w:hAnsi="Times New Roman" w:cs="Times New Roman"/>
            <w:noProof/>
            <w:webHidden/>
          </w:rPr>
          <w:instrText xml:space="preserve"> PAGEREF _Toc86141651 \h </w:instrText>
        </w:r>
        <w:r w:rsidRPr="00D00530">
          <w:rPr>
            <w:rFonts w:ascii="Times New Roman" w:hAnsi="Times New Roman" w:cs="Times New Roman"/>
            <w:noProof/>
            <w:webHidden/>
          </w:rPr>
        </w:r>
        <w:r w:rsidRPr="00D00530">
          <w:rPr>
            <w:rFonts w:ascii="Times New Roman" w:hAnsi="Times New Roman" w:cs="Times New Roman"/>
            <w:noProof/>
            <w:webHidden/>
          </w:rPr>
          <w:fldChar w:fldCharType="separate"/>
        </w:r>
        <w:r w:rsidR="00794CA8">
          <w:rPr>
            <w:rFonts w:ascii="Times New Roman" w:hAnsi="Times New Roman" w:cs="Times New Roman"/>
            <w:noProof/>
            <w:webHidden/>
          </w:rPr>
          <w:t>142</w:t>
        </w:r>
        <w:r w:rsidRPr="00D00530">
          <w:rPr>
            <w:rFonts w:ascii="Times New Roman" w:hAnsi="Times New Roman" w:cs="Times New Roman"/>
            <w:noProof/>
            <w:webHidden/>
          </w:rPr>
          <w:fldChar w:fldCharType="end"/>
        </w:r>
      </w:hyperlink>
    </w:p>
    <w:p w:rsidR="009707BC" w:rsidRPr="00D00530" w:rsidRDefault="00DC7DBA">
      <w:pPr>
        <w:pStyle w:val="ConsPlusNormal"/>
        <w:ind w:firstLine="540"/>
        <w:jc w:val="both"/>
        <w:rPr>
          <w:rFonts w:ascii="Times New Roman" w:hAnsi="Times New Roman" w:cs="Times New Roman"/>
        </w:rPr>
      </w:pPr>
      <w:r w:rsidRPr="00D00530">
        <w:rPr>
          <w:rFonts w:ascii="Times New Roman" w:hAnsi="Times New Roman" w:cs="Times New Roman"/>
        </w:rPr>
        <w:fldChar w:fldCharType="end"/>
      </w:r>
    </w:p>
    <w:p w:rsidR="006A6B9C" w:rsidRPr="00D00530" w:rsidRDefault="006A6B9C">
      <w:pPr>
        <w:rPr>
          <w:rFonts w:ascii="Calibri" w:eastAsia="Times New Roman" w:hAnsi="Calibri" w:cs="Calibri"/>
          <w:szCs w:val="20"/>
          <w:lang w:eastAsia="ru-RU"/>
        </w:rPr>
      </w:pPr>
      <w:r w:rsidRPr="00D00530">
        <w:br w:type="page"/>
      </w:r>
    </w:p>
    <w:p w:rsidR="009707BC" w:rsidRPr="00D00530" w:rsidRDefault="009707BC">
      <w:pPr>
        <w:pStyle w:val="ConsPlusNormal"/>
        <w:ind w:firstLine="540"/>
        <w:jc w:val="both"/>
      </w:pPr>
    </w:p>
    <w:p w:rsidR="009707BC" w:rsidRPr="00D00530" w:rsidRDefault="009707BC" w:rsidP="002F79BC">
      <w:pPr>
        <w:pStyle w:val="ConsPlusNormal"/>
        <w:ind w:firstLine="709"/>
        <w:jc w:val="right"/>
        <w:rPr>
          <w:rFonts w:ascii="Times New Roman" w:hAnsi="Times New Roman" w:cs="Times New Roman"/>
          <w:sz w:val="28"/>
          <w:szCs w:val="28"/>
        </w:rPr>
      </w:pPr>
      <w:bookmarkStart w:id="0" w:name="_Toc15292112"/>
      <w:bookmarkStart w:id="1" w:name="_Toc15305738"/>
      <w:bookmarkStart w:id="2" w:name="_Toc15305832"/>
      <w:bookmarkStart w:id="3" w:name="_Toc15306202"/>
      <w:bookmarkStart w:id="4" w:name="_Toc15306265"/>
      <w:bookmarkStart w:id="5" w:name="_Toc15306328"/>
      <w:bookmarkStart w:id="6" w:name="_Toc15307510"/>
      <w:bookmarkStart w:id="7" w:name="_Toc15307808"/>
      <w:bookmarkStart w:id="8" w:name="_Toc15307951"/>
      <w:r w:rsidRPr="00D00530">
        <w:rPr>
          <w:rFonts w:ascii="Times New Roman" w:hAnsi="Times New Roman" w:cs="Times New Roman"/>
          <w:sz w:val="28"/>
          <w:szCs w:val="28"/>
        </w:rPr>
        <w:t>Утвержден</w:t>
      </w:r>
      <w:bookmarkEnd w:id="0"/>
      <w:bookmarkEnd w:id="1"/>
      <w:bookmarkEnd w:id="2"/>
      <w:bookmarkEnd w:id="3"/>
      <w:bookmarkEnd w:id="4"/>
      <w:bookmarkEnd w:id="5"/>
      <w:bookmarkEnd w:id="6"/>
      <w:bookmarkEnd w:id="7"/>
      <w:bookmarkEnd w:id="8"/>
    </w:p>
    <w:p w:rsidR="009707BC" w:rsidRPr="00D00530" w:rsidRDefault="009707BC">
      <w:pPr>
        <w:pStyle w:val="ConsPlusNormal"/>
        <w:jc w:val="right"/>
        <w:rPr>
          <w:rFonts w:ascii="Times New Roman" w:hAnsi="Times New Roman" w:cs="Times New Roman"/>
          <w:sz w:val="28"/>
          <w:szCs w:val="28"/>
        </w:rPr>
      </w:pPr>
      <w:r w:rsidRPr="00D00530">
        <w:rPr>
          <w:rFonts w:ascii="Times New Roman" w:hAnsi="Times New Roman" w:cs="Times New Roman"/>
          <w:sz w:val="28"/>
          <w:szCs w:val="28"/>
        </w:rPr>
        <w:t>постановлением</w:t>
      </w:r>
    </w:p>
    <w:p w:rsidR="009707BC" w:rsidRPr="00D00530" w:rsidRDefault="009707BC">
      <w:pPr>
        <w:pStyle w:val="ConsPlusNormal"/>
        <w:jc w:val="right"/>
        <w:rPr>
          <w:rFonts w:ascii="Times New Roman" w:hAnsi="Times New Roman" w:cs="Times New Roman"/>
          <w:sz w:val="28"/>
          <w:szCs w:val="28"/>
        </w:rPr>
      </w:pPr>
      <w:r w:rsidRPr="00D00530">
        <w:rPr>
          <w:rFonts w:ascii="Times New Roman" w:hAnsi="Times New Roman" w:cs="Times New Roman"/>
          <w:sz w:val="28"/>
          <w:szCs w:val="28"/>
        </w:rPr>
        <w:t>Правительства Новосибирской области</w:t>
      </w:r>
    </w:p>
    <w:p w:rsidR="009707BC" w:rsidRPr="00D00530" w:rsidRDefault="006A6B9C">
      <w:pPr>
        <w:pStyle w:val="ConsPlusNormal"/>
        <w:jc w:val="right"/>
        <w:rPr>
          <w:rFonts w:ascii="Times New Roman" w:hAnsi="Times New Roman" w:cs="Times New Roman"/>
          <w:sz w:val="28"/>
          <w:szCs w:val="28"/>
        </w:rPr>
      </w:pPr>
      <w:r w:rsidRPr="00D00530">
        <w:rPr>
          <w:rFonts w:ascii="Times New Roman" w:hAnsi="Times New Roman" w:cs="Times New Roman"/>
          <w:sz w:val="28"/>
          <w:szCs w:val="28"/>
        </w:rPr>
        <w:t>о</w:t>
      </w:r>
      <w:r w:rsidR="009707BC" w:rsidRPr="00D00530">
        <w:rPr>
          <w:rFonts w:ascii="Times New Roman" w:hAnsi="Times New Roman" w:cs="Times New Roman"/>
          <w:sz w:val="28"/>
          <w:szCs w:val="28"/>
        </w:rPr>
        <w:t>т</w:t>
      </w:r>
      <w:r w:rsidRPr="00D00530">
        <w:rPr>
          <w:rFonts w:ascii="Times New Roman" w:hAnsi="Times New Roman" w:cs="Times New Roman"/>
          <w:sz w:val="28"/>
          <w:szCs w:val="28"/>
        </w:rPr>
        <w:t xml:space="preserve">            </w:t>
      </w:r>
      <w:r w:rsidR="009707BC" w:rsidRPr="00D00530">
        <w:rPr>
          <w:rFonts w:ascii="Times New Roman" w:hAnsi="Times New Roman" w:cs="Times New Roman"/>
          <w:sz w:val="28"/>
          <w:szCs w:val="28"/>
        </w:rPr>
        <w:t xml:space="preserve"> </w:t>
      </w:r>
      <w:r w:rsidRPr="00D00530">
        <w:rPr>
          <w:rFonts w:ascii="Times New Roman" w:hAnsi="Times New Roman" w:cs="Times New Roman"/>
          <w:sz w:val="28"/>
          <w:szCs w:val="28"/>
        </w:rPr>
        <w:t xml:space="preserve"> № </w:t>
      </w:r>
    </w:p>
    <w:p w:rsidR="009707BC" w:rsidRPr="00D00530" w:rsidRDefault="009707BC">
      <w:pPr>
        <w:pStyle w:val="ConsPlusNormal"/>
        <w:ind w:firstLine="540"/>
        <w:jc w:val="both"/>
      </w:pPr>
    </w:p>
    <w:p w:rsidR="002979EF" w:rsidRPr="00D00530" w:rsidRDefault="003F0C34" w:rsidP="003F0C34">
      <w:pPr>
        <w:pStyle w:val="ConsPlusTitle"/>
        <w:jc w:val="center"/>
        <w:rPr>
          <w:rFonts w:ascii="Times New Roman" w:hAnsi="Times New Roman" w:cs="Times New Roman"/>
          <w:b w:val="0"/>
          <w:sz w:val="28"/>
          <w:szCs w:val="28"/>
        </w:rPr>
      </w:pPr>
      <w:bookmarkStart w:id="9" w:name="P32"/>
      <w:bookmarkEnd w:id="9"/>
      <w:r w:rsidRPr="00D00530">
        <w:rPr>
          <w:rFonts w:ascii="Times New Roman" w:hAnsi="Times New Roman" w:cs="Times New Roman"/>
          <w:b w:val="0"/>
          <w:sz w:val="28"/>
          <w:szCs w:val="28"/>
        </w:rPr>
        <w:t>Прогноз социально-экономического развития Новосибирской области</w:t>
      </w:r>
    </w:p>
    <w:p w:rsidR="009707BC" w:rsidRPr="00D00530" w:rsidRDefault="003F0C34" w:rsidP="003F0C34">
      <w:pPr>
        <w:pStyle w:val="ConsPlusTitle"/>
        <w:jc w:val="center"/>
        <w:rPr>
          <w:rFonts w:ascii="Times New Roman" w:hAnsi="Times New Roman" w:cs="Times New Roman"/>
          <w:b w:val="0"/>
          <w:sz w:val="28"/>
          <w:szCs w:val="28"/>
        </w:rPr>
      </w:pPr>
      <w:r w:rsidRPr="00D00530">
        <w:rPr>
          <w:rFonts w:ascii="Times New Roman" w:hAnsi="Times New Roman" w:cs="Times New Roman"/>
          <w:b w:val="0"/>
          <w:sz w:val="28"/>
          <w:szCs w:val="28"/>
        </w:rPr>
        <w:t xml:space="preserve">на 2022-2036 годы </w:t>
      </w:r>
    </w:p>
    <w:p w:rsidR="009707BC" w:rsidRPr="00D00530" w:rsidRDefault="009707BC">
      <w:pPr>
        <w:pStyle w:val="ConsPlusNormal"/>
        <w:ind w:firstLine="540"/>
        <w:jc w:val="both"/>
        <w:rPr>
          <w:rFonts w:ascii="Times New Roman" w:hAnsi="Times New Roman" w:cs="Times New Roman"/>
        </w:rPr>
      </w:pPr>
    </w:p>
    <w:p w:rsidR="009707BC" w:rsidRPr="00D00530" w:rsidRDefault="009707BC" w:rsidP="00F96283">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Прогноз социально-экономического разви</w:t>
      </w:r>
      <w:r w:rsidR="003358DF" w:rsidRPr="00D00530">
        <w:rPr>
          <w:rFonts w:ascii="Times New Roman" w:hAnsi="Times New Roman" w:cs="Times New Roman"/>
          <w:sz w:val="28"/>
          <w:szCs w:val="28"/>
        </w:rPr>
        <w:t>тия Новосибирской области на 202</w:t>
      </w:r>
      <w:r w:rsidR="00463FFA" w:rsidRPr="00D00530">
        <w:rPr>
          <w:rFonts w:ascii="Times New Roman" w:hAnsi="Times New Roman" w:cs="Times New Roman"/>
          <w:sz w:val="28"/>
          <w:szCs w:val="28"/>
        </w:rPr>
        <w:t>2</w:t>
      </w:r>
      <w:r w:rsidR="003358DF" w:rsidRPr="00D00530">
        <w:rPr>
          <w:rFonts w:ascii="Times New Roman" w:hAnsi="Times New Roman" w:cs="Times New Roman"/>
          <w:sz w:val="28"/>
          <w:szCs w:val="28"/>
        </w:rPr>
        <w:t>-2036</w:t>
      </w:r>
      <w:r w:rsidRPr="00D00530">
        <w:rPr>
          <w:rFonts w:ascii="Times New Roman" w:hAnsi="Times New Roman" w:cs="Times New Roman"/>
          <w:sz w:val="28"/>
          <w:szCs w:val="28"/>
        </w:rPr>
        <w:t xml:space="preserve"> годы (далее </w:t>
      </w:r>
      <w:r w:rsidR="00DE3B09" w:rsidRPr="00D00530">
        <w:rPr>
          <w:rFonts w:ascii="Times New Roman" w:hAnsi="Times New Roman" w:cs="Times New Roman"/>
          <w:sz w:val="28"/>
          <w:szCs w:val="28"/>
        </w:rPr>
        <w:t>–</w:t>
      </w:r>
      <w:r w:rsidRPr="00D00530">
        <w:rPr>
          <w:rFonts w:ascii="Times New Roman" w:hAnsi="Times New Roman" w:cs="Times New Roman"/>
          <w:sz w:val="28"/>
          <w:szCs w:val="28"/>
        </w:rPr>
        <w:t xml:space="preserve"> прогноз на долгосрочный период) разрабатывается в соответствии с нормами Федерального </w:t>
      </w:r>
      <w:hyperlink r:id="rId8" w:history="1">
        <w:r w:rsidRPr="00D00530">
          <w:rPr>
            <w:rFonts w:ascii="Times New Roman" w:hAnsi="Times New Roman" w:cs="Times New Roman"/>
            <w:color w:val="000000" w:themeColor="text1"/>
            <w:sz w:val="28"/>
            <w:szCs w:val="28"/>
          </w:rPr>
          <w:t>закона</w:t>
        </w:r>
      </w:hyperlink>
      <w:r w:rsidR="003358DF" w:rsidRPr="00D00530">
        <w:rPr>
          <w:rFonts w:ascii="Times New Roman" w:hAnsi="Times New Roman" w:cs="Times New Roman"/>
          <w:color w:val="000000" w:themeColor="text1"/>
          <w:sz w:val="28"/>
          <w:szCs w:val="28"/>
        </w:rPr>
        <w:t xml:space="preserve"> от 28.06.2014 №</w:t>
      </w:r>
      <w:r w:rsidR="0089170A" w:rsidRPr="00D00530">
        <w:rPr>
          <w:rFonts w:ascii="Times New Roman" w:hAnsi="Times New Roman" w:cs="Times New Roman"/>
          <w:color w:val="000000" w:themeColor="text1"/>
          <w:sz w:val="28"/>
          <w:szCs w:val="28"/>
        </w:rPr>
        <w:t xml:space="preserve"> </w:t>
      </w:r>
      <w:r w:rsidR="003358DF" w:rsidRPr="00D00530">
        <w:rPr>
          <w:rFonts w:ascii="Times New Roman" w:hAnsi="Times New Roman" w:cs="Times New Roman"/>
          <w:color w:val="000000" w:themeColor="text1"/>
          <w:sz w:val="28"/>
          <w:szCs w:val="28"/>
        </w:rPr>
        <w:t>172-ФЗ «</w:t>
      </w:r>
      <w:r w:rsidR="002979EF" w:rsidRPr="00D00530">
        <w:rPr>
          <w:rFonts w:ascii="Times New Roman" w:hAnsi="Times New Roman" w:cs="Times New Roman"/>
          <w:color w:val="000000" w:themeColor="text1"/>
          <w:sz w:val="28"/>
          <w:szCs w:val="28"/>
        </w:rPr>
        <w:t>О </w:t>
      </w:r>
      <w:r w:rsidRPr="00D00530">
        <w:rPr>
          <w:rFonts w:ascii="Times New Roman" w:hAnsi="Times New Roman" w:cs="Times New Roman"/>
          <w:color w:val="000000" w:themeColor="text1"/>
          <w:sz w:val="28"/>
          <w:szCs w:val="28"/>
        </w:rPr>
        <w:t>стратегическом план</w:t>
      </w:r>
      <w:r w:rsidR="003358DF" w:rsidRPr="00D00530">
        <w:rPr>
          <w:rFonts w:ascii="Times New Roman" w:hAnsi="Times New Roman" w:cs="Times New Roman"/>
          <w:color w:val="000000" w:themeColor="text1"/>
          <w:sz w:val="28"/>
          <w:szCs w:val="28"/>
        </w:rPr>
        <w:t>ировании в Российской Федерации»</w:t>
      </w:r>
      <w:r w:rsidRPr="00D00530">
        <w:rPr>
          <w:rFonts w:ascii="Times New Roman" w:hAnsi="Times New Roman" w:cs="Times New Roman"/>
          <w:color w:val="000000" w:themeColor="text1"/>
          <w:sz w:val="28"/>
          <w:szCs w:val="28"/>
        </w:rPr>
        <w:t xml:space="preserve">, </w:t>
      </w:r>
      <w:hyperlink r:id="rId9" w:history="1">
        <w:r w:rsidRPr="00D00530">
          <w:rPr>
            <w:rFonts w:ascii="Times New Roman" w:hAnsi="Times New Roman" w:cs="Times New Roman"/>
            <w:color w:val="000000" w:themeColor="text1"/>
            <w:sz w:val="28"/>
            <w:szCs w:val="28"/>
          </w:rPr>
          <w:t>Закона</w:t>
        </w:r>
      </w:hyperlink>
      <w:r w:rsidRPr="00D00530">
        <w:rPr>
          <w:rFonts w:ascii="Times New Roman" w:hAnsi="Times New Roman" w:cs="Times New Roman"/>
          <w:color w:val="000000" w:themeColor="text1"/>
          <w:sz w:val="28"/>
          <w:szCs w:val="28"/>
        </w:rPr>
        <w:t xml:space="preserve"> Новос</w:t>
      </w:r>
      <w:r w:rsidR="003358DF" w:rsidRPr="00D00530">
        <w:rPr>
          <w:rFonts w:ascii="Times New Roman" w:hAnsi="Times New Roman" w:cs="Times New Roman"/>
          <w:color w:val="000000" w:themeColor="text1"/>
          <w:sz w:val="28"/>
          <w:szCs w:val="28"/>
        </w:rPr>
        <w:t>ибирской области от 18.12.2015 №</w:t>
      </w:r>
      <w:r w:rsidR="0054653F" w:rsidRPr="00D00530">
        <w:rPr>
          <w:rFonts w:ascii="Times New Roman" w:hAnsi="Times New Roman" w:cs="Times New Roman"/>
          <w:color w:val="000000" w:themeColor="text1"/>
          <w:sz w:val="28"/>
          <w:szCs w:val="28"/>
        </w:rPr>
        <w:t xml:space="preserve"> </w:t>
      </w:r>
      <w:r w:rsidR="003358DF" w:rsidRPr="00D00530">
        <w:rPr>
          <w:rFonts w:ascii="Times New Roman" w:hAnsi="Times New Roman" w:cs="Times New Roman"/>
          <w:color w:val="000000" w:themeColor="text1"/>
          <w:sz w:val="28"/>
          <w:szCs w:val="28"/>
        </w:rPr>
        <w:t>24-ОЗ «</w:t>
      </w:r>
      <w:r w:rsidRPr="00D00530">
        <w:rPr>
          <w:rFonts w:ascii="Times New Roman" w:hAnsi="Times New Roman" w:cs="Times New Roman"/>
          <w:color w:val="000000" w:themeColor="text1"/>
          <w:sz w:val="28"/>
          <w:szCs w:val="28"/>
        </w:rPr>
        <w:t>О планировании социал</w:t>
      </w:r>
      <w:r w:rsidRPr="00D00530">
        <w:rPr>
          <w:rFonts w:ascii="Times New Roman" w:hAnsi="Times New Roman" w:cs="Times New Roman"/>
          <w:sz w:val="28"/>
          <w:szCs w:val="28"/>
        </w:rPr>
        <w:t>ьно-экономического</w:t>
      </w:r>
      <w:r w:rsidR="003358DF" w:rsidRPr="00D00530">
        <w:rPr>
          <w:rFonts w:ascii="Times New Roman" w:hAnsi="Times New Roman" w:cs="Times New Roman"/>
          <w:sz w:val="28"/>
          <w:szCs w:val="28"/>
        </w:rPr>
        <w:t xml:space="preserve"> развития Новосибирской области»</w:t>
      </w:r>
      <w:r w:rsidRPr="00D00530">
        <w:rPr>
          <w:rFonts w:ascii="Times New Roman" w:hAnsi="Times New Roman" w:cs="Times New Roman"/>
          <w:sz w:val="28"/>
          <w:szCs w:val="28"/>
        </w:rPr>
        <w:t xml:space="preserve"> и является одним из основных документов системы стратегического планирования Новосибирской области. Он определяет направления и ожидаемые результаты социально-экономического развития Новосибирской области в долгосрочной перспективе и содержит оценку факторов и ограничений экономического роста региона на долгосрочный период.</w:t>
      </w:r>
    </w:p>
    <w:p w:rsidR="009707BC" w:rsidRPr="00D00530" w:rsidRDefault="009707BC" w:rsidP="00F96283">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Прогноз на долгосрочный период является основой для разработки стратегии социально-экономического развития Новосибирской области, бюджетного прогноза Новосибирской области на долгосрочный период, а также других документов планирования социально-экономического развития Новосибирской области.</w:t>
      </w:r>
    </w:p>
    <w:p w:rsidR="006C255E" w:rsidRPr="00D00530" w:rsidRDefault="009707BC" w:rsidP="00F96283">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hAnsi="Times New Roman" w:cs="Times New Roman"/>
          <w:sz w:val="28"/>
          <w:szCs w:val="28"/>
        </w:rPr>
        <w:t xml:space="preserve">Исходными для разработки прогноза на долгосрочный период являются основные положения </w:t>
      </w:r>
      <w:hyperlink r:id="rId10" w:history="1">
        <w:r w:rsidRPr="00D00530">
          <w:rPr>
            <w:rFonts w:ascii="Times New Roman" w:hAnsi="Times New Roman" w:cs="Times New Roman"/>
            <w:sz w:val="28"/>
            <w:szCs w:val="28"/>
          </w:rPr>
          <w:t>Прогноза</w:t>
        </w:r>
      </w:hyperlink>
      <w:r w:rsidRPr="00D00530">
        <w:rPr>
          <w:rFonts w:ascii="Times New Roman" w:hAnsi="Times New Roman" w:cs="Times New Roman"/>
          <w:sz w:val="28"/>
          <w:szCs w:val="28"/>
        </w:rPr>
        <w:t xml:space="preserve"> социально-экономического развития Российской Федерации на период до 203</w:t>
      </w:r>
      <w:r w:rsidR="005220F8" w:rsidRPr="00D00530">
        <w:rPr>
          <w:rFonts w:ascii="Times New Roman" w:hAnsi="Times New Roman" w:cs="Times New Roman"/>
          <w:sz w:val="28"/>
          <w:szCs w:val="28"/>
        </w:rPr>
        <w:t>6</w:t>
      </w:r>
      <w:r w:rsidR="006C255E" w:rsidRPr="00D00530">
        <w:rPr>
          <w:rFonts w:ascii="Times New Roman" w:hAnsi="Times New Roman" w:cs="Times New Roman"/>
          <w:sz w:val="28"/>
          <w:szCs w:val="28"/>
        </w:rPr>
        <w:t xml:space="preserve"> года (одобрен на заседании Правительства РФ 22.11.2018), </w:t>
      </w:r>
      <w:hyperlink r:id="rId11" w:history="1">
        <w:r w:rsidRPr="00D00530">
          <w:rPr>
            <w:rFonts w:ascii="Times New Roman" w:hAnsi="Times New Roman" w:cs="Times New Roman"/>
            <w:sz w:val="28"/>
            <w:szCs w:val="28"/>
          </w:rPr>
          <w:t>Концепции</w:t>
        </w:r>
      </w:hyperlink>
      <w:r w:rsidRPr="00D00530">
        <w:rPr>
          <w:rFonts w:ascii="Times New Roman" w:hAnsi="Times New Roman" w:cs="Times New Roman"/>
          <w:sz w:val="28"/>
          <w:szCs w:val="28"/>
        </w:rPr>
        <w:t xml:space="preserve"> демографической политики Российской Федерации на период до 2025 года</w:t>
      </w:r>
      <w:r w:rsidR="00B4280A" w:rsidRPr="00D00530">
        <w:rPr>
          <w:rFonts w:ascii="Times New Roman" w:hAnsi="Times New Roman" w:cs="Times New Roman"/>
          <w:sz w:val="28"/>
          <w:szCs w:val="28"/>
        </w:rPr>
        <w:t xml:space="preserve"> (Указ Президента РФ от 09.10.2007 № 1351)</w:t>
      </w:r>
      <w:r w:rsidRPr="00D00530">
        <w:rPr>
          <w:rFonts w:ascii="Times New Roman" w:hAnsi="Times New Roman" w:cs="Times New Roman"/>
          <w:sz w:val="28"/>
          <w:szCs w:val="28"/>
        </w:rPr>
        <w:t xml:space="preserve">, </w:t>
      </w:r>
      <w:hyperlink r:id="rId12" w:history="1">
        <w:r w:rsidRPr="00D00530">
          <w:rPr>
            <w:rFonts w:ascii="Times New Roman" w:hAnsi="Times New Roman" w:cs="Times New Roman"/>
            <w:sz w:val="28"/>
            <w:szCs w:val="28"/>
          </w:rPr>
          <w:t>Стратегии</w:t>
        </w:r>
      </w:hyperlink>
      <w:r w:rsidRPr="00D00530">
        <w:rPr>
          <w:rFonts w:ascii="Times New Roman" w:hAnsi="Times New Roman" w:cs="Times New Roman"/>
          <w:sz w:val="28"/>
          <w:szCs w:val="28"/>
        </w:rPr>
        <w:t xml:space="preserve"> научно-технологического развития Российской Федерации</w:t>
      </w:r>
      <w:r w:rsidR="006C255E" w:rsidRPr="00D00530">
        <w:rPr>
          <w:rFonts w:ascii="Times New Roman" w:hAnsi="Times New Roman" w:cs="Times New Roman"/>
          <w:sz w:val="28"/>
          <w:szCs w:val="28"/>
        </w:rPr>
        <w:t xml:space="preserve"> (Указ Президента РФ от 01.12.2016 № 642)</w:t>
      </w:r>
      <w:r w:rsidRPr="00D00530">
        <w:rPr>
          <w:rFonts w:ascii="Times New Roman" w:hAnsi="Times New Roman" w:cs="Times New Roman"/>
          <w:sz w:val="28"/>
          <w:szCs w:val="28"/>
        </w:rPr>
        <w:t xml:space="preserve">, </w:t>
      </w:r>
      <w:r w:rsidR="006C255E" w:rsidRPr="00D00530">
        <w:rPr>
          <w:rFonts w:ascii="Times New Roman" w:hAnsi="Times New Roman" w:cs="Times New Roman"/>
          <w:sz w:val="28"/>
          <w:szCs w:val="28"/>
        </w:rPr>
        <w:t xml:space="preserve">Стратегии экономической безопасности РФ на период до 2030 года (Указ Президента РФ 13.05.2017 № 208), </w:t>
      </w:r>
      <w:r w:rsidRPr="00D00530">
        <w:rPr>
          <w:rFonts w:ascii="Times New Roman" w:hAnsi="Times New Roman" w:cs="Times New Roman"/>
          <w:sz w:val="28"/>
          <w:szCs w:val="28"/>
        </w:rPr>
        <w:t xml:space="preserve">Послания Президента Российской Федерации Федеральному Собранию Российской Федерации, </w:t>
      </w:r>
      <w:r w:rsidR="003C03DC" w:rsidRPr="00D00530">
        <w:rPr>
          <w:rFonts w:ascii="Times New Roman" w:eastAsia="Times New Roman" w:hAnsi="Times New Roman" w:cs="Times New Roman"/>
          <w:sz w:val="28"/>
          <w:szCs w:val="28"/>
          <w:lang w:eastAsia="ru-RU"/>
        </w:rPr>
        <w:t xml:space="preserve">Положения Указов Президента Российской Федерации от </w:t>
      </w:r>
      <w:r w:rsidR="0054653F" w:rsidRPr="00D00530">
        <w:rPr>
          <w:rFonts w:ascii="Times New Roman" w:eastAsia="Times New Roman" w:hAnsi="Times New Roman" w:cs="Times New Roman"/>
          <w:sz w:val="28"/>
          <w:szCs w:val="28"/>
          <w:lang w:eastAsia="ru-RU"/>
        </w:rPr>
        <w:t>07.05.</w:t>
      </w:r>
      <w:r w:rsidR="003C03DC" w:rsidRPr="00D00530">
        <w:rPr>
          <w:rFonts w:ascii="Times New Roman" w:eastAsia="Times New Roman" w:hAnsi="Times New Roman" w:cs="Times New Roman"/>
          <w:sz w:val="28"/>
          <w:szCs w:val="28"/>
          <w:lang w:eastAsia="ru-RU"/>
        </w:rPr>
        <w:t>2018 №</w:t>
      </w:r>
      <w:r w:rsidR="00E936EB" w:rsidRPr="00D00530">
        <w:rPr>
          <w:rFonts w:ascii="Times New Roman" w:eastAsia="Times New Roman" w:hAnsi="Times New Roman" w:cs="Times New Roman"/>
          <w:sz w:val="28"/>
          <w:szCs w:val="28"/>
          <w:lang w:eastAsia="ru-RU"/>
        </w:rPr>
        <w:t xml:space="preserve"> </w:t>
      </w:r>
      <w:r w:rsidR="003C03DC" w:rsidRPr="00D00530">
        <w:rPr>
          <w:rFonts w:ascii="Times New Roman" w:eastAsia="Times New Roman" w:hAnsi="Times New Roman" w:cs="Times New Roman"/>
          <w:sz w:val="28"/>
          <w:szCs w:val="28"/>
          <w:lang w:eastAsia="ru-RU"/>
        </w:rPr>
        <w:t>204 «О национальных целях и стратегических задачах развития Российской Федерации на период до 2024 года»</w:t>
      </w:r>
      <w:r w:rsidR="0054653F" w:rsidRPr="00D00530">
        <w:rPr>
          <w:rFonts w:ascii="Times New Roman" w:eastAsia="Times New Roman" w:hAnsi="Times New Roman" w:cs="Times New Roman"/>
          <w:sz w:val="28"/>
          <w:szCs w:val="28"/>
          <w:lang w:eastAsia="ru-RU"/>
        </w:rPr>
        <w:t>, от 21.07.</w:t>
      </w:r>
      <w:r w:rsidR="0052296A" w:rsidRPr="00D00530">
        <w:rPr>
          <w:rFonts w:ascii="Times New Roman" w:eastAsia="Times New Roman" w:hAnsi="Times New Roman" w:cs="Times New Roman"/>
          <w:sz w:val="28"/>
          <w:szCs w:val="28"/>
          <w:lang w:eastAsia="ru-RU"/>
        </w:rPr>
        <w:t>2020 № 474 «О </w:t>
      </w:r>
      <w:r w:rsidR="003C03DC" w:rsidRPr="00D00530">
        <w:rPr>
          <w:rFonts w:ascii="Times New Roman" w:eastAsia="Times New Roman" w:hAnsi="Times New Roman" w:cs="Times New Roman"/>
          <w:sz w:val="28"/>
          <w:szCs w:val="28"/>
          <w:lang w:eastAsia="ru-RU"/>
        </w:rPr>
        <w:t>национальных целях развития Российской Федерации на период до 2030 года»</w:t>
      </w:r>
      <w:r w:rsidR="006C255E" w:rsidRPr="00D00530">
        <w:rPr>
          <w:rFonts w:ascii="Times New Roman" w:hAnsi="Times New Roman" w:cs="Times New Roman"/>
          <w:sz w:val="28"/>
          <w:szCs w:val="28"/>
        </w:rPr>
        <w:t xml:space="preserve">, </w:t>
      </w:r>
      <w:r w:rsidR="00286989" w:rsidRPr="00D00530">
        <w:rPr>
          <w:rFonts w:ascii="Times New Roman" w:hAnsi="Times New Roman" w:cs="Times New Roman"/>
          <w:sz w:val="28"/>
          <w:szCs w:val="28"/>
        </w:rPr>
        <w:t xml:space="preserve">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 </w:t>
      </w:r>
      <w:r w:rsidR="006C255E" w:rsidRPr="00D00530">
        <w:rPr>
          <w:rFonts w:ascii="Times New Roman" w:hAnsi="Times New Roman" w:cs="Times New Roman"/>
          <w:sz w:val="28"/>
          <w:szCs w:val="28"/>
        </w:rPr>
        <w:t>Стратегии пространственного развития Российской Федерации на период до 2025 года, утвержденной распоряжение</w:t>
      </w:r>
      <w:r w:rsidR="00946490" w:rsidRPr="00D00530">
        <w:rPr>
          <w:rFonts w:ascii="Times New Roman" w:hAnsi="Times New Roman" w:cs="Times New Roman"/>
          <w:sz w:val="28"/>
          <w:szCs w:val="28"/>
        </w:rPr>
        <w:t>м</w:t>
      </w:r>
      <w:r w:rsidR="006C255E" w:rsidRPr="00D00530">
        <w:rPr>
          <w:rFonts w:ascii="Times New Roman" w:hAnsi="Times New Roman" w:cs="Times New Roman"/>
          <w:sz w:val="28"/>
          <w:szCs w:val="28"/>
        </w:rPr>
        <w:t xml:space="preserve"> Правительства РФ от 13.02.2019 № 207-р, прогноза научно-технологического развития Российской Федерации на период до 2030 года</w:t>
      </w:r>
      <w:r w:rsidR="00A35B2E" w:rsidRPr="00D00530">
        <w:rPr>
          <w:rFonts w:ascii="Times New Roman" w:hAnsi="Times New Roman" w:cs="Times New Roman"/>
          <w:sz w:val="28"/>
          <w:szCs w:val="28"/>
        </w:rPr>
        <w:t xml:space="preserve"> (утвержден Председателем Правительства Российской Федерации Д. Медведевым) и</w:t>
      </w:r>
      <w:r w:rsidR="006C255E" w:rsidRPr="00D00530">
        <w:rPr>
          <w:rFonts w:ascii="Times New Roman" w:hAnsi="Times New Roman" w:cs="Times New Roman"/>
          <w:sz w:val="28"/>
          <w:szCs w:val="28"/>
        </w:rPr>
        <w:t xml:space="preserve"> </w:t>
      </w:r>
      <w:r w:rsidRPr="00D00530">
        <w:rPr>
          <w:rFonts w:ascii="Times New Roman" w:hAnsi="Times New Roman" w:cs="Times New Roman"/>
          <w:sz w:val="28"/>
          <w:szCs w:val="28"/>
        </w:rPr>
        <w:t>другие документы долгосрочного характера.</w:t>
      </w:r>
      <w:r w:rsidR="006C255E" w:rsidRPr="00D00530">
        <w:t xml:space="preserve"> </w:t>
      </w:r>
    </w:p>
    <w:p w:rsidR="00165ADF" w:rsidRPr="00D00530" w:rsidRDefault="00165ADF" w:rsidP="00147396">
      <w:pPr>
        <w:pStyle w:val="ConsPlusNormal"/>
        <w:jc w:val="center"/>
        <w:rPr>
          <w:rFonts w:ascii="Times New Roman" w:hAnsi="Times New Roman" w:cs="Times New Roman"/>
        </w:rPr>
      </w:pPr>
    </w:p>
    <w:p w:rsidR="00D81F0B" w:rsidRPr="00D00530" w:rsidRDefault="009707BC" w:rsidP="00595D88">
      <w:pPr>
        <w:pStyle w:val="ConsPlusNormal"/>
        <w:jc w:val="center"/>
        <w:outlineLvl w:val="1"/>
        <w:rPr>
          <w:rFonts w:ascii="Times New Roman" w:hAnsi="Times New Roman" w:cs="Times New Roman"/>
          <w:sz w:val="28"/>
          <w:szCs w:val="28"/>
        </w:rPr>
      </w:pPr>
      <w:bookmarkStart w:id="10" w:name="_Toc86141611"/>
      <w:r w:rsidRPr="00D00530">
        <w:rPr>
          <w:rFonts w:ascii="Times New Roman" w:hAnsi="Times New Roman" w:cs="Times New Roman"/>
          <w:sz w:val="28"/>
          <w:szCs w:val="28"/>
        </w:rPr>
        <w:t>1. Итоги социально-экономического развития</w:t>
      </w:r>
      <w:r w:rsidR="00595D88" w:rsidRPr="00D00530">
        <w:rPr>
          <w:rFonts w:ascii="Times New Roman" w:hAnsi="Times New Roman" w:cs="Times New Roman"/>
          <w:sz w:val="28"/>
          <w:szCs w:val="28"/>
        </w:rPr>
        <w:t xml:space="preserve"> </w:t>
      </w:r>
      <w:r w:rsidR="00D81F0B" w:rsidRPr="00D00530">
        <w:rPr>
          <w:rFonts w:ascii="Times New Roman" w:hAnsi="Times New Roman" w:cs="Times New Roman"/>
          <w:sz w:val="28"/>
          <w:szCs w:val="28"/>
        </w:rPr>
        <w:t>Новосибирской области</w:t>
      </w:r>
      <w:bookmarkEnd w:id="10"/>
    </w:p>
    <w:p w:rsidR="009707BC" w:rsidRPr="00D00530" w:rsidRDefault="009707BC" w:rsidP="00595D88">
      <w:pPr>
        <w:pStyle w:val="ConsPlusNormal"/>
        <w:jc w:val="center"/>
        <w:outlineLvl w:val="1"/>
        <w:rPr>
          <w:rFonts w:ascii="Times New Roman" w:hAnsi="Times New Roman" w:cs="Times New Roman"/>
          <w:sz w:val="28"/>
          <w:szCs w:val="28"/>
        </w:rPr>
      </w:pPr>
      <w:bookmarkStart w:id="11" w:name="_Toc86141612"/>
      <w:r w:rsidRPr="00D00530">
        <w:rPr>
          <w:rFonts w:ascii="Times New Roman" w:hAnsi="Times New Roman" w:cs="Times New Roman"/>
          <w:sz w:val="28"/>
          <w:szCs w:val="28"/>
        </w:rPr>
        <w:t>в 201</w:t>
      </w:r>
      <w:r w:rsidR="00463FFA" w:rsidRPr="00D00530">
        <w:rPr>
          <w:rFonts w:ascii="Times New Roman" w:hAnsi="Times New Roman" w:cs="Times New Roman"/>
          <w:sz w:val="28"/>
          <w:szCs w:val="28"/>
        </w:rPr>
        <w:t>7-20</w:t>
      </w:r>
      <w:r w:rsidR="00683039" w:rsidRPr="00D00530">
        <w:rPr>
          <w:rFonts w:ascii="Times New Roman" w:hAnsi="Times New Roman" w:cs="Times New Roman"/>
          <w:sz w:val="28"/>
          <w:szCs w:val="28"/>
        </w:rPr>
        <w:t>2</w:t>
      </w:r>
      <w:r w:rsidR="00147396" w:rsidRPr="00D00530">
        <w:rPr>
          <w:rFonts w:ascii="Times New Roman" w:hAnsi="Times New Roman" w:cs="Times New Roman"/>
          <w:sz w:val="28"/>
          <w:szCs w:val="28"/>
        </w:rPr>
        <w:t>1</w:t>
      </w:r>
      <w:r w:rsidRPr="00D00530">
        <w:rPr>
          <w:rFonts w:ascii="Times New Roman" w:hAnsi="Times New Roman" w:cs="Times New Roman"/>
          <w:sz w:val="28"/>
          <w:szCs w:val="28"/>
        </w:rPr>
        <w:t xml:space="preserve"> годах</w:t>
      </w:r>
      <w:bookmarkEnd w:id="11"/>
    </w:p>
    <w:p w:rsidR="009707BC" w:rsidRPr="00D00530" w:rsidRDefault="009707BC">
      <w:pPr>
        <w:pStyle w:val="ConsPlusNormal"/>
        <w:ind w:firstLine="540"/>
        <w:jc w:val="both"/>
        <w:rPr>
          <w:rFonts w:ascii="Times New Roman" w:hAnsi="Times New Roman" w:cs="Times New Roman"/>
        </w:rPr>
      </w:pPr>
    </w:p>
    <w:p w:rsidR="00014E80" w:rsidRPr="00D00530" w:rsidRDefault="00014E80" w:rsidP="00F96283">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Новосибирская область </w:t>
      </w:r>
      <w:r w:rsidR="003E6798" w:rsidRPr="00D00530">
        <w:rPr>
          <w:rFonts w:ascii="Times New Roman" w:hAnsi="Times New Roman" w:cs="Times New Roman"/>
          <w:sz w:val="28"/>
          <w:szCs w:val="28"/>
        </w:rPr>
        <w:t>–</w:t>
      </w:r>
      <w:r w:rsidRPr="00D00530">
        <w:rPr>
          <w:rFonts w:ascii="Times New Roman" w:hAnsi="Times New Roman" w:cs="Times New Roman"/>
          <w:sz w:val="28"/>
          <w:szCs w:val="28"/>
        </w:rPr>
        <w:t xml:space="preserve"> </w:t>
      </w:r>
      <w:r w:rsidR="003E6798" w:rsidRPr="00D00530">
        <w:rPr>
          <w:rFonts w:ascii="Times New Roman" w:hAnsi="Times New Roman" w:cs="Times New Roman"/>
          <w:sz w:val="28"/>
          <w:szCs w:val="28"/>
        </w:rPr>
        <w:t>субъект Российской Федерации</w:t>
      </w:r>
      <w:r w:rsidR="003E51FE" w:rsidRPr="00D00530">
        <w:rPr>
          <w:rFonts w:ascii="Times New Roman" w:hAnsi="Times New Roman" w:cs="Times New Roman"/>
          <w:sz w:val="28"/>
          <w:szCs w:val="28"/>
        </w:rPr>
        <w:t>, входящий в состав Сибирского федерального округа</w:t>
      </w:r>
      <w:r w:rsidR="002E6294" w:rsidRPr="00D00530">
        <w:rPr>
          <w:rFonts w:ascii="Times New Roman" w:hAnsi="Times New Roman" w:cs="Times New Roman"/>
          <w:sz w:val="28"/>
          <w:szCs w:val="28"/>
        </w:rPr>
        <w:t xml:space="preserve"> (далее – СФО)</w:t>
      </w:r>
      <w:r w:rsidR="003E51FE" w:rsidRPr="00D00530">
        <w:rPr>
          <w:rFonts w:ascii="Times New Roman" w:hAnsi="Times New Roman" w:cs="Times New Roman"/>
          <w:sz w:val="28"/>
          <w:szCs w:val="28"/>
        </w:rPr>
        <w:t>. Стратегией пространственного развития Российской Федерации на период до 2025 года, утвержденной распоряжением Правительства Российской Федерации от 13.02.2019 №</w:t>
      </w:r>
      <w:r w:rsidR="0089170A" w:rsidRPr="00D00530">
        <w:rPr>
          <w:rFonts w:ascii="Times New Roman" w:hAnsi="Times New Roman" w:cs="Times New Roman"/>
          <w:sz w:val="28"/>
          <w:szCs w:val="28"/>
        </w:rPr>
        <w:t xml:space="preserve"> </w:t>
      </w:r>
      <w:r w:rsidR="003E51FE" w:rsidRPr="00D00530">
        <w:rPr>
          <w:rFonts w:ascii="Times New Roman" w:hAnsi="Times New Roman" w:cs="Times New Roman"/>
          <w:sz w:val="28"/>
          <w:szCs w:val="28"/>
        </w:rPr>
        <w:t>207-р, Новосибирская область вместе с Республикой Алтай, Алтайским краем, Кемеровской, Омской, Томской областью отнесена к Южно-Сибирскому макрорегиону.</w:t>
      </w:r>
    </w:p>
    <w:p w:rsidR="00F810F6" w:rsidRPr="00D00530" w:rsidRDefault="00F810F6" w:rsidP="00F96283">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Экономика Новосибирской области характеризуется высокой степенью диверсификации. </w:t>
      </w:r>
      <w:r w:rsidR="00BE5E80" w:rsidRPr="00D00530">
        <w:rPr>
          <w:rFonts w:ascii="Times New Roman" w:hAnsi="Times New Roman" w:cs="Times New Roman"/>
          <w:sz w:val="28"/>
          <w:szCs w:val="28"/>
        </w:rPr>
        <w:t xml:space="preserve">Особенностью экономики региона является высокая доля сектора видов деятельности, относящихся к сфере услуг, на их долю приходится более </w:t>
      </w:r>
      <w:r w:rsidR="00CB73C4" w:rsidRPr="00D00530">
        <w:rPr>
          <w:rFonts w:ascii="Times New Roman" w:hAnsi="Times New Roman" w:cs="Times New Roman"/>
          <w:sz w:val="28"/>
          <w:szCs w:val="28"/>
        </w:rPr>
        <w:t>70% валового регионального продукта (далее – ВРП).</w:t>
      </w:r>
    </w:p>
    <w:p w:rsidR="003D71E5" w:rsidRPr="00D00530" w:rsidRDefault="003D71E5" w:rsidP="00E771F7">
      <w:pPr>
        <w:spacing w:after="0" w:line="240" w:lineRule="auto"/>
        <w:ind w:hanging="709"/>
        <w:jc w:val="both"/>
        <w:rPr>
          <w:rFonts w:ascii="Times New Roman" w:hAnsi="Times New Roman" w:cs="Times New Roman"/>
          <w:color w:val="FFFFFF" w:themeColor="background1"/>
          <w:sz w:val="28"/>
          <w:szCs w:val="28"/>
        </w:rPr>
      </w:pPr>
    </w:p>
    <w:p w:rsidR="0056769E" w:rsidRPr="00D00530" w:rsidRDefault="0056769E" w:rsidP="009E12B5">
      <w:pPr>
        <w:spacing w:after="0" w:line="240" w:lineRule="auto"/>
        <w:jc w:val="both"/>
        <w:rPr>
          <w:rFonts w:ascii="Times New Roman" w:hAnsi="Times New Roman" w:cs="Times New Roman"/>
          <w:sz w:val="28"/>
          <w:szCs w:val="28"/>
        </w:rPr>
      </w:pPr>
      <w:r w:rsidRPr="00D00530">
        <w:rPr>
          <w:rFonts w:ascii="Times New Roman" w:hAnsi="Times New Roman" w:cs="Times New Roman"/>
          <w:noProof/>
          <w:sz w:val="28"/>
          <w:szCs w:val="28"/>
          <w:lang w:eastAsia="ru-RU"/>
        </w:rPr>
        <w:drawing>
          <wp:inline distT="0" distB="0" distL="0" distR="0">
            <wp:extent cx="6224270" cy="3528391"/>
            <wp:effectExtent l="0" t="0" r="5080" b="152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769E" w:rsidRPr="00D00530" w:rsidRDefault="0056769E" w:rsidP="0056769E">
      <w:pPr>
        <w:spacing w:after="0" w:line="240" w:lineRule="auto"/>
        <w:ind w:left="-426" w:hanging="567"/>
        <w:jc w:val="both"/>
        <w:rPr>
          <w:rFonts w:ascii="Times New Roman" w:hAnsi="Times New Roman" w:cs="Times New Roman"/>
          <w:sz w:val="28"/>
          <w:szCs w:val="28"/>
        </w:rPr>
      </w:pPr>
    </w:p>
    <w:p w:rsidR="000E6E52" w:rsidRPr="00D00530" w:rsidRDefault="009F45A8" w:rsidP="00F96283">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В период 2017-2019 годов отмечена устойчивая положительная динамика в социально-экономическом развитии региона. Объем валового регионального продукта региона, представляющего собой вновь созданную стоимость товаров и услуг, произведенных на территории, составил в </w:t>
      </w:r>
      <w:r w:rsidR="000E6E52" w:rsidRPr="00D00530">
        <w:rPr>
          <w:rFonts w:ascii="Times New Roman" w:hAnsi="Times New Roman" w:cs="Times New Roman"/>
          <w:sz w:val="28"/>
          <w:szCs w:val="28"/>
        </w:rPr>
        <w:t xml:space="preserve">2019 году </w:t>
      </w:r>
      <w:r w:rsidRPr="00D00530">
        <w:rPr>
          <w:rFonts w:ascii="Times New Roman" w:hAnsi="Times New Roman" w:cs="Times New Roman"/>
          <w:sz w:val="28"/>
          <w:szCs w:val="28"/>
        </w:rPr>
        <w:t>1</w:t>
      </w:r>
      <w:r w:rsidR="000E6E52" w:rsidRPr="00D00530">
        <w:rPr>
          <w:rFonts w:ascii="Times New Roman" w:hAnsi="Times New Roman" w:cs="Times New Roman"/>
          <w:sz w:val="28"/>
          <w:szCs w:val="28"/>
        </w:rPr>
        <w:t> 409,2</w:t>
      </w:r>
      <w:r w:rsidRPr="00D00530">
        <w:rPr>
          <w:rFonts w:ascii="Times New Roman" w:hAnsi="Times New Roman" w:cs="Times New Roman"/>
          <w:sz w:val="28"/>
          <w:szCs w:val="28"/>
        </w:rPr>
        <w:t xml:space="preserve"> млрд рублей. За период 2017-2019 годов ВРП </w:t>
      </w:r>
      <w:r w:rsidR="0004051E" w:rsidRPr="00D00530">
        <w:rPr>
          <w:rFonts w:ascii="Times New Roman" w:hAnsi="Times New Roman" w:cs="Times New Roman"/>
          <w:sz w:val="28"/>
          <w:szCs w:val="28"/>
        </w:rPr>
        <w:t xml:space="preserve">увеличился </w:t>
      </w:r>
      <w:r w:rsidRPr="00D00530">
        <w:rPr>
          <w:rFonts w:ascii="Times New Roman" w:hAnsi="Times New Roman" w:cs="Times New Roman"/>
          <w:sz w:val="28"/>
          <w:szCs w:val="28"/>
        </w:rPr>
        <w:t xml:space="preserve">на </w:t>
      </w:r>
      <w:r w:rsidR="00DF40FD" w:rsidRPr="00D00530">
        <w:rPr>
          <w:rFonts w:ascii="Times New Roman" w:hAnsi="Times New Roman" w:cs="Times New Roman"/>
          <w:sz w:val="28"/>
          <w:szCs w:val="28"/>
        </w:rPr>
        <w:t>10,5</w:t>
      </w:r>
      <w:r w:rsidRPr="00D00530">
        <w:rPr>
          <w:rFonts w:ascii="Times New Roman" w:hAnsi="Times New Roman" w:cs="Times New Roman"/>
          <w:sz w:val="28"/>
          <w:szCs w:val="28"/>
        </w:rPr>
        <w:t>% в сопоставимых ценах к уровню 2016 года</w:t>
      </w:r>
      <w:r w:rsidR="00DF40FD" w:rsidRPr="00D00530">
        <w:rPr>
          <w:rFonts w:ascii="Times New Roman" w:hAnsi="Times New Roman" w:cs="Times New Roman"/>
          <w:sz w:val="28"/>
          <w:szCs w:val="28"/>
        </w:rPr>
        <w:t xml:space="preserve"> (в среднем по РФ прирост ВРП составил 6,4%, по СФО – 6,1%)</w:t>
      </w:r>
      <w:r w:rsidRPr="00D00530">
        <w:rPr>
          <w:rFonts w:ascii="Times New Roman" w:hAnsi="Times New Roman" w:cs="Times New Roman"/>
          <w:sz w:val="28"/>
          <w:szCs w:val="28"/>
        </w:rPr>
        <w:t>.</w:t>
      </w:r>
      <w:r w:rsidR="003D71E5" w:rsidRPr="00D00530">
        <w:rPr>
          <w:rFonts w:ascii="Times New Roman" w:hAnsi="Times New Roman" w:cs="Times New Roman"/>
          <w:sz w:val="28"/>
          <w:szCs w:val="28"/>
        </w:rPr>
        <w:t xml:space="preserve"> Наибольший прирост добавленной стоимости в сопоставимых ценах отмечен в следующих видах экономической деятельности: </w:t>
      </w:r>
      <w:r w:rsidR="00ED32F7" w:rsidRPr="00D00530">
        <w:rPr>
          <w:rFonts w:ascii="Times New Roman" w:hAnsi="Times New Roman" w:cs="Times New Roman"/>
          <w:sz w:val="28"/>
          <w:szCs w:val="28"/>
        </w:rPr>
        <w:t>«добыча полезных ископаемых» – 59,1%, «</w:t>
      </w:r>
      <w:r w:rsidR="006B0BAC" w:rsidRPr="00D00530">
        <w:rPr>
          <w:rFonts w:ascii="Times New Roman" w:hAnsi="Times New Roman" w:cs="Times New Roman"/>
          <w:sz w:val="28"/>
          <w:szCs w:val="28"/>
        </w:rPr>
        <w:t>деятельность гостиниц и предприятий общественного питания</w:t>
      </w:r>
      <w:r w:rsidR="00ED32F7" w:rsidRPr="00D00530">
        <w:rPr>
          <w:rFonts w:ascii="Times New Roman" w:hAnsi="Times New Roman" w:cs="Times New Roman"/>
          <w:sz w:val="28"/>
          <w:szCs w:val="28"/>
        </w:rPr>
        <w:t>»</w:t>
      </w:r>
      <w:r w:rsidR="006B0BAC" w:rsidRPr="00D00530">
        <w:rPr>
          <w:rFonts w:ascii="Times New Roman" w:hAnsi="Times New Roman" w:cs="Times New Roman"/>
          <w:sz w:val="28"/>
          <w:szCs w:val="28"/>
        </w:rPr>
        <w:t xml:space="preserve"> – 32,4%, </w:t>
      </w:r>
      <w:r w:rsidR="00ED32F7" w:rsidRPr="00D00530">
        <w:rPr>
          <w:rFonts w:ascii="Times New Roman" w:hAnsi="Times New Roman" w:cs="Times New Roman"/>
          <w:sz w:val="28"/>
          <w:szCs w:val="28"/>
        </w:rPr>
        <w:t>«</w:t>
      </w:r>
      <w:r w:rsidR="006B0BAC" w:rsidRPr="00D00530">
        <w:rPr>
          <w:rFonts w:ascii="Times New Roman" w:hAnsi="Times New Roman" w:cs="Times New Roman"/>
          <w:sz w:val="28"/>
          <w:szCs w:val="28"/>
        </w:rPr>
        <w:t>деятельность в области информации и связи</w:t>
      </w:r>
      <w:r w:rsidR="00ED32F7" w:rsidRPr="00D00530">
        <w:rPr>
          <w:rFonts w:ascii="Times New Roman" w:hAnsi="Times New Roman" w:cs="Times New Roman"/>
          <w:sz w:val="28"/>
          <w:szCs w:val="28"/>
        </w:rPr>
        <w:t>»</w:t>
      </w:r>
      <w:r w:rsidR="006B0BAC" w:rsidRPr="00D00530">
        <w:rPr>
          <w:rFonts w:ascii="Times New Roman" w:hAnsi="Times New Roman" w:cs="Times New Roman"/>
          <w:sz w:val="28"/>
          <w:szCs w:val="28"/>
        </w:rPr>
        <w:t xml:space="preserve"> – 26,8%, </w:t>
      </w:r>
      <w:r w:rsidR="00ED32F7" w:rsidRPr="00D00530">
        <w:rPr>
          <w:rFonts w:ascii="Times New Roman" w:hAnsi="Times New Roman" w:cs="Times New Roman"/>
          <w:sz w:val="28"/>
          <w:szCs w:val="28"/>
        </w:rPr>
        <w:t>«</w:t>
      </w:r>
      <w:r w:rsidR="006B0BAC" w:rsidRPr="00D00530">
        <w:rPr>
          <w:rFonts w:ascii="Times New Roman" w:hAnsi="Times New Roman" w:cs="Times New Roman"/>
          <w:sz w:val="28"/>
          <w:szCs w:val="28"/>
        </w:rPr>
        <w:t>транспортировка и хранение</w:t>
      </w:r>
      <w:r w:rsidR="00ED32F7" w:rsidRPr="00D00530">
        <w:rPr>
          <w:rFonts w:ascii="Times New Roman" w:hAnsi="Times New Roman" w:cs="Times New Roman"/>
          <w:sz w:val="28"/>
          <w:szCs w:val="28"/>
        </w:rPr>
        <w:t>»</w:t>
      </w:r>
      <w:r w:rsidR="006B0BAC" w:rsidRPr="00D00530">
        <w:rPr>
          <w:rFonts w:ascii="Times New Roman" w:hAnsi="Times New Roman" w:cs="Times New Roman"/>
          <w:sz w:val="28"/>
          <w:szCs w:val="28"/>
        </w:rPr>
        <w:t xml:space="preserve"> </w:t>
      </w:r>
      <w:r w:rsidR="00D81F0B" w:rsidRPr="00D00530">
        <w:rPr>
          <w:rFonts w:ascii="Times New Roman" w:hAnsi="Times New Roman" w:cs="Times New Roman"/>
          <w:sz w:val="28"/>
          <w:szCs w:val="28"/>
        </w:rPr>
        <w:t>–</w:t>
      </w:r>
      <w:r w:rsidR="006B0BAC" w:rsidRPr="00D00530">
        <w:rPr>
          <w:rFonts w:ascii="Times New Roman" w:hAnsi="Times New Roman" w:cs="Times New Roman"/>
          <w:sz w:val="28"/>
          <w:szCs w:val="28"/>
        </w:rPr>
        <w:t xml:space="preserve"> 18,4%,</w:t>
      </w:r>
      <w:r w:rsidR="00ED32F7" w:rsidRPr="00D00530">
        <w:rPr>
          <w:rFonts w:ascii="Times New Roman" w:hAnsi="Times New Roman" w:cs="Times New Roman"/>
          <w:sz w:val="28"/>
          <w:szCs w:val="28"/>
        </w:rPr>
        <w:t xml:space="preserve"> «торговля оптовая и розничная; ремонт автотранспортных </w:t>
      </w:r>
      <w:r w:rsidR="00ED32F7" w:rsidRPr="00D00530">
        <w:rPr>
          <w:rFonts w:ascii="Times New Roman" w:hAnsi="Times New Roman" w:cs="Times New Roman"/>
          <w:sz w:val="28"/>
          <w:szCs w:val="28"/>
        </w:rPr>
        <w:lastRenderedPageBreak/>
        <w:t>средств и мотоциклов</w:t>
      </w:r>
      <w:r w:rsidR="0004051E" w:rsidRPr="00D00530">
        <w:rPr>
          <w:rFonts w:ascii="Times New Roman" w:hAnsi="Times New Roman" w:cs="Times New Roman"/>
          <w:sz w:val="28"/>
          <w:szCs w:val="28"/>
        </w:rPr>
        <w:t xml:space="preserve">» – </w:t>
      </w:r>
      <w:r w:rsidR="00ED32F7" w:rsidRPr="00D00530">
        <w:rPr>
          <w:rFonts w:ascii="Times New Roman" w:hAnsi="Times New Roman" w:cs="Times New Roman"/>
          <w:sz w:val="28"/>
          <w:szCs w:val="28"/>
        </w:rPr>
        <w:t>12%.</w:t>
      </w:r>
      <w:r w:rsidR="006B0BAC" w:rsidRPr="00D00530">
        <w:rPr>
          <w:rFonts w:ascii="Times New Roman" w:hAnsi="Times New Roman" w:cs="Times New Roman"/>
          <w:sz w:val="28"/>
          <w:szCs w:val="28"/>
        </w:rPr>
        <w:t xml:space="preserve"> </w:t>
      </w:r>
      <w:r w:rsidR="000E6E52" w:rsidRPr="00D00530">
        <w:rPr>
          <w:rFonts w:ascii="Times New Roman" w:hAnsi="Times New Roman"/>
          <w:sz w:val="28"/>
          <w:szCs w:val="28"/>
        </w:rPr>
        <w:t>По итогам 2020-2021 годов с учетом сложившейся ситуации в экономике и социальной сфере</w:t>
      </w:r>
      <w:r w:rsidR="000E6E52" w:rsidRPr="00D00530">
        <w:t xml:space="preserve"> </w:t>
      </w:r>
      <w:r w:rsidR="000E6E52" w:rsidRPr="00D00530">
        <w:rPr>
          <w:rFonts w:ascii="Times New Roman" w:hAnsi="Times New Roman"/>
          <w:sz w:val="28"/>
          <w:szCs w:val="28"/>
        </w:rPr>
        <w:t xml:space="preserve">в условиях ухудшения ситуации в связи с распространением новой </w:t>
      </w:r>
      <w:proofErr w:type="spellStart"/>
      <w:r w:rsidR="000E6E52" w:rsidRPr="00D00530">
        <w:rPr>
          <w:rFonts w:ascii="Times New Roman" w:hAnsi="Times New Roman"/>
          <w:sz w:val="28"/>
          <w:szCs w:val="28"/>
        </w:rPr>
        <w:t>коронавирусной</w:t>
      </w:r>
      <w:proofErr w:type="spellEnd"/>
      <w:r w:rsidR="000E6E52" w:rsidRPr="00D00530">
        <w:rPr>
          <w:rFonts w:ascii="Times New Roman" w:hAnsi="Times New Roman"/>
          <w:sz w:val="28"/>
          <w:szCs w:val="28"/>
        </w:rPr>
        <w:t xml:space="preserve"> инфекции (COVID-19), отмечается замедление социально-экономического развития региона. </w:t>
      </w:r>
      <w:r w:rsidR="00856417" w:rsidRPr="00D00530">
        <w:rPr>
          <w:rFonts w:ascii="Times New Roman" w:hAnsi="Times New Roman"/>
          <w:sz w:val="28"/>
          <w:szCs w:val="28"/>
        </w:rPr>
        <w:t xml:space="preserve">По оценке, в 2021 году объем ВРП составит </w:t>
      </w:r>
      <w:r w:rsidR="00D81F0B" w:rsidRPr="00D00530">
        <w:rPr>
          <w:rFonts w:ascii="Times New Roman" w:hAnsi="Times New Roman"/>
          <w:sz w:val="28"/>
          <w:szCs w:val="28"/>
        </w:rPr>
        <w:t>более</w:t>
      </w:r>
      <w:r w:rsidR="004C57C0" w:rsidRPr="00D00530">
        <w:rPr>
          <w:rFonts w:ascii="Times New Roman" w:hAnsi="Times New Roman"/>
          <w:sz w:val="28"/>
          <w:szCs w:val="28"/>
        </w:rPr>
        <w:t xml:space="preserve"> </w:t>
      </w:r>
      <w:r w:rsidR="00856417" w:rsidRPr="00D00530">
        <w:rPr>
          <w:rFonts w:ascii="Times New Roman" w:hAnsi="Times New Roman"/>
          <w:sz w:val="28"/>
          <w:szCs w:val="28"/>
        </w:rPr>
        <w:t>1</w:t>
      </w:r>
      <w:r w:rsidR="004C57C0" w:rsidRPr="00D00530">
        <w:rPr>
          <w:rFonts w:ascii="Times New Roman" w:hAnsi="Times New Roman"/>
          <w:sz w:val="28"/>
          <w:szCs w:val="28"/>
        </w:rPr>
        <w:t>,5 трлн</w:t>
      </w:r>
      <w:r w:rsidR="00856417" w:rsidRPr="00D00530">
        <w:rPr>
          <w:rFonts w:ascii="Times New Roman" w:hAnsi="Times New Roman"/>
          <w:sz w:val="28"/>
          <w:szCs w:val="28"/>
        </w:rPr>
        <w:t xml:space="preserve"> рублей. </w:t>
      </w:r>
    </w:p>
    <w:p w:rsidR="009F45A8" w:rsidRPr="00D00530" w:rsidRDefault="000E6E52" w:rsidP="00F96283">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В регионе растет производительность труда, за период 2017-2019 годов </w:t>
      </w:r>
      <w:r w:rsidR="001714AE" w:rsidRPr="00D00530">
        <w:rPr>
          <w:rFonts w:ascii="Times New Roman" w:hAnsi="Times New Roman" w:cs="Times New Roman"/>
          <w:sz w:val="28"/>
          <w:szCs w:val="28"/>
        </w:rPr>
        <w:t>при</w:t>
      </w:r>
      <w:r w:rsidRPr="00D00530">
        <w:rPr>
          <w:rFonts w:ascii="Times New Roman" w:hAnsi="Times New Roman" w:cs="Times New Roman"/>
          <w:sz w:val="28"/>
          <w:szCs w:val="28"/>
        </w:rPr>
        <w:t>рост составил 9,4%</w:t>
      </w:r>
      <w:r w:rsidR="001714AE" w:rsidRPr="00D00530">
        <w:rPr>
          <w:rFonts w:ascii="Times New Roman" w:hAnsi="Times New Roman" w:cs="Times New Roman"/>
          <w:sz w:val="28"/>
          <w:szCs w:val="28"/>
        </w:rPr>
        <w:t>, в среднем по Российской Федерации – 8,0%.</w:t>
      </w:r>
      <w:r w:rsidR="000C6BBC" w:rsidRPr="00D00530">
        <w:t xml:space="preserve"> </w:t>
      </w:r>
      <w:r w:rsidR="00B460E3" w:rsidRPr="00D00530">
        <w:rPr>
          <w:rFonts w:ascii="Times New Roman" w:hAnsi="Times New Roman" w:cs="Times New Roman"/>
          <w:sz w:val="28"/>
          <w:szCs w:val="28"/>
        </w:rPr>
        <w:t>К</w:t>
      </w:r>
      <w:r w:rsidR="000C6BBC" w:rsidRPr="00D00530">
        <w:rPr>
          <w:rFonts w:ascii="Times New Roman" w:hAnsi="Times New Roman" w:cs="Times New Roman"/>
          <w:sz w:val="28"/>
          <w:szCs w:val="28"/>
        </w:rPr>
        <w:t xml:space="preserve"> 2020 году в Новосибирской области создано 484,5 тысяч высокопроизводительных рабочих мест, их количество увеличилось на 1</w:t>
      </w:r>
      <w:r w:rsidR="00A240AE" w:rsidRPr="00D00530">
        <w:rPr>
          <w:rFonts w:ascii="Times New Roman" w:hAnsi="Times New Roman" w:cs="Times New Roman"/>
          <w:sz w:val="28"/>
          <w:szCs w:val="28"/>
        </w:rPr>
        <w:t xml:space="preserve">51,8 тысяч по сравнению с 2016 годом, или на </w:t>
      </w:r>
      <w:r w:rsidR="002E6294" w:rsidRPr="00D00530">
        <w:rPr>
          <w:rFonts w:ascii="Times New Roman" w:hAnsi="Times New Roman" w:cs="Times New Roman"/>
          <w:sz w:val="28"/>
          <w:szCs w:val="28"/>
        </w:rPr>
        <w:t>45,7%, это лучший показатель среди регионов СФО.</w:t>
      </w:r>
    </w:p>
    <w:p w:rsidR="003D71E5" w:rsidRPr="00D00530" w:rsidRDefault="003D71E5" w:rsidP="00F96283">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По итогам последних лет Новосибирская область вышла на исторический максимум по объему инвестиций в основной капитал. В течение 2017-2020 гг. в экономику региона привлечено более </w:t>
      </w:r>
      <w:r w:rsidR="00E11F28" w:rsidRPr="00D00530">
        <w:rPr>
          <w:rFonts w:ascii="Times New Roman" w:hAnsi="Times New Roman" w:cs="Times New Roman"/>
          <w:sz w:val="28"/>
          <w:szCs w:val="28"/>
        </w:rPr>
        <w:t>884</w:t>
      </w:r>
      <w:r w:rsidRPr="00D00530">
        <w:rPr>
          <w:rFonts w:ascii="Times New Roman" w:hAnsi="Times New Roman" w:cs="Times New Roman"/>
          <w:sz w:val="28"/>
          <w:szCs w:val="28"/>
        </w:rPr>
        <w:t xml:space="preserve"> </w:t>
      </w:r>
      <w:r w:rsidR="001361D9" w:rsidRPr="00D00530">
        <w:rPr>
          <w:rFonts w:ascii="Times New Roman" w:hAnsi="Times New Roman" w:cs="Times New Roman"/>
          <w:sz w:val="28"/>
          <w:szCs w:val="28"/>
        </w:rPr>
        <w:t>млрд</w:t>
      </w:r>
      <w:r w:rsidRPr="00D00530">
        <w:rPr>
          <w:rFonts w:ascii="Times New Roman" w:hAnsi="Times New Roman" w:cs="Times New Roman"/>
          <w:sz w:val="28"/>
          <w:szCs w:val="28"/>
        </w:rPr>
        <w:t xml:space="preserve"> рублей. В сопоставимых ценах объем инвестиций в основной капитал вырос на 28,</w:t>
      </w:r>
      <w:r w:rsidR="007F0502" w:rsidRPr="00D00530">
        <w:rPr>
          <w:rFonts w:ascii="Times New Roman" w:hAnsi="Times New Roman" w:cs="Times New Roman"/>
          <w:sz w:val="28"/>
          <w:szCs w:val="28"/>
        </w:rPr>
        <w:t>8</w:t>
      </w:r>
      <w:r w:rsidRPr="00D00530">
        <w:rPr>
          <w:rFonts w:ascii="Times New Roman" w:hAnsi="Times New Roman" w:cs="Times New Roman"/>
          <w:sz w:val="28"/>
          <w:szCs w:val="28"/>
        </w:rPr>
        <w:t>%, при этом в целом по СФО данный показатель составил 1</w:t>
      </w:r>
      <w:r w:rsidR="007F0502" w:rsidRPr="00D00530">
        <w:rPr>
          <w:rFonts w:ascii="Times New Roman" w:hAnsi="Times New Roman" w:cs="Times New Roman"/>
          <w:sz w:val="28"/>
          <w:szCs w:val="28"/>
        </w:rPr>
        <w:t>6,2</w:t>
      </w:r>
      <w:r w:rsidRPr="00D00530">
        <w:rPr>
          <w:rFonts w:ascii="Times New Roman" w:hAnsi="Times New Roman" w:cs="Times New Roman"/>
          <w:sz w:val="28"/>
          <w:szCs w:val="28"/>
        </w:rPr>
        <w:t xml:space="preserve">%. В 2020 году объем инвестиций в основной капитал составил 263,9 </w:t>
      </w:r>
      <w:r w:rsidR="001361D9" w:rsidRPr="00D00530">
        <w:rPr>
          <w:rFonts w:ascii="Times New Roman" w:hAnsi="Times New Roman" w:cs="Times New Roman"/>
          <w:sz w:val="28"/>
          <w:szCs w:val="28"/>
        </w:rPr>
        <w:t>млрд</w:t>
      </w:r>
      <w:r w:rsidRPr="00D00530">
        <w:rPr>
          <w:rFonts w:ascii="Times New Roman" w:hAnsi="Times New Roman" w:cs="Times New Roman"/>
          <w:sz w:val="28"/>
          <w:szCs w:val="28"/>
        </w:rPr>
        <w:t xml:space="preserve"> рублей, в 2021 году – оценивается в объеме около 281,0 </w:t>
      </w:r>
      <w:r w:rsidR="001361D9" w:rsidRPr="00D00530">
        <w:rPr>
          <w:rFonts w:ascii="Times New Roman" w:hAnsi="Times New Roman" w:cs="Times New Roman"/>
          <w:sz w:val="28"/>
          <w:szCs w:val="28"/>
        </w:rPr>
        <w:t>млрд</w:t>
      </w:r>
      <w:r w:rsidRPr="00D00530">
        <w:rPr>
          <w:rFonts w:ascii="Times New Roman" w:hAnsi="Times New Roman" w:cs="Times New Roman"/>
          <w:sz w:val="28"/>
          <w:szCs w:val="28"/>
        </w:rPr>
        <w:t xml:space="preserve"> рублей.</w:t>
      </w:r>
    </w:p>
    <w:p w:rsidR="003D71E5" w:rsidRPr="00D00530" w:rsidRDefault="003D71E5" w:rsidP="00F96283">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D00530">
        <w:rPr>
          <w:rFonts w:ascii="Times New Roman CYR" w:eastAsia="Times New Roman" w:hAnsi="Times New Roman CYR" w:cs="Times New Roman CYR"/>
          <w:sz w:val="28"/>
          <w:szCs w:val="28"/>
        </w:rPr>
        <w:t xml:space="preserve">В 2017 году Новосибирской области удалось преодолеть наметившуюся в предыдущие годы тенденцию к снижению инвестиционной активности. Начиная с 2018 года индекс объема инвестиций в основной капитал в сопоставимых ценах по Новосибирской области превышает аналогичный показатель в среднем по СФО и Российской Федерации. </w:t>
      </w:r>
      <w:r w:rsidR="00F35D08" w:rsidRPr="00D00530">
        <w:rPr>
          <w:rFonts w:ascii="Times New Roman CYR" w:eastAsia="Times New Roman" w:hAnsi="Times New Roman CYR" w:cs="Times New Roman CYR"/>
          <w:sz w:val="28"/>
          <w:szCs w:val="28"/>
        </w:rPr>
        <w:t>Также регион стабильно входит в четверку лидеров по объему инвестиций среди субъектов СФО.</w:t>
      </w:r>
    </w:p>
    <w:p w:rsidR="003D71E5" w:rsidRPr="00D00530" w:rsidRDefault="003D71E5" w:rsidP="00F96283">
      <w:pPr>
        <w:spacing w:after="0" w:line="240" w:lineRule="auto"/>
        <w:ind w:firstLine="709"/>
        <w:jc w:val="both"/>
        <w:rPr>
          <w:rFonts w:ascii="Arial" w:hAnsi="Arial" w:cs="Arial"/>
          <w:bCs/>
        </w:rPr>
      </w:pPr>
      <w:r w:rsidRPr="00D00530">
        <w:rPr>
          <w:rFonts w:ascii="Times New Roman" w:hAnsi="Times New Roman" w:cs="Times New Roman"/>
          <w:sz w:val="28"/>
          <w:szCs w:val="28"/>
        </w:rPr>
        <w:t>В течение 2017-2020 гг. изменилась структура объема инвестиций в основной капитал по источникам финансирования: доля привлеченных средств возросла с 44,8% в 2017 году до 50,</w:t>
      </w:r>
      <w:r w:rsidR="00F35D08" w:rsidRPr="00D00530">
        <w:rPr>
          <w:rFonts w:ascii="Times New Roman" w:hAnsi="Times New Roman" w:cs="Times New Roman"/>
          <w:sz w:val="28"/>
          <w:szCs w:val="28"/>
        </w:rPr>
        <w:t>2</w:t>
      </w:r>
      <w:r w:rsidRPr="00D00530">
        <w:rPr>
          <w:rFonts w:ascii="Times New Roman" w:hAnsi="Times New Roman" w:cs="Times New Roman"/>
          <w:sz w:val="28"/>
          <w:szCs w:val="28"/>
        </w:rPr>
        <w:t>% в 2020 году, что обусловлено ростом привлекаемых бюджетных средств и банковских кредитов.</w:t>
      </w:r>
    </w:p>
    <w:p w:rsidR="0050424E" w:rsidRPr="00D00530" w:rsidRDefault="000E7AD9" w:rsidP="00BE4727">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color w:val="000000" w:themeColor="text1"/>
          <w:sz w:val="28"/>
          <w:szCs w:val="28"/>
        </w:rPr>
        <w:t>Растет доля инвестиций, направленных на приобретение</w:t>
      </w:r>
      <w:r w:rsidRPr="00D00530">
        <w:rPr>
          <w:color w:val="000000" w:themeColor="text1"/>
        </w:rPr>
        <w:t xml:space="preserve"> </w:t>
      </w:r>
      <w:r w:rsidRPr="00D00530">
        <w:rPr>
          <w:rFonts w:ascii="Times New Roman" w:hAnsi="Times New Roman" w:cs="Times New Roman"/>
          <w:color w:val="000000" w:themeColor="text1"/>
          <w:sz w:val="28"/>
          <w:szCs w:val="28"/>
        </w:rPr>
        <w:t>новых основных средств, по итогам 2019 года 40,5% объема всех инвестиций крупными и средними организациями направлено на обновление основных средств (в 2016 году – 32,3%). Степень износа основных фондов</w:t>
      </w:r>
      <w:r w:rsidR="00B42530" w:rsidRPr="00D00530">
        <w:rPr>
          <w:rFonts w:ascii="Times New Roman" w:hAnsi="Times New Roman" w:cs="Times New Roman"/>
          <w:color w:val="000000" w:themeColor="text1"/>
          <w:sz w:val="28"/>
          <w:szCs w:val="28"/>
        </w:rPr>
        <w:t xml:space="preserve"> по полному кругу организаций</w:t>
      </w:r>
      <w:r w:rsidRPr="00D00530">
        <w:rPr>
          <w:rFonts w:ascii="Times New Roman" w:hAnsi="Times New Roman" w:cs="Times New Roman"/>
          <w:color w:val="000000" w:themeColor="text1"/>
          <w:sz w:val="28"/>
          <w:szCs w:val="28"/>
        </w:rPr>
        <w:t xml:space="preserve"> на начало 2020 года составила </w:t>
      </w:r>
      <w:r w:rsidR="00B42530" w:rsidRPr="00D00530">
        <w:rPr>
          <w:rFonts w:ascii="Times New Roman" w:hAnsi="Times New Roman" w:cs="Times New Roman"/>
          <w:color w:val="000000" w:themeColor="text1"/>
          <w:sz w:val="28"/>
          <w:szCs w:val="28"/>
        </w:rPr>
        <w:t>33% (на начало 2017 года данный показатель был на уровне 44,9%), в среднем по РФ – 37,8%, по СФО – 40,9%</w:t>
      </w:r>
      <w:r w:rsidR="00231E8C" w:rsidRPr="00D00530">
        <w:rPr>
          <w:rFonts w:ascii="Times New Roman" w:hAnsi="Times New Roman" w:cs="Times New Roman"/>
          <w:color w:val="000000" w:themeColor="text1"/>
          <w:sz w:val="28"/>
          <w:szCs w:val="28"/>
        </w:rPr>
        <w:t>.</w:t>
      </w:r>
    </w:p>
    <w:p w:rsidR="0050424E" w:rsidRPr="00D00530" w:rsidRDefault="0050424E" w:rsidP="0050424E">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В период 2017-2020 годов отмечена положительная динамика промышленного производства Новосибирской области, рост в сопоставимых ценах составил 109,9% (по России – 108,6%, по СФО – 104%). Наиболее высокие темпы роста промышленного производства сложились по видам экономической деятельности «Водоснабжение; водоотведение, организация сбора и утилизации отходов, деятельность по ликвидации загрязнений» и «Добыча полезных ископаемых» (прирост в сопоставимых ценах составил 34% и 24,5% соответственно (по РФ прирост составил 7,7% и 2,2% соответственно). </w:t>
      </w:r>
    </w:p>
    <w:p w:rsidR="0050424E" w:rsidRPr="00D00530" w:rsidRDefault="0050424E" w:rsidP="0050424E">
      <w:pPr>
        <w:spacing w:after="0" w:line="240" w:lineRule="auto"/>
        <w:ind w:firstLine="709"/>
        <w:jc w:val="both"/>
        <w:rPr>
          <w:rFonts w:ascii="Times New Roman" w:hAnsi="Times New Roman"/>
          <w:sz w:val="28"/>
          <w:szCs w:val="28"/>
        </w:rPr>
      </w:pPr>
      <w:r w:rsidRPr="00D00530">
        <w:rPr>
          <w:rFonts w:ascii="Times New Roman" w:hAnsi="Times New Roman" w:cs="Times New Roman"/>
          <w:sz w:val="28"/>
          <w:szCs w:val="28"/>
        </w:rPr>
        <w:t xml:space="preserve">Объем отгруженных товаров промышленного производства в Новосибирской области за период 2017-2020 годов в сравнении с 2016 годом в текущих ценах вырос на 40,1% (по России – на 33,5%, по СФО – на 36,6%). </w:t>
      </w:r>
      <w:r w:rsidRPr="00D00530">
        <w:rPr>
          <w:rFonts w:ascii="Times New Roman" w:hAnsi="Times New Roman"/>
          <w:sz w:val="28"/>
          <w:szCs w:val="28"/>
        </w:rPr>
        <w:lastRenderedPageBreak/>
        <w:t>Удельный вес Новосибирской области в объеме отгруженной промышленной продукции Российской Федерации составляет 1%, что позволяет входить в 30-ку лидеров среди субъектов РФ по данному показателю.</w:t>
      </w:r>
    </w:p>
    <w:p w:rsidR="0050424E" w:rsidRPr="00D00530" w:rsidRDefault="0050424E" w:rsidP="0050424E">
      <w:pPr>
        <w:spacing w:after="0" w:line="240" w:lineRule="auto"/>
        <w:ind w:firstLine="709"/>
        <w:jc w:val="both"/>
        <w:rPr>
          <w:rFonts w:ascii="Times New Roman" w:hAnsi="Times New Roman"/>
          <w:sz w:val="28"/>
          <w:szCs w:val="28"/>
        </w:rPr>
      </w:pPr>
    </w:p>
    <w:p w:rsidR="0050424E" w:rsidRPr="00D00530" w:rsidRDefault="0050424E" w:rsidP="0050424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Основные показатели развития промышленного</w:t>
      </w:r>
    </w:p>
    <w:p w:rsidR="0050424E" w:rsidRPr="00D00530" w:rsidRDefault="0050424E" w:rsidP="0050424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производства Новосибирской области</w:t>
      </w:r>
    </w:p>
    <w:p w:rsidR="0050424E" w:rsidRPr="00D00530" w:rsidRDefault="0050424E" w:rsidP="0050424E">
      <w:pPr>
        <w:widowControl w:val="0"/>
        <w:autoSpaceDE w:val="0"/>
        <w:autoSpaceDN w:val="0"/>
        <w:spacing w:after="0" w:line="240" w:lineRule="auto"/>
        <w:jc w:val="center"/>
        <w:rPr>
          <w:rFonts w:ascii="Times New Roman" w:eastAsia="Times New Roman" w:hAnsi="Times New Roman" w:cs="Times New Roman"/>
          <w:sz w:val="14"/>
          <w:szCs w:val="1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992"/>
        <w:gridCol w:w="992"/>
        <w:gridCol w:w="992"/>
        <w:gridCol w:w="851"/>
        <w:gridCol w:w="1134"/>
      </w:tblGrid>
      <w:tr w:rsidR="0050424E" w:rsidRPr="00D00530" w:rsidTr="0033692F">
        <w:tc>
          <w:tcPr>
            <w:tcW w:w="4815" w:type="dxa"/>
          </w:tcPr>
          <w:p w:rsidR="0050424E" w:rsidRPr="00D00530" w:rsidRDefault="00155CDD" w:rsidP="00CA56A7">
            <w:pPr>
              <w:spacing w:after="0" w:line="240" w:lineRule="auto"/>
              <w:rPr>
                <w:rFonts w:ascii="Times New Roman" w:hAnsi="Times New Roman" w:cs="Times New Roman"/>
                <w:sz w:val="24"/>
                <w:szCs w:val="24"/>
              </w:rPr>
            </w:pPr>
            <w:r w:rsidRPr="00D00530">
              <w:rPr>
                <w:rFonts w:ascii="Times New Roman" w:hAnsi="Times New Roman" w:cs="Times New Roman"/>
                <w:sz w:val="24"/>
                <w:szCs w:val="24"/>
              </w:rPr>
              <w:t>Наименование показателя</w:t>
            </w:r>
          </w:p>
        </w:tc>
        <w:tc>
          <w:tcPr>
            <w:tcW w:w="992" w:type="dxa"/>
          </w:tcPr>
          <w:p w:rsidR="0050424E" w:rsidRPr="00D00530" w:rsidRDefault="0050424E" w:rsidP="00CA56A7">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2017</w:t>
            </w:r>
          </w:p>
        </w:tc>
        <w:tc>
          <w:tcPr>
            <w:tcW w:w="992" w:type="dxa"/>
          </w:tcPr>
          <w:p w:rsidR="0050424E" w:rsidRPr="00D00530" w:rsidRDefault="0050424E" w:rsidP="00CA56A7">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2018</w:t>
            </w:r>
          </w:p>
        </w:tc>
        <w:tc>
          <w:tcPr>
            <w:tcW w:w="992" w:type="dxa"/>
          </w:tcPr>
          <w:p w:rsidR="0050424E" w:rsidRPr="00D00530" w:rsidRDefault="0050424E" w:rsidP="00CA56A7">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2019</w:t>
            </w:r>
          </w:p>
        </w:tc>
        <w:tc>
          <w:tcPr>
            <w:tcW w:w="851" w:type="dxa"/>
          </w:tcPr>
          <w:p w:rsidR="0050424E" w:rsidRPr="00D00530" w:rsidRDefault="0050424E" w:rsidP="00CA56A7">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2020</w:t>
            </w:r>
          </w:p>
        </w:tc>
        <w:tc>
          <w:tcPr>
            <w:tcW w:w="1134" w:type="dxa"/>
          </w:tcPr>
          <w:p w:rsidR="0050424E" w:rsidRPr="00D00530" w:rsidRDefault="0050424E" w:rsidP="00CA56A7">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2021</w:t>
            </w:r>
          </w:p>
          <w:p w:rsidR="0050424E" w:rsidRPr="00D00530" w:rsidRDefault="0050424E" w:rsidP="00CA56A7">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(оценка)</w:t>
            </w:r>
          </w:p>
        </w:tc>
      </w:tr>
      <w:tr w:rsidR="0050424E" w:rsidRPr="00D00530" w:rsidTr="0033692F">
        <w:trPr>
          <w:trHeight w:val="367"/>
        </w:trPr>
        <w:tc>
          <w:tcPr>
            <w:tcW w:w="4815" w:type="dxa"/>
          </w:tcPr>
          <w:p w:rsidR="0050424E" w:rsidRPr="00D00530" w:rsidRDefault="0050424E" w:rsidP="00CA56A7">
            <w:pPr>
              <w:spacing w:after="0" w:line="240" w:lineRule="auto"/>
              <w:rPr>
                <w:rFonts w:ascii="Times New Roman" w:hAnsi="Times New Roman" w:cs="Times New Roman"/>
                <w:sz w:val="24"/>
                <w:szCs w:val="24"/>
              </w:rPr>
            </w:pPr>
            <w:r w:rsidRPr="00D00530">
              <w:rPr>
                <w:rFonts w:ascii="Times New Roman" w:hAnsi="Times New Roman" w:cs="Times New Roman"/>
                <w:sz w:val="24"/>
                <w:szCs w:val="24"/>
              </w:rPr>
              <w:t xml:space="preserve">Объем отгруженной промышленной продукции, </w:t>
            </w:r>
            <w:r w:rsidR="001361D9" w:rsidRPr="00D00530">
              <w:rPr>
                <w:rFonts w:ascii="Times New Roman" w:hAnsi="Times New Roman" w:cs="Times New Roman"/>
                <w:sz w:val="24"/>
                <w:szCs w:val="24"/>
              </w:rPr>
              <w:t>млрд</w:t>
            </w:r>
            <w:r w:rsidRPr="00D00530">
              <w:rPr>
                <w:rFonts w:ascii="Times New Roman" w:hAnsi="Times New Roman" w:cs="Times New Roman"/>
                <w:sz w:val="24"/>
                <w:szCs w:val="24"/>
              </w:rPr>
              <w:t xml:space="preserve"> рублей</w:t>
            </w:r>
          </w:p>
        </w:tc>
        <w:tc>
          <w:tcPr>
            <w:tcW w:w="992" w:type="dxa"/>
            <w:vAlign w:val="center"/>
          </w:tcPr>
          <w:p w:rsidR="0050424E" w:rsidRPr="00D00530" w:rsidRDefault="0050424E" w:rsidP="00155CDD">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587,2</w:t>
            </w:r>
          </w:p>
        </w:tc>
        <w:tc>
          <w:tcPr>
            <w:tcW w:w="992" w:type="dxa"/>
            <w:vAlign w:val="center"/>
          </w:tcPr>
          <w:p w:rsidR="0050424E" w:rsidRPr="00D00530" w:rsidRDefault="0050424E" w:rsidP="00155CDD">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703,3</w:t>
            </w:r>
          </w:p>
        </w:tc>
        <w:tc>
          <w:tcPr>
            <w:tcW w:w="992" w:type="dxa"/>
            <w:vAlign w:val="center"/>
          </w:tcPr>
          <w:p w:rsidR="0050424E" w:rsidRPr="00D00530" w:rsidRDefault="0050424E" w:rsidP="00155CDD">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719,7</w:t>
            </w:r>
          </w:p>
        </w:tc>
        <w:tc>
          <w:tcPr>
            <w:tcW w:w="851" w:type="dxa"/>
            <w:vAlign w:val="center"/>
          </w:tcPr>
          <w:p w:rsidR="0050424E" w:rsidRPr="00D00530" w:rsidRDefault="0050424E" w:rsidP="00155CDD">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706,5</w:t>
            </w:r>
          </w:p>
        </w:tc>
        <w:tc>
          <w:tcPr>
            <w:tcW w:w="1134" w:type="dxa"/>
            <w:vAlign w:val="center"/>
          </w:tcPr>
          <w:p w:rsidR="0050424E" w:rsidRPr="00D00530" w:rsidRDefault="0050424E" w:rsidP="00155CDD">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785,8</w:t>
            </w:r>
          </w:p>
        </w:tc>
      </w:tr>
      <w:tr w:rsidR="0050424E" w:rsidRPr="00D00530" w:rsidTr="0033692F">
        <w:tc>
          <w:tcPr>
            <w:tcW w:w="4815" w:type="dxa"/>
          </w:tcPr>
          <w:p w:rsidR="0050424E" w:rsidRPr="00D00530" w:rsidRDefault="0050424E" w:rsidP="00CA56A7">
            <w:pPr>
              <w:spacing w:after="0" w:line="240" w:lineRule="auto"/>
              <w:rPr>
                <w:rFonts w:ascii="Times New Roman" w:hAnsi="Times New Roman" w:cs="Times New Roman"/>
                <w:sz w:val="24"/>
                <w:szCs w:val="24"/>
              </w:rPr>
            </w:pPr>
            <w:r w:rsidRPr="00D00530">
              <w:rPr>
                <w:rFonts w:ascii="Times New Roman" w:hAnsi="Times New Roman" w:cs="Times New Roman"/>
                <w:sz w:val="24"/>
                <w:szCs w:val="24"/>
              </w:rPr>
              <w:t>Индекс промышленного производства, в % к предыдущему году</w:t>
            </w:r>
          </w:p>
        </w:tc>
        <w:tc>
          <w:tcPr>
            <w:tcW w:w="992" w:type="dxa"/>
            <w:vAlign w:val="center"/>
          </w:tcPr>
          <w:p w:rsidR="0050424E" w:rsidRPr="00D00530" w:rsidRDefault="0050424E" w:rsidP="00155CDD">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101,8</w:t>
            </w:r>
          </w:p>
        </w:tc>
        <w:tc>
          <w:tcPr>
            <w:tcW w:w="992" w:type="dxa"/>
            <w:vAlign w:val="center"/>
          </w:tcPr>
          <w:p w:rsidR="0050424E" w:rsidRPr="00D00530" w:rsidRDefault="0050424E" w:rsidP="00155CDD">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105,2</w:t>
            </w:r>
          </w:p>
        </w:tc>
        <w:tc>
          <w:tcPr>
            <w:tcW w:w="992" w:type="dxa"/>
            <w:vAlign w:val="center"/>
          </w:tcPr>
          <w:p w:rsidR="0050424E" w:rsidRPr="00D00530" w:rsidRDefault="0050424E" w:rsidP="00155CDD">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104,6</w:t>
            </w:r>
          </w:p>
        </w:tc>
        <w:tc>
          <w:tcPr>
            <w:tcW w:w="851" w:type="dxa"/>
            <w:vAlign w:val="center"/>
          </w:tcPr>
          <w:p w:rsidR="0050424E" w:rsidRPr="00D00530" w:rsidRDefault="0050424E" w:rsidP="00155CDD">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98,1</w:t>
            </w:r>
          </w:p>
        </w:tc>
        <w:tc>
          <w:tcPr>
            <w:tcW w:w="1134" w:type="dxa"/>
            <w:vAlign w:val="center"/>
          </w:tcPr>
          <w:p w:rsidR="0050424E" w:rsidRPr="00D00530" w:rsidRDefault="0050424E" w:rsidP="00155CDD">
            <w:pPr>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102,6</w:t>
            </w:r>
          </w:p>
        </w:tc>
      </w:tr>
    </w:tbl>
    <w:p w:rsidR="0050424E" w:rsidRPr="00D00530" w:rsidRDefault="0050424E" w:rsidP="005042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0424E" w:rsidRPr="00D00530" w:rsidRDefault="0050424E" w:rsidP="005042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Новосибирская область не обладает серьезными сырьевыми ресурсами, поэтому в структуре промышленного производства наибольшую долю занимают обрабатывающие производства. За период 2017 - 2020 годов их доля увеличилась на 1,5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xml:space="preserve">. к уровню 2017 года. Вместе с тем за 4 года увеличилась доля сферы деятельности, связанной с водоснабжением, организацией сбора и утилизацией отходов на 0,3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xml:space="preserve">. При этом доля добычи полезных ископаемых и доля вида экономической деятельности «Обеспечение электроэнергией, газом и паром; кондиционирование воздуха» снизились за период 2017-2020 годов на 1,3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xml:space="preserve">. и на 0,5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xml:space="preserve"> соответственно. </w:t>
      </w:r>
    </w:p>
    <w:p w:rsidR="0050424E" w:rsidRPr="00D00530" w:rsidRDefault="0050424E" w:rsidP="0050424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530">
        <w:rPr>
          <w:rFonts w:ascii="Calibri" w:eastAsia="Times New Roman" w:hAnsi="Calibri" w:cs="Calibri"/>
          <w:noProof/>
          <w:sz w:val="28"/>
          <w:szCs w:val="28"/>
          <w:lang w:eastAsia="ru-RU"/>
        </w:rPr>
        <w:drawing>
          <wp:anchor distT="0" distB="0" distL="114300" distR="114300" simplePos="0" relativeHeight="251662336" behindDoc="0" locked="0" layoutInCell="1" allowOverlap="1" wp14:anchorId="687BB903" wp14:editId="6D758992">
            <wp:simplePos x="0" y="0"/>
            <wp:positionH relativeFrom="column">
              <wp:posOffset>-1080135</wp:posOffset>
            </wp:positionH>
            <wp:positionV relativeFrom="paragraph">
              <wp:posOffset>281305</wp:posOffset>
            </wp:positionV>
            <wp:extent cx="5651500" cy="2512060"/>
            <wp:effectExtent l="0" t="0" r="6350" b="2540"/>
            <wp:wrapThrough wrapText="bothSides">
              <wp:wrapPolygon edited="0">
                <wp:start x="0" y="0"/>
                <wp:lineTo x="0" y="21458"/>
                <wp:lineTo x="21551" y="21458"/>
                <wp:lineTo x="21551" y="0"/>
                <wp:lineTo x="0" y="0"/>
              </wp:wrapPolygon>
            </wp:wrapThrough>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D00530">
        <w:rPr>
          <w:rFonts w:ascii="Times New Roman" w:eastAsia="Times New Roman" w:hAnsi="Times New Roman" w:cs="Times New Roman"/>
          <w:sz w:val="28"/>
          <w:szCs w:val="28"/>
          <w:lang w:eastAsia="ru-RU"/>
        </w:rPr>
        <w:t>Структура промышленного производства, в %</w:t>
      </w:r>
    </w:p>
    <w:p w:rsidR="0050424E" w:rsidRPr="00D00530" w:rsidRDefault="0050424E" w:rsidP="0050424E">
      <w:pPr>
        <w:widowControl w:val="0"/>
        <w:autoSpaceDE w:val="0"/>
        <w:autoSpaceDN w:val="0"/>
        <w:spacing w:after="0" w:line="240" w:lineRule="auto"/>
        <w:jc w:val="center"/>
        <w:rPr>
          <w:rFonts w:ascii="Calibri" w:eastAsia="Times New Roman" w:hAnsi="Calibri" w:cs="Calibri"/>
          <w:szCs w:val="20"/>
          <w:lang w:eastAsia="ru-RU"/>
        </w:rPr>
      </w:pPr>
    </w:p>
    <w:p w:rsidR="0050424E" w:rsidRPr="00D00530" w:rsidRDefault="0050424E" w:rsidP="0050424E">
      <w:pPr>
        <w:widowControl w:val="0"/>
        <w:autoSpaceDE w:val="0"/>
        <w:autoSpaceDN w:val="0"/>
        <w:spacing w:after="0" w:line="240" w:lineRule="auto"/>
        <w:ind w:firstLine="540"/>
        <w:jc w:val="both"/>
        <w:rPr>
          <w:rFonts w:ascii="Calibri" w:eastAsia="Times New Roman" w:hAnsi="Calibri" w:cs="Calibri"/>
          <w:szCs w:val="20"/>
          <w:lang w:eastAsia="ru-RU"/>
        </w:rPr>
      </w:pPr>
    </w:p>
    <w:p w:rsidR="0050424E" w:rsidRPr="00D00530" w:rsidRDefault="0050424E" w:rsidP="0050424E">
      <w:pPr>
        <w:widowControl w:val="0"/>
        <w:autoSpaceDE w:val="0"/>
        <w:autoSpaceDN w:val="0"/>
        <w:spacing w:after="0" w:line="240" w:lineRule="auto"/>
        <w:ind w:firstLine="540"/>
        <w:jc w:val="both"/>
        <w:rPr>
          <w:rFonts w:ascii="Calibri" w:eastAsia="Times New Roman" w:hAnsi="Calibri" w:cs="Calibri"/>
          <w:szCs w:val="20"/>
          <w:lang w:eastAsia="ru-RU"/>
        </w:rPr>
      </w:pPr>
    </w:p>
    <w:p w:rsidR="0050424E" w:rsidRPr="00D00530" w:rsidRDefault="0050424E" w:rsidP="0050424E">
      <w:pPr>
        <w:widowControl w:val="0"/>
        <w:autoSpaceDE w:val="0"/>
        <w:autoSpaceDN w:val="0"/>
        <w:spacing w:after="0" w:line="240" w:lineRule="auto"/>
        <w:ind w:firstLine="540"/>
        <w:jc w:val="both"/>
        <w:rPr>
          <w:rFonts w:ascii="Calibri" w:eastAsia="Times New Roman" w:hAnsi="Calibri" w:cs="Calibri"/>
          <w:szCs w:val="20"/>
          <w:lang w:eastAsia="ru-RU"/>
        </w:rPr>
      </w:pPr>
      <w:r w:rsidRPr="00D00530">
        <w:rPr>
          <w:rFonts w:ascii="Calibri" w:eastAsia="Times New Roman" w:hAnsi="Calibri" w:cs="Calibri"/>
          <w:noProof/>
          <w:szCs w:val="20"/>
          <w:lang w:eastAsia="ru-RU"/>
        </w:rPr>
        <w:drawing>
          <wp:anchor distT="0" distB="0" distL="114300" distR="114300" simplePos="0" relativeHeight="251663360" behindDoc="0" locked="0" layoutInCell="1" allowOverlap="1" wp14:anchorId="512B8BF1" wp14:editId="0EA47798">
            <wp:simplePos x="0" y="0"/>
            <wp:positionH relativeFrom="column">
              <wp:posOffset>3682365</wp:posOffset>
            </wp:positionH>
            <wp:positionV relativeFrom="paragraph">
              <wp:posOffset>236220</wp:posOffset>
            </wp:positionV>
            <wp:extent cx="2736304" cy="1458162"/>
            <wp:effectExtent l="0" t="0" r="6985" b="8890"/>
            <wp:wrapThrough wrapText="bothSides">
              <wp:wrapPolygon edited="0">
                <wp:start x="0" y="0"/>
                <wp:lineTo x="0" y="21449"/>
                <wp:lineTo x="21505" y="21449"/>
                <wp:lineTo x="21505" y="0"/>
                <wp:lineTo x="0" y="0"/>
              </wp:wrapPolygon>
            </wp:wrapThrough>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50424E" w:rsidRPr="00D00530" w:rsidRDefault="0050424E" w:rsidP="0050424E">
      <w:pPr>
        <w:widowControl w:val="0"/>
        <w:autoSpaceDE w:val="0"/>
        <w:autoSpaceDN w:val="0"/>
        <w:spacing w:after="0" w:line="240" w:lineRule="auto"/>
        <w:ind w:firstLine="540"/>
        <w:jc w:val="both"/>
        <w:rPr>
          <w:rFonts w:ascii="Calibri" w:eastAsia="Times New Roman" w:hAnsi="Calibri" w:cs="Calibri"/>
          <w:szCs w:val="20"/>
          <w:lang w:eastAsia="ru-RU"/>
        </w:rPr>
      </w:pPr>
    </w:p>
    <w:p w:rsidR="0050424E" w:rsidRPr="00D00530" w:rsidRDefault="0050424E" w:rsidP="0050424E">
      <w:pPr>
        <w:widowControl w:val="0"/>
        <w:autoSpaceDE w:val="0"/>
        <w:autoSpaceDN w:val="0"/>
        <w:spacing w:after="0" w:line="240" w:lineRule="auto"/>
        <w:ind w:firstLine="540"/>
        <w:jc w:val="both"/>
        <w:rPr>
          <w:rFonts w:ascii="Calibri" w:eastAsia="Times New Roman" w:hAnsi="Calibri" w:cs="Calibri"/>
          <w:szCs w:val="20"/>
          <w:lang w:eastAsia="ru-RU"/>
        </w:rPr>
      </w:pPr>
    </w:p>
    <w:p w:rsidR="0050424E" w:rsidRPr="00D00530" w:rsidRDefault="0050424E" w:rsidP="0050424E">
      <w:pPr>
        <w:widowControl w:val="0"/>
        <w:autoSpaceDE w:val="0"/>
        <w:autoSpaceDN w:val="0"/>
        <w:spacing w:after="0" w:line="240" w:lineRule="auto"/>
        <w:ind w:firstLine="540"/>
        <w:jc w:val="both"/>
        <w:rPr>
          <w:rFonts w:ascii="Calibri" w:eastAsia="Times New Roman" w:hAnsi="Calibri" w:cs="Calibri"/>
          <w:szCs w:val="20"/>
          <w:lang w:eastAsia="ru-RU"/>
        </w:rPr>
      </w:pPr>
    </w:p>
    <w:p w:rsidR="0050424E" w:rsidRPr="00D00530" w:rsidRDefault="0050424E" w:rsidP="0050424E">
      <w:pPr>
        <w:widowControl w:val="0"/>
        <w:tabs>
          <w:tab w:val="left" w:pos="7665"/>
        </w:tabs>
        <w:autoSpaceDE w:val="0"/>
        <w:autoSpaceDN w:val="0"/>
        <w:spacing w:after="0" w:line="240" w:lineRule="auto"/>
        <w:jc w:val="both"/>
        <w:rPr>
          <w:rFonts w:ascii="Calibri" w:eastAsia="Times New Roman" w:hAnsi="Calibri" w:cs="Calibri"/>
          <w:szCs w:val="20"/>
          <w:lang w:eastAsia="ru-RU"/>
        </w:rPr>
      </w:pPr>
      <w:r w:rsidRPr="00D00530">
        <w:rPr>
          <w:rFonts w:ascii="Times New Roman" w:eastAsia="Times New Roman" w:hAnsi="Times New Roman" w:cs="Times New Roman"/>
          <w:b/>
          <w:sz w:val="24"/>
          <w:szCs w:val="24"/>
          <w:lang w:eastAsia="ru-RU"/>
        </w:rPr>
        <w:t xml:space="preserve">              2017 год</w:t>
      </w:r>
      <w:proofErr w:type="gramStart"/>
      <w:r w:rsidRPr="00D00530">
        <w:rPr>
          <w:rFonts w:ascii="Times New Roman" w:eastAsia="Times New Roman" w:hAnsi="Times New Roman" w:cs="Times New Roman"/>
          <w:b/>
          <w:sz w:val="24"/>
          <w:szCs w:val="24"/>
          <w:lang w:eastAsia="ru-RU"/>
        </w:rPr>
        <w:tab/>
        <w:t xml:space="preserve">  2020</w:t>
      </w:r>
      <w:proofErr w:type="gramEnd"/>
      <w:r w:rsidRPr="00D00530">
        <w:rPr>
          <w:rFonts w:ascii="Times New Roman" w:eastAsia="Times New Roman" w:hAnsi="Times New Roman" w:cs="Times New Roman"/>
          <w:b/>
          <w:sz w:val="24"/>
          <w:szCs w:val="24"/>
          <w:lang w:eastAsia="ru-RU"/>
        </w:rPr>
        <w:t xml:space="preserve"> год</w:t>
      </w:r>
    </w:p>
    <w:p w:rsidR="0050424E" w:rsidRPr="00D00530" w:rsidRDefault="0050424E" w:rsidP="00BE4727">
      <w:pPr>
        <w:spacing w:after="0" w:line="240" w:lineRule="auto"/>
        <w:ind w:firstLine="709"/>
        <w:jc w:val="both"/>
        <w:rPr>
          <w:rFonts w:ascii="Times New Roman" w:hAnsi="Times New Roman" w:cs="Times New Roman"/>
          <w:sz w:val="28"/>
          <w:szCs w:val="28"/>
        </w:rPr>
      </w:pPr>
    </w:p>
    <w:p w:rsidR="004C45EA" w:rsidRDefault="004C45EA" w:rsidP="00BE4727">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Строительный сектор играет значи</w:t>
      </w:r>
      <w:r w:rsidR="00953F63" w:rsidRPr="00D00530">
        <w:rPr>
          <w:rFonts w:ascii="Times New Roman" w:hAnsi="Times New Roman" w:cs="Times New Roman"/>
          <w:sz w:val="28"/>
          <w:szCs w:val="28"/>
        </w:rPr>
        <w:t>мую</w:t>
      </w:r>
      <w:r w:rsidRPr="00D00530">
        <w:rPr>
          <w:rFonts w:ascii="Times New Roman" w:hAnsi="Times New Roman" w:cs="Times New Roman"/>
          <w:sz w:val="28"/>
          <w:szCs w:val="28"/>
        </w:rPr>
        <w:t xml:space="preserve"> роль в экономике Новосибирской области. Строительство обеспечивает воспроизводство основных фондов во всех отраслях экономики, имеет многочисленные межотраслевые связи и высокий мультипликативный эффект. Доля совокупных инвестиций в основной капитал, приходящаяся на строительство и реконструкцию зданий и сооружений, в период 2017-2020 годов составляла от 63,1% в 2017 году до 57,7% в 2019-2020 годах. Вклад </w:t>
      </w:r>
      <w:r w:rsidRPr="00D00530">
        <w:rPr>
          <w:rFonts w:ascii="Times New Roman" w:hAnsi="Times New Roman" w:cs="Times New Roman"/>
          <w:sz w:val="28"/>
          <w:szCs w:val="28"/>
        </w:rPr>
        <w:lastRenderedPageBreak/>
        <w:t>строительной отрасли в валовой региональный продукт в период 2017-2019 годов составлял 3,7-3,9%.</w:t>
      </w:r>
      <w:r w:rsidR="00565CCA" w:rsidRPr="00D00530">
        <w:rPr>
          <w:rFonts w:ascii="Times New Roman" w:hAnsi="Times New Roman" w:cs="Times New Roman"/>
          <w:sz w:val="28"/>
          <w:szCs w:val="28"/>
        </w:rPr>
        <w:t xml:space="preserve"> </w:t>
      </w:r>
    </w:p>
    <w:p w:rsidR="0033692F" w:rsidRPr="00D00530" w:rsidRDefault="0033692F" w:rsidP="00BE4727">
      <w:pPr>
        <w:spacing w:after="0" w:line="240" w:lineRule="auto"/>
        <w:ind w:firstLine="709"/>
        <w:jc w:val="both"/>
        <w:rPr>
          <w:rFonts w:ascii="Times New Roman" w:hAnsi="Times New Roman" w:cs="Times New Roman"/>
          <w:sz w:val="28"/>
          <w:szCs w:val="28"/>
        </w:rPr>
      </w:pPr>
    </w:p>
    <w:p w:rsidR="004C45EA" w:rsidRPr="00D00530" w:rsidRDefault="0033692F" w:rsidP="0033692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Динамика объема работ, </w:t>
      </w:r>
      <w:r w:rsidRPr="0033692F">
        <w:rPr>
          <w:rFonts w:ascii="Times New Roman" w:hAnsi="Times New Roman" w:cs="Times New Roman"/>
          <w:sz w:val="28"/>
          <w:szCs w:val="28"/>
        </w:rPr>
        <w:t>выполненных по виду деятельности «Строительство»</w:t>
      </w:r>
    </w:p>
    <w:p w:rsidR="004C45EA" w:rsidRPr="00D00530" w:rsidRDefault="004C45EA" w:rsidP="004C45EA">
      <w:pPr>
        <w:spacing w:after="0" w:line="240" w:lineRule="auto"/>
        <w:jc w:val="both"/>
        <w:rPr>
          <w:rFonts w:ascii="Times New Roman" w:hAnsi="Times New Roman" w:cs="Times New Roman"/>
          <w:sz w:val="28"/>
          <w:szCs w:val="28"/>
        </w:rPr>
      </w:pPr>
      <w:r w:rsidRPr="00D00530">
        <w:rPr>
          <w:rFonts w:ascii="Times New Roman" w:hAnsi="Times New Roman" w:cs="Times New Roman"/>
          <w:noProof/>
          <w:sz w:val="28"/>
          <w:szCs w:val="28"/>
          <w:lang w:eastAsia="ru-RU"/>
        </w:rPr>
        <w:drawing>
          <wp:inline distT="0" distB="0" distL="0" distR="0" wp14:anchorId="29985FBB" wp14:editId="559D6219">
            <wp:extent cx="6290945" cy="1547622"/>
            <wp:effectExtent l="0" t="0" r="14605"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06D26" w:rsidRPr="00D00530" w:rsidRDefault="00A06D26" w:rsidP="00BE4727">
      <w:pPr>
        <w:spacing w:after="0" w:line="240" w:lineRule="auto"/>
        <w:ind w:firstLine="709"/>
        <w:jc w:val="both"/>
        <w:rPr>
          <w:rFonts w:ascii="Times New Roman" w:hAnsi="Times New Roman" w:cs="Times New Roman"/>
          <w:sz w:val="28"/>
          <w:szCs w:val="28"/>
        </w:rPr>
      </w:pPr>
    </w:p>
    <w:p w:rsidR="004C45EA" w:rsidRPr="00D00530" w:rsidRDefault="004C45EA" w:rsidP="00BE4727">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На протяжении 2017-2020 годов в сфере строительства</w:t>
      </w:r>
      <w:r w:rsidR="004F4F66" w:rsidRPr="00D00530">
        <w:rPr>
          <w:rFonts w:ascii="Times New Roman" w:hAnsi="Times New Roman" w:cs="Times New Roman"/>
          <w:sz w:val="28"/>
          <w:szCs w:val="28"/>
        </w:rPr>
        <w:t xml:space="preserve"> в Новосибирской области</w:t>
      </w:r>
      <w:r w:rsidRPr="00D00530">
        <w:rPr>
          <w:rFonts w:ascii="Times New Roman" w:hAnsi="Times New Roman" w:cs="Times New Roman"/>
          <w:sz w:val="28"/>
          <w:szCs w:val="28"/>
        </w:rPr>
        <w:t xml:space="preserve"> сохранялось неблагоприятное состояние делового климата, сопровождаемое низкой восстановительной активностью. В 2020 году произошло значительное сокращение объема работ, выполненных по виду деятельности «Строительство», – индекс физического объема составил 73,7% к уровню 2019 года (по СФО данный показатель составил 90,7%; в целом по РФ наблюдался незначительный рост объема работ, выполненных по виду деятельности «строительство» – 100,1% к уровню 2019 года). Снижение индекса физического объема в 2020 году связано с ухудшение</w:t>
      </w:r>
      <w:r w:rsidR="00066022" w:rsidRPr="00D00530">
        <w:rPr>
          <w:rFonts w:ascii="Times New Roman" w:hAnsi="Times New Roman" w:cs="Times New Roman"/>
          <w:sz w:val="28"/>
          <w:szCs w:val="28"/>
        </w:rPr>
        <w:t xml:space="preserve">м общей экономической ситуации </w:t>
      </w:r>
      <w:r w:rsidRPr="00D00530">
        <w:rPr>
          <w:rFonts w:ascii="Times New Roman" w:hAnsi="Times New Roman" w:cs="Times New Roman"/>
          <w:sz w:val="28"/>
          <w:szCs w:val="28"/>
        </w:rPr>
        <w:t xml:space="preserve">в связи с распространением новой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инфекции</w:t>
      </w:r>
      <w:r w:rsidR="00AE176E" w:rsidRPr="00D00530">
        <w:rPr>
          <w:rFonts w:ascii="Times New Roman" w:hAnsi="Times New Roman" w:cs="Times New Roman"/>
          <w:sz w:val="28"/>
          <w:szCs w:val="28"/>
        </w:rPr>
        <w:t xml:space="preserve"> (</w:t>
      </w:r>
      <w:r w:rsidR="00AE176E" w:rsidRPr="00D00530">
        <w:rPr>
          <w:rFonts w:ascii="Times New Roman" w:hAnsi="Times New Roman" w:cs="Times New Roman"/>
          <w:sz w:val="28"/>
          <w:szCs w:val="28"/>
          <w:lang w:val="en-US"/>
        </w:rPr>
        <w:t>COVID</w:t>
      </w:r>
      <w:r w:rsidR="00AE176E" w:rsidRPr="00D00530">
        <w:rPr>
          <w:rFonts w:ascii="Times New Roman" w:hAnsi="Times New Roman" w:cs="Times New Roman"/>
          <w:sz w:val="28"/>
          <w:szCs w:val="28"/>
        </w:rPr>
        <w:t>-19)</w:t>
      </w:r>
      <w:r w:rsidRPr="00D00530">
        <w:rPr>
          <w:rFonts w:ascii="Times New Roman" w:hAnsi="Times New Roman" w:cs="Times New Roman"/>
          <w:sz w:val="28"/>
          <w:szCs w:val="28"/>
        </w:rPr>
        <w:t>.</w:t>
      </w:r>
    </w:p>
    <w:p w:rsidR="00627F30" w:rsidRPr="00D00530" w:rsidRDefault="00627F30" w:rsidP="00627F30">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Строительный комплекс является одним из важнейших секторов экономики, во многом определяющим темпы социально-экономического развития региона. Обеспеченность жильем и его доступность для населения напрямую влияют на уровень жизни, сказываются на рождаемости и темпах прироста населения, отражаются на его экономической культуре. </w:t>
      </w:r>
    </w:p>
    <w:p w:rsidR="00627F30" w:rsidRPr="00D00530" w:rsidRDefault="00627F30" w:rsidP="00627F30">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Новосибирской области за период с 2017 года по 2020 г</w:t>
      </w:r>
      <w:r w:rsidR="002C6FB3" w:rsidRPr="00D00530">
        <w:rPr>
          <w:rFonts w:ascii="Times New Roman" w:eastAsia="Times New Roman" w:hAnsi="Times New Roman" w:cs="Times New Roman"/>
          <w:sz w:val="28"/>
          <w:szCs w:val="28"/>
          <w:lang w:eastAsia="ru-RU"/>
        </w:rPr>
        <w:t>оды введено в эксплуатацию 7,17</w:t>
      </w:r>
      <w:r w:rsidRPr="00D00530">
        <w:rPr>
          <w:rFonts w:ascii="Times New Roman" w:eastAsia="Times New Roman" w:hAnsi="Times New Roman" w:cs="Times New Roman"/>
          <w:sz w:val="28"/>
          <w:szCs w:val="28"/>
          <w:lang w:eastAsia="ru-RU"/>
        </w:rPr>
        <w:t xml:space="preserve"> </w:t>
      </w:r>
      <w:r w:rsidR="001361D9" w:rsidRPr="00D00530">
        <w:rPr>
          <w:rFonts w:ascii="Times New Roman" w:eastAsia="Times New Roman" w:hAnsi="Times New Roman" w:cs="Times New Roman"/>
          <w:sz w:val="28"/>
          <w:szCs w:val="28"/>
          <w:lang w:eastAsia="ru-RU"/>
        </w:rPr>
        <w:t>млн</w:t>
      </w:r>
      <w:r w:rsidRPr="00D00530">
        <w:rPr>
          <w:rFonts w:ascii="Times New Roman" w:eastAsia="Times New Roman" w:hAnsi="Times New Roman" w:cs="Times New Roman"/>
          <w:sz w:val="28"/>
          <w:szCs w:val="28"/>
          <w:lang w:eastAsia="ru-RU"/>
        </w:rPr>
        <w:t xml:space="preserve"> кв. метров жилья. По масштабам жилищного строительства Новосибирская область уверенно лидирует среди других регионов Сибири, город Новосибирск является одним из лидеров среди муниципальных образований Российской Федерации.</w:t>
      </w:r>
    </w:p>
    <w:p w:rsidR="00627F30" w:rsidRPr="00D00530" w:rsidRDefault="00627F30" w:rsidP="00627F30">
      <w:pPr>
        <w:spacing w:after="0" w:line="240" w:lineRule="auto"/>
        <w:jc w:val="center"/>
        <w:rPr>
          <w:rFonts w:ascii="Times New Roman" w:eastAsia="Times New Roman" w:hAnsi="Times New Roman" w:cs="Times New Roman"/>
          <w:color w:val="2F5496"/>
          <w:sz w:val="28"/>
          <w:szCs w:val="28"/>
          <w:lang w:eastAsia="ru-RU"/>
        </w:rPr>
      </w:pPr>
    </w:p>
    <w:p w:rsidR="00627F30" w:rsidRPr="00D00530" w:rsidRDefault="00627F30" w:rsidP="00627F30">
      <w:pPr>
        <w:spacing w:after="0" w:line="240" w:lineRule="auto"/>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Динамика ввода в действие жилых домов</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1075"/>
        <w:gridCol w:w="1264"/>
        <w:gridCol w:w="981"/>
        <w:gridCol w:w="1134"/>
        <w:gridCol w:w="1843"/>
      </w:tblGrid>
      <w:tr w:rsidR="00627F30" w:rsidRPr="00D00530" w:rsidTr="005F3227">
        <w:trPr>
          <w:trHeight w:val="170"/>
        </w:trPr>
        <w:tc>
          <w:tcPr>
            <w:tcW w:w="3513" w:type="dxa"/>
            <w:shd w:val="clear" w:color="auto" w:fill="auto"/>
            <w:vAlign w:val="center"/>
          </w:tcPr>
          <w:p w:rsidR="00627F30" w:rsidRPr="00D00530" w:rsidRDefault="005F3227" w:rsidP="005F322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показателя</w:t>
            </w:r>
          </w:p>
        </w:tc>
        <w:tc>
          <w:tcPr>
            <w:tcW w:w="1075" w:type="dxa"/>
            <w:shd w:val="clear" w:color="auto" w:fill="auto"/>
            <w:vAlign w:val="center"/>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2017</w:t>
            </w:r>
          </w:p>
        </w:tc>
        <w:tc>
          <w:tcPr>
            <w:tcW w:w="1264" w:type="dxa"/>
            <w:shd w:val="clear" w:color="auto" w:fill="auto"/>
            <w:vAlign w:val="center"/>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2018</w:t>
            </w:r>
          </w:p>
        </w:tc>
        <w:tc>
          <w:tcPr>
            <w:tcW w:w="981" w:type="dxa"/>
            <w:shd w:val="clear" w:color="auto" w:fill="auto"/>
            <w:vAlign w:val="center"/>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2019</w:t>
            </w:r>
          </w:p>
        </w:tc>
        <w:tc>
          <w:tcPr>
            <w:tcW w:w="1134" w:type="dxa"/>
            <w:shd w:val="clear" w:color="auto" w:fill="auto"/>
            <w:vAlign w:val="center"/>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2020</w:t>
            </w:r>
          </w:p>
        </w:tc>
        <w:tc>
          <w:tcPr>
            <w:tcW w:w="1843" w:type="dxa"/>
            <w:vAlign w:val="center"/>
          </w:tcPr>
          <w:p w:rsidR="00627F30" w:rsidRPr="00D00530" w:rsidRDefault="008B499B" w:rsidP="008B499B">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 xml:space="preserve">Факт </w:t>
            </w:r>
            <w:r w:rsidR="00627F30" w:rsidRPr="00D00530">
              <w:rPr>
                <w:rFonts w:ascii="Times New Roman" w:eastAsia="Calibri" w:hAnsi="Times New Roman" w:cs="Times New Roman"/>
                <w:sz w:val="24"/>
                <w:szCs w:val="24"/>
              </w:rPr>
              <w:t>за январь-май 2021</w:t>
            </w:r>
          </w:p>
        </w:tc>
      </w:tr>
      <w:tr w:rsidR="00627F30" w:rsidRPr="00D00530" w:rsidTr="005F3227">
        <w:trPr>
          <w:trHeight w:val="170"/>
        </w:trPr>
        <w:tc>
          <w:tcPr>
            <w:tcW w:w="3513" w:type="dxa"/>
            <w:shd w:val="clear" w:color="auto" w:fill="auto"/>
          </w:tcPr>
          <w:p w:rsidR="00627F30" w:rsidRPr="00D00530" w:rsidRDefault="00627F30" w:rsidP="00196124">
            <w:pPr>
              <w:spacing w:after="0" w:line="240" w:lineRule="auto"/>
              <w:rPr>
                <w:rFonts w:ascii="Times New Roman" w:eastAsia="Calibri" w:hAnsi="Times New Roman" w:cs="Times New Roman"/>
                <w:sz w:val="24"/>
                <w:szCs w:val="24"/>
              </w:rPr>
            </w:pPr>
            <w:r w:rsidRPr="00D00530">
              <w:rPr>
                <w:rFonts w:ascii="Times New Roman" w:eastAsia="Calibri" w:hAnsi="Times New Roman" w:cs="Times New Roman"/>
                <w:sz w:val="24"/>
                <w:szCs w:val="24"/>
              </w:rPr>
              <w:t>Ввод жилья в Новосибирской области, тыс. кв.</w:t>
            </w:r>
            <w:r w:rsidR="00805FFB" w:rsidRPr="00D00530">
              <w:rPr>
                <w:rFonts w:ascii="Times New Roman" w:eastAsia="Calibri" w:hAnsi="Times New Roman" w:cs="Times New Roman"/>
                <w:sz w:val="24"/>
                <w:szCs w:val="24"/>
              </w:rPr>
              <w:t xml:space="preserve"> </w:t>
            </w:r>
            <w:r w:rsidRPr="00D00530">
              <w:rPr>
                <w:rFonts w:ascii="Times New Roman" w:eastAsia="Calibri" w:hAnsi="Times New Roman" w:cs="Times New Roman"/>
                <w:sz w:val="24"/>
                <w:szCs w:val="24"/>
              </w:rPr>
              <w:t>м</w:t>
            </w:r>
          </w:p>
        </w:tc>
        <w:tc>
          <w:tcPr>
            <w:tcW w:w="1075" w:type="dxa"/>
            <w:shd w:val="clear" w:color="auto" w:fill="auto"/>
            <w:vAlign w:val="center"/>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1729,1</w:t>
            </w:r>
          </w:p>
        </w:tc>
        <w:tc>
          <w:tcPr>
            <w:tcW w:w="1264" w:type="dxa"/>
            <w:shd w:val="clear" w:color="auto" w:fill="auto"/>
            <w:vAlign w:val="center"/>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1738,4</w:t>
            </w:r>
          </w:p>
        </w:tc>
        <w:tc>
          <w:tcPr>
            <w:tcW w:w="981" w:type="dxa"/>
            <w:shd w:val="clear" w:color="auto" w:fill="auto"/>
            <w:vAlign w:val="center"/>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1759,2</w:t>
            </w:r>
          </w:p>
        </w:tc>
        <w:tc>
          <w:tcPr>
            <w:tcW w:w="1134" w:type="dxa"/>
            <w:shd w:val="clear" w:color="auto" w:fill="auto"/>
            <w:vAlign w:val="center"/>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1944,4</w:t>
            </w:r>
          </w:p>
        </w:tc>
        <w:tc>
          <w:tcPr>
            <w:tcW w:w="1843" w:type="dxa"/>
            <w:vAlign w:val="center"/>
          </w:tcPr>
          <w:p w:rsidR="00627F30" w:rsidRPr="00D00530" w:rsidRDefault="003205A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lang w:val="en-US"/>
              </w:rPr>
              <w:t>737,97</w:t>
            </w:r>
          </w:p>
        </w:tc>
      </w:tr>
      <w:tr w:rsidR="00627F30" w:rsidRPr="00D00530" w:rsidTr="005F3227">
        <w:trPr>
          <w:trHeight w:val="170"/>
        </w:trPr>
        <w:tc>
          <w:tcPr>
            <w:tcW w:w="3513" w:type="dxa"/>
            <w:shd w:val="clear" w:color="auto" w:fill="auto"/>
          </w:tcPr>
          <w:p w:rsidR="00627F30" w:rsidRPr="00D00530" w:rsidRDefault="00627F30" w:rsidP="00196124">
            <w:pPr>
              <w:spacing w:after="0" w:line="240" w:lineRule="auto"/>
              <w:rPr>
                <w:rFonts w:ascii="Times New Roman" w:eastAsia="Calibri" w:hAnsi="Times New Roman" w:cs="Times New Roman"/>
                <w:sz w:val="24"/>
                <w:szCs w:val="24"/>
              </w:rPr>
            </w:pPr>
            <w:r w:rsidRPr="00D00530">
              <w:rPr>
                <w:rFonts w:ascii="Times New Roman" w:eastAsia="Calibri" w:hAnsi="Times New Roman" w:cs="Times New Roman"/>
                <w:sz w:val="24"/>
                <w:szCs w:val="24"/>
              </w:rPr>
              <w:t>Темп роста к предыдущему году,%</w:t>
            </w:r>
          </w:p>
        </w:tc>
        <w:tc>
          <w:tcPr>
            <w:tcW w:w="1075" w:type="dxa"/>
            <w:shd w:val="clear" w:color="auto" w:fill="auto"/>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78,0</w:t>
            </w:r>
          </w:p>
        </w:tc>
        <w:tc>
          <w:tcPr>
            <w:tcW w:w="1264" w:type="dxa"/>
            <w:shd w:val="clear" w:color="auto" w:fill="auto"/>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100,5</w:t>
            </w:r>
          </w:p>
        </w:tc>
        <w:tc>
          <w:tcPr>
            <w:tcW w:w="981" w:type="dxa"/>
            <w:shd w:val="clear" w:color="auto" w:fill="auto"/>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101,2</w:t>
            </w:r>
          </w:p>
        </w:tc>
        <w:tc>
          <w:tcPr>
            <w:tcW w:w="1134" w:type="dxa"/>
            <w:shd w:val="clear" w:color="auto" w:fill="auto"/>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110,5</w:t>
            </w:r>
          </w:p>
        </w:tc>
        <w:tc>
          <w:tcPr>
            <w:tcW w:w="1843" w:type="dxa"/>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118,2</w:t>
            </w:r>
          </w:p>
        </w:tc>
      </w:tr>
    </w:tbl>
    <w:p w:rsidR="00627F30" w:rsidRPr="00D00530" w:rsidRDefault="00627F30" w:rsidP="00627F30">
      <w:pPr>
        <w:spacing w:after="0" w:line="240" w:lineRule="auto"/>
        <w:jc w:val="center"/>
        <w:rPr>
          <w:rFonts w:ascii="Times New Roman" w:eastAsia="Times New Roman" w:hAnsi="Times New Roman" w:cs="Times New Roman"/>
          <w:sz w:val="28"/>
          <w:szCs w:val="28"/>
          <w:lang w:eastAsia="ru-RU"/>
        </w:rPr>
      </w:pPr>
    </w:p>
    <w:p w:rsidR="00627F30" w:rsidRPr="00D00530" w:rsidRDefault="00627F30" w:rsidP="00627F30">
      <w:pPr>
        <w:spacing w:after="0" w:line="240" w:lineRule="auto"/>
        <w:ind w:firstLine="709"/>
        <w:contextualSpacing/>
        <w:jc w:val="both"/>
        <w:rPr>
          <w:rFonts w:ascii="Times New Roman" w:eastAsia="Times New Roman" w:hAnsi="Times New Roman" w:cs="Times New Roman"/>
          <w:sz w:val="28"/>
          <w:szCs w:val="28"/>
          <w:lang w:eastAsia="ru-RU"/>
        </w:rPr>
      </w:pPr>
      <w:r w:rsidRPr="00D00530">
        <w:rPr>
          <w:rFonts w:ascii="Times New Roman" w:eastAsia="MS Mincho" w:hAnsi="Times New Roman" w:cs="Times New Roman"/>
          <w:sz w:val="28"/>
          <w:szCs w:val="28"/>
        </w:rPr>
        <w:t>Основные тенденции развития жилищной сферы определены</w:t>
      </w:r>
      <w:r w:rsidRPr="00D00530">
        <w:rPr>
          <w:rFonts w:ascii="Times New Roman" w:eastAsia="Times New Roman" w:hAnsi="Times New Roman" w:cs="Times New Roman"/>
          <w:sz w:val="28"/>
          <w:szCs w:val="28"/>
          <w:shd w:val="clear" w:color="auto" w:fill="FFFFFF"/>
          <w:lang w:eastAsia="ru-RU"/>
        </w:rPr>
        <w:t xml:space="preserve"> Указом Президента Российской Федерации от </w:t>
      </w:r>
      <w:r w:rsidRPr="00D00530">
        <w:rPr>
          <w:rFonts w:ascii="Times New Roman" w:eastAsia="Times New Roman" w:hAnsi="Times New Roman" w:cs="Times New Roman"/>
          <w:sz w:val="28"/>
          <w:szCs w:val="28"/>
          <w:lang w:eastAsia="ru-RU"/>
        </w:rPr>
        <w:t>21.07.2020 № 474</w:t>
      </w:r>
      <w:r w:rsidRPr="00D00530">
        <w:rPr>
          <w:rFonts w:ascii="Times New Roman" w:eastAsia="Times New Roman" w:hAnsi="Times New Roman" w:cs="Times New Roman"/>
          <w:sz w:val="28"/>
          <w:szCs w:val="28"/>
          <w:shd w:val="clear" w:color="auto" w:fill="FFFFFF"/>
          <w:lang w:eastAsia="ru-RU"/>
        </w:rPr>
        <w:t xml:space="preserve"> «О национальных Целях </w:t>
      </w:r>
      <w:r w:rsidRPr="00D00530">
        <w:rPr>
          <w:rFonts w:ascii="Times New Roman" w:eastAsia="Times New Roman" w:hAnsi="Times New Roman" w:cs="Times New Roman"/>
          <w:sz w:val="28"/>
          <w:szCs w:val="28"/>
          <w:shd w:val="clear" w:color="auto" w:fill="FFFFFF"/>
          <w:lang w:eastAsia="ru-RU"/>
        </w:rPr>
        <w:lastRenderedPageBreak/>
        <w:t xml:space="preserve">развития Российской Федерации до 2030 года», целью которых является </w:t>
      </w:r>
      <w:r w:rsidRPr="00D00530">
        <w:rPr>
          <w:rFonts w:ascii="Times New Roman" w:eastAsia="Times New Roman" w:hAnsi="Times New Roman" w:cs="Times New Roman"/>
          <w:sz w:val="28"/>
          <w:szCs w:val="28"/>
          <w:lang w:eastAsia="ru-RU"/>
        </w:rPr>
        <w:t xml:space="preserve">обеспечение ежегодного увеличения объёма ввода жилья и к 2030 году выход на уровень 2,6 </w:t>
      </w:r>
      <w:r w:rsidR="001361D9" w:rsidRPr="00D00530">
        <w:rPr>
          <w:rFonts w:ascii="Times New Roman" w:eastAsia="Times New Roman" w:hAnsi="Times New Roman" w:cs="Times New Roman"/>
          <w:sz w:val="28"/>
          <w:szCs w:val="28"/>
          <w:lang w:eastAsia="ru-RU"/>
        </w:rPr>
        <w:t>млн</w:t>
      </w:r>
      <w:r w:rsidRPr="00D00530">
        <w:rPr>
          <w:rFonts w:ascii="Times New Roman" w:eastAsia="Times New Roman" w:hAnsi="Times New Roman" w:cs="Times New Roman"/>
          <w:sz w:val="28"/>
          <w:szCs w:val="28"/>
          <w:lang w:eastAsia="ru-RU"/>
        </w:rPr>
        <w:t xml:space="preserve"> кв. метров в год по Новосибирской области.</w:t>
      </w:r>
    </w:p>
    <w:p w:rsidR="00627F30" w:rsidRPr="00D00530" w:rsidRDefault="00627F30" w:rsidP="00627F30">
      <w:pPr>
        <w:spacing w:after="0" w:line="240" w:lineRule="auto"/>
        <w:ind w:firstLine="709"/>
        <w:contextualSpacing/>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По итогам 2020 года введено в эксплуатацию </w:t>
      </w:r>
      <w:r w:rsidRPr="00D00530">
        <w:rPr>
          <w:rFonts w:ascii="Times New Roman" w:eastAsia="Times New Roman" w:hAnsi="Times New Roman" w:cs="Times New Roman"/>
          <w:bCs/>
          <w:sz w:val="28"/>
          <w:szCs w:val="28"/>
          <w:lang w:eastAsia="ru-RU"/>
        </w:rPr>
        <w:t>1 944,5</w:t>
      </w:r>
      <w:r w:rsidRPr="00D00530">
        <w:rPr>
          <w:rFonts w:ascii="Times New Roman" w:eastAsia="Times New Roman" w:hAnsi="Times New Roman" w:cs="Times New Roman"/>
          <w:sz w:val="28"/>
          <w:szCs w:val="28"/>
          <w:lang w:eastAsia="ru-RU"/>
        </w:rPr>
        <w:t> тыс.</w:t>
      </w:r>
      <w:r w:rsidR="00805FFB" w:rsidRPr="00D00530">
        <w:rPr>
          <w:rFonts w:ascii="Times New Roman" w:eastAsia="Times New Roman" w:hAnsi="Times New Roman" w:cs="Times New Roman"/>
          <w:sz w:val="28"/>
          <w:szCs w:val="28"/>
          <w:lang w:eastAsia="ru-RU"/>
        </w:rPr>
        <w:t xml:space="preserve"> </w:t>
      </w:r>
      <w:r w:rsidRPr="00D00530">
        <w:rPr>
          <w:rFonts w:ascii="Times New Roman" w:eastAsia="Times New Roman" w:hAnsi="Times New Roman" w:cs="Times New Roman"/>
          <w:sz w:val="28"/>
          <w:szCs w:val="28"/>
          <w:lang w:eastAsia="ru-RU"/>
        </w:rPr>
        <w:t>кв.</w:t>
      </w:r>
      <w:r w:rsidR="00805FFB" w:rsidRPr="00D00530">
        <w:rPr>
          <w:rFonts w:ascii="Times New Roman" w:eastAsia="Times New Roman" w:hAnsi="Times New Roman" w:cs="Times New Roman"/>
          <w:sz w:val="28"/>
          <w:szCs w:val="28"/>
          <w:lang w:eastAsia="ru-RU"/>
        </w:rPr>
        <w:t xml:space="preserve"> </w:t>
      </w:r>
      <w:r w:rsidRPr="00D00530">
        <w:rPr>
          <w:rFonts w:ascii="Times New Roman" w:eastAsia="Times New Roman" w:hAnsi="Times New Roman" w:cs="Times New Roman"/>
          <w:sz w:val="28"/>
          <w:szCs w:val="28"/>
          <w:lang w:eastAsia="ru-RU"/>
        </w:rPr>
        <w:t>м жилья или 30 829 квартир (что составило 110,5 % к аналогичному периоду 2019 года).</w:t>
      </w:r>
    </w:p>
    <w:p w:rsidR="00627F30" w:rsidRPr="00D00530" w:rsidRDefault="00627F30" w:rsidP="00627F30">
      <w:pPr>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ru-RU"/>
        </w:rPr>
      </w:pPr>
      <w:r w:rsidRPr="00D00530">
        <w:rPr>
          <w:rFonts w:ascii="Times New Roman" w:eastAsia="Times New Roman" w:hAnsi="Times New Roman" w:cs="Times New Roman"/>
          <w:bCs/>
          <w:sz w:val="28"/>
          <w:szCs w:val="28"/>
          <w:lang w:eastAsia="ru-RU"/>
        </w:rPr>
        <w:t xml:space="preserve">Объём ввода стандартного жилья за 2020 год составил </w:t>
      </w:r>
      <w:r w:rsidRPr="00D00530">
        <w:rPr>
          <w:rFonts w:ascii="Times New Roman" w:eastAsia="Times New Roman" w:hAnsi="Times New Roman" w:cs="Times New Roman"/>
          <w:bCs/>
          <w:iCs/>
          <w:sz w:val="28"/>
          <w:szCs w:val="28"/>
          <w:lang w:eastAsia="ru-RU"/>
        </w:rPr>
        <w:t>1 646,9</w:t>
      </w:r>
      <w:r w:rsidRPr="00D00530">
        <w:rPr>
          <w:rFonts w:ascii="Times New Roman" w:eastAsia="Times New Roman" w:hAnsi="Times New Roman" w:cs="Times New Roman"/>
          <w:bCs/>
          <w:sz w:val="28"/>
          <w:szCs w:val="28"/>
          <w:lang w:eastAsia="ru-RU"/>
        </w:rPr>
        <w:t> тыс.</w:t>
      </w:r>
      <w:r w:rsidR="00805FFB" w:rsidRPr="00D00530">
        <w:rPr>
          <w:rFonts w:ascii="Times New Roman" w:eastAsia="Times New Roman" w:hAnsi="Times New Roman" w:cs="Times New Roman"/>
          <w:bCs/>
          <w:sz w:val="28"/>
          <w:szCs w:val="28"/>
          <w:lang w:eastAsia="ru-RU"/>
        </w:rPr>
        <w:t xml:space="preserve"> </w:t>
      </w:r>
      <w:r w:rsidRPr="00D00530">
        <w:rPr>
          <w:rFonts w:ascii="Times New Roman" w:eastAsia="Times New Roman" w:hAnsi="Times New Roman" w:cs="Times New Roman"/>
          <w:bCs/>
          <w:sz w:val="28"/>
          <w:szCs w:val="28"/>
          <w:lang w:eastAsia="ru-RU"/>
        </w:rPr>
        <w:t>кв.</w:t>
      </w:r>
      <w:r w:rsidR="00805FFB" w:rsidRPr="00D00530">
        <w:rPr>
          <w:rFonts w:ascii="Times New Roman" w:eastAsia="Times New Roman" w:hAnsi="Times New Roman" w:cs="Times New Roman"/>
          <w:bCs/>
          <w:sz w:val="28"/>
          <w:szCs w:val="28"/>
          <w:lang w:eastAsia="ru-RU"/>
        </w:rPr>
        <w:t xml:space="preserve"> </w:t>
      </w:r>
      <w:r w:rsidRPr="00D00530">
        <w:rPr>
          <w:rFonts w:ascii="Times New Roman" w:eastAsia="Times New Roman" w:hAnsi="Times New Roman" w:cs="Times New Roman"/>
          <w:bCs/>
          <w:sz w:val="28"/>
          <w:szCs w:val="28"/>
          <w:lang w:eastAsia="ru-RU"/>
        </w:rPr>
        <w:t>м (120,5 % к аналогичному периоду 2019 года) или 84,7 % от общего объёма введенного жилья.</w:t>
      </w:r>
    </w:p>
    <w:p w:rsidR="00627F30" w:rsidRPr="00D00530" w:rsidRDefault="00627F30" w:rsidP="00627F30">
      <w:pPr>
        <w:spacing w:after="0" w:line="240" w:lineRule="auto"/>
        <w:ind w:firstLine="709"/>
        <w:jc w:val="both"/>
        <w:rPr>
          <w:rFonts w:ascii="Times New Roman" w:eastAsia="Calibri" w:hAnsi="Times New Roman" w:cs="Times New Roman"/>
          <w:sz w:val="28"/>
          <w:szCs w:val="28"/>
        </w:rPr>
      </w:pPr>
      <w:r w:rsidRPr="00D00530">
        <w:rPr>
          <w:rFonts w:ascii="Times New Roman" w:eastAsia="Times New Roman" w:hAnsi="Times New Roman" w:cs="Times New Roman"/>
          <w:sz w:val="28"/>
          <w:szCs w:val="28"/>
          <w:lang w:eastAsia="ru-RU"/>
        </w:rPr>
        <w:t>Объём ввода индустриального жилья за 2020 год составляет 324,8 тыс. кв.</w:t>
      </w:r>
      <w:r w:rsidR="00805FFB" w:rsidRPr="00D00530">
        <w:rPr>
          <w:rFonts w:ascii="Times New Roman" w:eastAsia="Times New Roman" w:hAnsi="Times New Roman" w:cs="Times New Roman"/>
          <w:sz w:val="28"/>
          <w:szCs w:val="28"/>
          <w:lang w:eastAsia="ru-RU"/>
        </w:rPr>
        <w:t xml:space="preserve"> </w:t>
      </w:r>
      <w:r w:rsidRPr="00D00530">
        <w:rPr>
          <w:rFonts w:ascii="Times New Roman" w:eastAsia="Times New Roman" w:hAnsi="Times New Roman" w:cs="Times New Roman"/>
          <w:sz w:val="28"/>
          <w:szCs w:val="28"/>
          <w:lang w:eastAsia="ru-RU"/>
        </w:rPr>
        <w:t>м или 16,7 % от общего объёма введенного жилья.</w:t>
      </w:r>
    </w:p>
    <w:p w:rsidR="00627F30" w:rsidRPr="00D00530" w:rsidRDefault="00627F30" w:rsidP="00627F30">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В Новосибирской области ежегодно вводится новое жилье, застраиваются новые микрорайоны. </w:t>
      </w:r>
      <w:r w:rsidRPr="00D00530">
        <w:rPr>
          <w:rFonts w:ascii="Times New Roman" w:eastAsia="Times New Roman" w:hAnsi="Times New Roman" w:cs="Times New Roman"/>
          <w:bCs/>
          <w:sz w:val="28"/>
          <w:szCs w:val="28"/>
          <w:lang w:eastAsia="ru-RU"/>
        </w:rPr>
        <w:t>Среди субъектов Российской Федерации по объемам жилищного строительства за 2020 год Новосибирская область занимает 10 место, введя на территории региона 2,41 % от сданной в эксплуатацию общей площади жилья по России в целом.</w:t>
      </w:r>
    </w:p>
    <w:p w:rsidR="00627F30" w:rsidRPr="00D00530" w:rsidRDefault="00627F30" w:rsidP="00627F30">
      <w:pPr>
        <w:adjustRightInd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Ввод жилья на душу населения в Новосибирской области в 2020 году составил 0,695 кв.</w:t>
      </w:r>
      <w:r w:rsidR="00805FFB" w:rsidRPr="00D00530">
        <w:rPr>
          <w:rFonts w:ascii="Times New Roman" w:eastAsia="Calibri" w:hAnsi="Times New Roman" w:cs="Times New Roman"/>
          <w:sz w:val="28"/>
          <w:szCs w:val="28"/>
        </w:rPr>
        <w:t xml:space="preserve"> </w:t>
      </w:r>
      <w:r w:rsidRPr="00D00530">
        <w:rPr>
          <w:rFonts w:ascii="Times New Roman" w:eastAsia="Calibri" w:hAnsi="Times New Roman" w:cs="Times New Roman"/>
          <w:sz w:val="28"/>
          <w:szCs w:val="28"/>
        </w:rPr>
        <w:t>м жилья.</w:t>
      </w:r>
    </w:p>
    <w:p w:rsidR="00627F30" w:rsidRPr="00D00530" w:rsidRDefault="00627F30" w:rsidP="00627F30">
      <w:pPr>
        <w:adjustRightInd w:val="0"/>
        <w:spacing w:after="0" w:line="240" w:lineRule="auto"/>
        <w:ind w:firstLine="709"/>
        <w:jc w:val="both"/>
        <w:rPr>
          <w:rFonts w:ascii="Times New Roman" w:eastAsia="Calibri"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276"/>
        <w:gridCol w:w="1559"/>
        <w:gridCol w:w="1418"/>
        <w:gridCol w:w="1559"/>
      </w:tblGrid>
      <w:tr w:rsidR="00627F30" w:rsidRPr="00D00530" w:rsidTr="008B499B">
        <w:trPr>
          <w:trHeight w:val="170"/>
        </w:trPr>
        <w:tc>
          <w:tcPr>
            <w:tcW w:w="4106" w:type="dxa"/>
            <w:shd w:val="clear" w:color="auto" w:fill="auto"/>
          </w:tcPr>
          <w:p w:rsidR="00627F30" w:rsidRPr="00D00530" w:rsidRDefault="00A06D26" w:rsidP="00A06D26">
            <w:pPr>
              <w:spacing w:after="0" w:line="240" w:lineRule="auto"/>
              <w:rPr>
                <w:rFonts w:ascii="Times New Roman" w:eastAsia="Calibri" w:hAnsi="Times New Roman" w:cs="Times New Roman"/>
                <w:sz w:val="24"/>
                <w:szCs w:val="24"/>
              </w:rPr>
            </w:pPr>
            <w:r w:rsidRPr="00D00530">
              <w:rPr>
                <w:rFonts w:ascii="Times New Roman" w:eastAsia="Calibri" w:hAnsi="Times New Roman" w:cs="Times New Roman"/>
                <w:sz w:val="24"/>
                <w:szCs w:val="24"/>
              </w:rPr>
              <w:t>Наименование показателя</w:t>
            </w:r>
          </w:p>
        </w:tc>
        <w:tc>
          <w:tcPr>
            <w:tcW w:w="1276" w:type="dxa"/>
            <w:shd w:val="clear" w:color="auto" w:fill="auto"/>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2017</w:t>
            </w:r>
          </w:p>
        </w:tc>
        <w:tc>
          <w:tcPr>
            <w:tcW w:w="1559" w:type="dxa"/>
            <w:shd w:val="clear" w:color="auto" w:fill="auto"/>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2018</w:t>
            </w:r>
          </w:p>
        </w:tc>
        <w:tc>
          <w:tcPr>
            <w:tcW w:w="1418" w:type="dxa"/>
            <w:shd w:val="clear" w:color="auto" w:fill="auto"/>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2019</w:t>
            </w:r>
          </w:p>
        </w:tc>
        <w:tc>
          <w:tcPr>
            <w:tcW w:w="1559" w:type="dxa"/>
            <w:shd w:val="clear" w:color="auto" w:fill="auto"/>
          </w:tcPr>
          <w:p w:rsidR="00627F30" w:rsidRPr="00D00530" w:rsidRDefault="00627F30"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2020</w:t>
            </w:r>
          </w:p>
        </w:tc>
      </w:tr>
      <w:tr w:rsidR="00627F30" w:rsidRPr="00D00530" w:rsidTr="00A06D26">
        <w:trPr>
          <w:trHeight w:val="170"/>
        </w:trPr>
        <w:tc>
          <w:tcPr>
            <w:tcW w:w="4106" w:type="dxa"/>
            <w:shd w:val="clear" w:color="auto" w:fill="auto"/>
          </w:tcPr>
          <w:p w:rsidR="00627F30" w:rsidRPr="00D00530" w:rsidRDefault="00627F30" w:rsidP="00196124">
            <w:pPr>
              <w:spacing w:after="0" w:line="240" w:lineRule="auto"/>
              <w:rPr>
                <w:rFonts w:ascii="Times New Roman" w:eastAsia="Calibri" w:hAnsi="Times New Roman" w:cs="Times New Roman"/>
                <w:sz w:val="24"/>
                <w:szCs w:val="24"/>
              </w:rPr>
            </w:pPr>
            <w:r w:rsidRPr="00D00530">
              <w:rPr>
                <w:rFonts w:ascii="Times New Roman" w:eastAsia="Calibri" w:hAnsi="Times New Roman" w:cs="Times New Roman"/>
                <w:sz w:val="24"/>
                <w:szCs w:val="24"/>
              </w:rPr>
              <w:t>Ввод жилья на душу населения в Новосибирской области кв.</w:t>
            </w:r>
            <w:r w:rsidR="00805FFB" w:rsidRPr="00D00530">
              <w:rPr>
                <w:rFonts w:ascii="Times New Roman" w:eastAsia="Calibri" w:hAnsi="Times New Roman" w:cs="Times New Roman"/>
                <w:sz w:val="24"/>
                <w:szCs w:val="24"/>
              </w:rPr>
              <w:t xml:space="preserve"> </w:t>
            </w:r>
            <w:r w:rsidRPr="00D00530">
              <w:rPr>
                <w:rFonts w:ascii="Times New Roman" w:eastAsia="Calibri" w:hAnsi="Times New Roman" w:cs="Times New Roman"/>
                <w:sz w:val="24"/>
                <w:szCs w:val="24"/>
              </w:rPr>
              <w:t>м</w:t>
            </w:r>
          </w:p>
        </w:tc>
        <w:tc>
          <w:tcPr>
            <w:tcW w:w="1276" w:type="dxa"/>
            <w:shd w:val="clear" w:color="auto" w:fill="auto"/>
            <w:vAlign w:val="center"/>
          </w:tcPr>
          <w:p w:rsidR="00627F30" w:rsidRPr="00D00530" w:rsidRDefault="00627F30" w:rsidP="00A06D26">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0,621</w:t>
            </w:r>
          </w:p>
        </w:tc>
        <w:tc>
          <w:tcPr>
            <w:tcW w:w="1559" w:type="dxa"/>
            <w:shd w:val="clear" w:color="auto" w:fill="auto"/>
            <w:vAlign w:val="center"/>
          </w:tcPr>
          <w:p w:rsidR="00627F30" w:rsidRPr="00D00530" w:rsidRDefault="00627F30" w:rsidP="00A06D26">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0,623</w:t>
            </w:r>
          </w:p>
        </w:tc>
        <w:tc>
          <w:tcPr>
            <w:tcW w:w="1418" w:type="dxa"/>
            <w:shd w:val="clear" w:color="auto" w:fill="auto"/>
            <w:vAlign w:val="center"/>
          </w:tcPr>
          <w:p w:rsidR="00627F30" w:rsidRPr="00D00530" w:rsidRDefault="00627F30" w:rsidP="00A06D26">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0,629</w:t>
            </w:r>
          </w:p>
        </w:tc>
        <w:tc>
          <w:tcPr>
            <w:tcW w:w="1559" w:type="dxa"/>
            <w:shd w:val="clear" w:color="auto" w:fill="auto"/>
            <w:vAlign w:val="center"/>
          </w:tcPr>
          <w:p w:rsidR="00627F30" w:rsidRPr="00D00530" w:rsidRDefault="00627F30" w:rsidP="00A06D26">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0,695</w:t>
            </w:r>
          </w:p>
        </w:tc>
      </w:tr>
      <w:tr w:rsidR="00627F30" w:rsidRPr="00D00530" w:rsidTr="00A06D26">
        <w:trPr>
          <w:trHeight w:val="60"/>
        </w:trPr>
        <w:tc>
          <w:tcPr>
            <w:tcW w:w="4106" w:type="dxa"/>
            <w:shd w:val="clear" w:color="auto" w:fill="auto"/>
          </w:tcPr>
          <w:p w:rsidR="00627F30" w:rsidRPr="00D00530" w:rsidRDefault="00627F30" w:rsidP="00196124">
            <w:pPr>
              <w:spacing w:after="0" w:line="240" w:lineRule="auto"/>
              <w:rPr>
                <w:rFonts w:ascii="Times New Roman" w:eastAsia="Calibri" w:hAnsi="Times New Roman" w:cs="Times New Roman"/>
                <w:sz w:val="24"/>
                <w:szCs w:val="24"/>
              </w:rPr>
            </w:pPr>
            <w:r w:rsidRPr="00D00530">
              <w:rPr>
                <w:rFonts w:ascii="Times New Roman" w:eastAsia="Calibri" w:hAnsi="Times New Roman" w:cs="Times New Roman"/>
                <w:sz w:val="24"/>
                <w:szCs w:val="24"/>
              </w:rPr>
              <w:t>% к аналогичному периоду предыдущего года</w:t>
            </w:r>
          </w:p>
        </w:tc>
        <w:tc>
          <w:tcPr>
            <w:tcW w:w="1276" w:type="dxa"/>
            <w:shd w:val="clear" w:color="auto" w:fill="auto"/>
            <w:vAlign w:val="center"/>
          </w:tcPr>
          <w:p w:rsidR="00627F30" w:rsidRPr="00D00530" w:rsidRDefault="00627F30" w:rsidP="00A06D26">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77,6</w:t>
            </w:r>
          </w:p>
        </w:tc>
        <w:tc>
          <w:tcPr>
            <w:tcW w:w="1559" w:type="dxa"/>
            <w:shd w:val="clear" w:color="auto" w:fill="auto"/>
            <w:vAlign w:val="center"/>
          </w:tcPr>
          <w:p w:rsidR="00627F30" w:rsidRPr="00D00530" w:rsidRDefault="00627F30" w:rsidP="00A06D26">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100,3</w:t>
            </w:r>
          </w:p>
        </w:tc>
        <w:tc>
          <w:tcPr>
            <w:tcW w:w="1418" w:type="dxa"/>
            <w:shd w:val="clear" w:color="auto" w:fill="auto"/>
            <w:vAlign w:val="center"/>
          </w:tcPr>
          <w:p w:rsidR="00627F30" w:rsidRPr="00D00530" w:rsidRDefault="00627F30" w:rsidP="00A06D26">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100,96</w:t>
            </w:r>
          </w:p>
        </w:tc>
        <w:tc>
          <w:tcPr>
            <w:tcW w:w="1559" w:type="dxa"/>
            <w:shd w:val="clear" w:color="auto" w:fill="auto"/>
            <w:vAlign w:val="center"/>
          </w:tcPr>
          <w:p w:rsidR="00627F30" w:rsidRPr="00D00530" w:rsidRDefault="00627F30" w:rsidP="00A06D26">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110,5</w:t>
            </w:r>
          </w:p>
        </w:tc>
      </w:tr>
    </w:tbl>
    <w:p w:rsidR="00627F30" w:rsidRPr="00D00530" w:rsidRDefault="00627F30" w:rsidP="008A581D">
      <w:pPr>
        <w:adjustRightInd w:val="0"/>
        <w:spacing w:after="0" w:line="240" w:lineRule="auto"/>
        <w:ind w:firstLine="709"/>
        <w:jc w:val="both"/>
        <w:rPr>
          <w:rFonts w:ascii="Times New Roman" w:eastAsia="Times New Roman" w:hAnsi="Times New Roman" w:cs="Times New Roman"/>
          <w:sz w:val="28"/>
          <w:szCs w:val="28"/>
          <w:lang w:eastAsia="ru-RU"/>
        </w:rPr>
      </w:pPr>
    </w:p>
    <w:p w:rsidR="008A581D" w:rsidRPr="00D00530" w:rsidRDefault="008A581D" w:rsidP="008A581D">
      <w:pPr>
        <w:adjustRightInd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С учетом мониторинга финансового состояния организаций строительного комплекса Новосибирской области по итогам </w:t>
      </w:r>
      <w:r w:rsidR="00FD66C9" w:rsidRPr="00D00530">
        <w:rPr>
          <w:rFonts w:ascii="Times New Roman" w:eastAsia="Calibri" w:hAnsi="Times New Roman" w:cs="Times New Roman"/>
          <w:sz w:val="28"/>
          <w:szCs w:val="28"/>
        </w:rPr>
        <w:t>6</w:t>
      </w:r>
      <w:r w:rsidRPr="00D00530">
        <w:rPr>
          <w:rFonts w:ascii="Times New Roman" w:eastAsia="Calibri" w:hAnsi="Times New Roman" w:cs="Times New Roman"/>
          <w:sz w:val="28"/>
          <w:szCs w:val="28"/>
        </w:rPr>
        <w:t xml:space="preserve"> месяцев 2021 года наблюдается </w:t>
      </w:r>
      <w:r w:rsidR="002A1E42" w:rsidRPr="00D00530">
        <w:rPr>
          <w:rFonts w:ascii="Times New Roman" w:eastAsia="Calibri" w:hAnsi="Times New Roman" w:cs="Times New Roman"/>
          <w:sz w:val="28"/>
          <w:szCs w:val="28"/>
        </w:rPr>
        <w:t>следующая</w:t>
      </w:r>
      <w:r w:rsidRPr="00D00530">
        <w:rPr>
          <w:rFonts w:ascii="Times New Roman" w:eastAsia="Calibri" w:hAnsi="Times New Roman" w:cs="Times New Roman"/>
          <w:sz w:val="28"/>
          <w:szCs w:val="28"/>
        </w:rPr>
        <w:t xml:space="preserve"> динамика основных факторов, определяющих развитие строительной отрасли Новосибирской области:</w:t>
      </w:r>
    </w:p>
    <w:p w:rsidR="008A581D" w:rsidRPr="00D00530" w:rsidRDefault="00540E2F" w:rsidP="008A581D">
      <w:pPr>
        <w:adjustRightInd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у</w:t>
      </w:r>
      <w:r w:rsidR="008A581D" w:rsidRPr="00D00530">
        <w:rPr>
          <w:rFonts w:ascii="Times New Roman" w:eastAsia="Calibri" w:hAnsi="Times New Roman" w:cs="Times New Roman"/>
          <w:sz w:val="28"/>
          <w:szCs w:val="28"/>
        </w:rPr>
        <w:t>величение объема работ по виду деятельн</w:t>
      </w:r>
      <w:r w:rsidR="00FA4480" w:rsidRPr="00D00530">
        <w:rPr>
          <w:rFonts w:ascii="Times New Roman" w:eastAsia="Calibri" w:hAnsi="Times New Roman" w:cs="Times New Roman"/>
          <w:sz w:val="28"/>
          <w:szCs w:val="28"/>
        </w:rPr>
        <w:t>ости «Строительство» за январь-</w:t>
      </w:r>
      <w:r w:rsidR="00FD66C9" w:rsidRPr="00D00530">
        <w:rPr>
          <w:rFonts w:ascii="Times New Roman" w:eastAsia="Calibri" w:hAnsi="Times New Roman" w:cs="Times New Roman"/>
          <w:sz w:val="28"/>
          <w:szCs w:val="28"/>
        </w:rPr>
        <w:t>июнь 2021 года на 4,</w:t>
      </w:r>
      <w:r w:rsidR="008A581D" w:rsidRPr="00D00530">
        <w:rPr>
          <w:rFonts w:ascii="Times New Roman" w:eastAsia="Calibri" w:hAnsi="Times New Roman" w:cs="Times New Roman"/>
          <w:sz w:val="28"/>
          <w:szCs w:val="28"/>
        </w:rPr>
        <w:t>3% по сравнению с аналогичным периодом предыдущего года;</w:t>
      </w:r>
    </w:p>
    <w:p w:rsidR="002A1E42" w:rsidRPr="00D00530" w:rsidRDefault="00540E2F" w:rsidP="008A581D">
      <w:pPr>
        <w:adjustRightInd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с</w:t>
      </w:r>
      <w:r w:rsidR="002A1E42" w:rsidRPr="00D00530">
        <w:rPr>
          <w:rFonts w:ascii="Times New Roman" w:eastAsia="Calibri" w:hAnsi="Times New Roman" w:cs="Times New Roman"/>
          <w:sz w:val="28"/>
          <w:szCs w:val="28"/>
        </w:rPr>
        <w:t>окращение</w:t>
      </w:r>
      <w:r w:rsidR="008A581D" w:rsidRPr="00D00530">
        <w:rPr>
          <w:rFonts w:ascii="Times New Roman" w:eastAsia="Calibri" w:hAnsi="Times New Roman" w:cs="Times New Roman"/>
          <w:sz w:val="28"/>
          <w:szCs w:val="28"/>
        </w:rPr>
        <w:t xml:space="preserve"> среднесписочной численности работников организаций по виду экономической деятельн</w:t>
      </w:r>
      <w:r w:rsidR="002A1E42" w:rsidRPr="00D00530">
        <w:rPr>
          <w:rFonts w:ascii="Times New Roman" w:eastAsia="Calibri" w:hAnsi="Times New Roman" w:cs="Times New Roman"/>
          <w:sz w:val="28"/>
          <w:szCs w:val="28"/>
        </w:rPr>
        <w:t>ости «строительство» за январь-июнь 2021 года на 1</w:t>
      </w:r>
      <w:r w:rsidR="008A581D" w:rsidRPr="00D00530">
        <w:rPr>
          <w:rFonts w:ascii="Times New Roman" w:eastAsia="Calibri" w:hAnsi="Times New Roman" w:cs="Times New Roman"/>
          <w:sz w:val="28"/>
          <w:szCs w:val="28"/>
        </w:rPr>
        <w:t>,1 % к аналогичному периоду предыдущего года;</w:t>
      </w:r>
    </w:p>
    <w:p w:rsidR="008A581D" w:rsidRPr="00D00530" w:rsidRDefault="00540E2F" w:rsidP="008A581D">
      <w:pPr>
        <w:adjustRightInd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р</w:t>
      </w:r>
      <w:r w:rsidR="008A581D" w:rsidRPr="00D00530">
        <w:rPr>
          <w:rFonts w:ascii="Times New Roman" w:eastAsia="Calibri" w:hAnsi="Times New Roman" w:cs="Times New Roman"/>
          <w:sz w:val="28"/>
          <w:szCs w:val="28"/>
        </w:rPr>
        <w:t>ост среднемесячной номинальной начисленной заработной платы работников по отра</w:t>
      </w:r>
      <w:r w:rsidR="00FA4480" w:rsidRPr="00D00530">
        <w:rPr>
          <w:rFonts w:ascii="Times New Roman" w:eastAsia="Calibri" w:hAnsi="Times New Roman" w:cs="Times New Roman"/>
          <w:sz w:val="28"/>
          <w:szCs w:val="28"/>
        </w:rPr>
        <w:t>сли «Строительство» за январь-</w:t>
      </w:r>
      <w:r w:rsidR="00FD66C9" w:rsidRPr="00D00530">
        <w:rPr>
          <w:rFonts w:ascii="Times New Roman" w:eastAsia="Calibri" w:hAnsi="Times New Roman" w:cs="Times New Roman"/>
          <w:sz w:val="28"/>
          <w:szCs w:val="28"/>
        </w:rPr>
        <w:t>июнь</w:t>
      </w:r>
      <w:r w:rsidR="008A581D" w:rsidRPr="00D00530">
        <w:rPr>
          <w:rFonts w:ascii="Times New Roman" w:eastAsia="Calibri" w:hAnsi="Times New Roman" w:cs="Times New Roman"/>
          <w:sz w:val="28"/>
          <w:szCs w:val="28"/>
        </w:rPr>
        <w:t xml:space="preserve"> 2021 года на </w:t>
      </w:r>
      <w:r w:rsidR="00FD66C9" w:rsidRPr="00D00530">
        <w:rPr>
          <w:rFonts w:ascii="Times New Roman" w:eastAsia="Calibri" w:hAnsi="Times New Roman" w:cs="Times New Roman"/>
          <w:sz w:val="28"/>
          <w:szCs w:val="28"/>
        </w:rPr>
        <w:t>11</w:t>
      </w:r>
      <w:r w:rsidR="008A581D" w:rsidRPr="00D00530">
        <w:rPr>
          <w:rFonts w:ascii="Times New Roman" w:eastAsia="Calibri" w:hAnsi="Times New Roman" w:cs="Times New Roman"/>
          <w:sz w:val="28"/>
          <w:szCs w:val="28"/>
        </w:rPr>
        <w:t>,</w:t>
      </w:r>
      <w:r w:rsidR="00FD66C9" w:rsidRPr="00D00530">
        <w:rPr>
          <w:rFonts w:ascii="Times New Roman" w:eastAsia="Calibri" w:hAnsi="Times New Roman" w:cs="Times New Roman"/>
          <w:sz w:val="28"/>
          <w:szCs w:val="28"/>
        </w:rPr>
        <w:t>5</w:t>
      </w:r>
      <w:r w:rsidR="008A581D" w:rsidRPr="00D00530">
        <w:rPr>
          <w:rFonts w:ascii="Times New Roman" w:eastAsia="Calibri" w:hAnsi="Times New Roman" w:cs="Times New Roman"/>
          <w:sz w:val="28"/>
          <w:szCs w:val="28"/>
        </w:rPr>
        <w:t>% к аналогичному периоду 2020 года;</w:t>
      </w:r>
    </w:p>
    <w:p w:rsidR="008A581D" w:rsidRPr="00D00530" w:rsidRDefault="00540E2F" w:rsidP="00FD66C9">
      <w:pPr>
        <w:adjustRightInd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п</w:t>
      </w:r>
      <w:r w:rsidR="008A581D" w:rsidRPr="00D00530">
        <w:rPr>
          <w:rFonts w:ascii="Times New Roman" w:eastAsia="Calibri" w:hAnsi="Times New Roman" w:cs="Times New Roman"/>
          <w:sz w:val="28"/>
          <w:szCs w:val="28"/>
        </w:rPr>
        <w:t xml:space="preserve">о оперативным данным по сравнению с 2020 годом, объём выпуска основных строительных материалов и конструкций за </w:t>
      </w:r>
      <w:r w:rsidR="00FD66C9" w:rsidRPr="00D00530">
        <w:rPr>
          <w:rFonts w:ascii="Times New Roman" w:eastAsia="Calibri" w:hAnsi="Times New Roman" w:cs="Times New Roman"/>
          <w:sz w:val="28"/>
          <w:szCs w:val="28"/>
        </w:rPr>
        <w:t>6 месяцев</w:t>
      </w:r>
      <w:r w:rsidR="008A581D" w:rsidRPr="00D00530">
        <w:rPr>
          <w:rFonts w:ascii="Times New Roman" w:eastAsia="Calibri" w:hAnsi="Times New Roman" w:cs="Times New Roman"/>
          <w:sz w:val="28"/>
          <w:szCs w:val="28"/>
        </w:rPr>
        <w:t xml:space="preserve"> 2021 года на территории Новосибирской области показал рост по таким позициям как: стеновые материалы – </w:t>
      </w:r>
      <w:r w:rsidR="00FD66C9" w:rsidRPr="00D00530">
        <w:rPr>
          <w:rFonts w:ascii="Times New Roman" w:eastAsia="Calibri" w:hAnsi="Times New Roman" w:cs="Times New Roman"/>
          <w:sz w:val="28"/>
          <w:szCs w:val="28"/>
        </w:rPr>
        <w:t>120,1</w:t>
      </w:r>
      <w:r w:rsidR="008A581D" w:rsidRPr="00D00530">
        <w:rPr>
          <w:rFonts w:ascii="Times New Roman" w:eastAsia="Calibri" w:hAnsi="Times New Roman" w:cs="Times New Roman"/>
          <w:sz w:val="28"/>
          <w:szCs w:val="28"/>
        </w:rPr>
        <w:t xml:space="preserve">%, ячеистый бетон – </w:t>
      </w:r>
      <w:r w:rsidR="00FD66C9" w:rsidRPr="00D00530">
        <w:rPr>
          <w:rFonts w:ascii="Times New Roman" w:eastAsia="Calibri" w:hAnsi="Times New Roman" w:cs="Times New Roman"/>
          <w:sz w:val="28"/>
          <w:szCs w:val="28"/>
        </w:rPr>
        <w:t>155,1</w:t>
      </w:r>
      <w:r w:rsidR="008A581D" w:rsidRPr="00D00530">
        <w:rPr>
          <w:rFonts w:ascii="Times New Roman" w:eastAsia="Calibri" w:hAnsi="Times New Roman" w:cs="Times New Roman"/>
          <w:sz w:val="28"/>
          <w:szCs w:val="28"/>
        </w:rPr>
        <w:t xml:space="preserve">%, </w:t>
      </w:r>
      <w:proofErr w:type="spellStart"/>
      <w:r w:rsidR="008A581D" w:rsidRPr="00D00530">
        <w:rPr>
          <w:rFonts w:ascii="Times New Roman" w:eastAsia="Calibri" w:hAnsi="Times New Roman" w:cs="Times New Roman"/>
          <w:sz w:val="28"/>
          <w:szCs w:val="28"/>
        </w:rPr>
        <w:t>гиперпрессованный</w:t>
      </w:r>
      <w:proofErr w:type="spellEnd"/>
      <w:r w:rsidR="008A581D" w:rsidRPr="00D00530">
        <w:rPr>
          <w:rFonts w:ascii="Times New Roman" w:eastAsia="Calibri" w:hAnsi="Times New Roman" w:cs="Times New Roman"/>
          <w:sz w:val="28"/>
          <w:szCs w:val="28"/>
        </w:rPr>
        <w:t xml:space="preserve"> кирпич – </w:t>
      </w:r>
      <w:r w:rsidR="00FD66C9" w:rsidRPr="00D00530">
        <w:rPr>
          <w:rFonts w:ascii="Times New Roman" w:eastAsia="Calibri" w:hAnsi="Times New Roman" w:cs="Times New Roman"/>
          <w:sz w:val="28"/>
          <w:szCs w:val="28"/>
        </w:rPr>
        <w:t>203,5</w:t>
      </w:r>
      <w:r w:rsidR="008A581D" w:rsidRPr="00D00530">
        <w:rPr>
          <w:rFonts w:ascii="Times New Roman" w:eastAsia="Calibri" w:hAnsi="Times New Roman" w:cs="Times New Roman"/>
          <w:sz w:val="28"/>
          <w:szCs w:val="28"/>
        </w:rPr>
        <w:t xml:space="preserve"> %, сухие строительные смеси – </w:t>
      </w:r>
      <w:r w:rsidR="00FD66C9" w:rsidRPr="00D00530">
        <w:rPr>
          <w:rFonts w:ascii="Times New Roman" w:eastAsia="Calibri" w:hAnsi="Times New Roman" w:cs="Times New Roman"/>
          <w:sz w:val="28"/>
          <w:szCs w:val="28"/>
        </w:rPr>
        <w:t>122,7</w:t>
      </w:r>
      <w:r w:rsidR="008A581D" w:rsidRPr="00D00530">
        <w:rPr>
          <w:rFonts w:ascii="Times New Roman" w:eastAsia="Calibri" w:hAnsi="Times New Roman" w:cs="Times New Roman"/>
          <w:sz w:val="28"/>
          <w:szCs w:val="28"/>
        </w:rPr>
        <w:t xml:space="preserve">%, известь – </w:t>
      </w:r>
      <w:r w:rsidR="00FD66C9" w:rsidRPr="00D00530">
        <w:rPr>
          <w:rFonts w:ascii="Times New Roman" w:eastAsia="Calibri" w:hAnsi="Times New Roman" w:cs="Times New Roman"/>
          <w:sz w:val="28"/>
          <w:szCs w:val="28"/>
        </w:rPr>
        <w:t>141,1</w:t>
      </w:r>
      <w:r w:rsidR="008A581D" w:rsidRPr="00D00530">
        <w:rPr>
          <w:rFonts w:ascii="Times New Roman" w:eastAsia="Calibri" w:hAnsi="Times New Roman" w:cs="Times New Roman"/>
          <w:sz w:val="28"/>
          <w:szCs w:val="28"/>
        </w:rPr>
        <w:t>%</w:t>
      </w:r>
      <w:r w:rsidR="00FD66C9" w:rsidRPr="00D00530">
        <w:rPr>
          <w:rFonts w:ascii="Times New Roman" w:eastAsia="Calibri" w:hAnsi="Times New Roman" w:cs="Times New Roman"/>
          <w:sz w:val="28"/>
          <w:szCs w:val="28"/>
        </w:rPr>
        <w:t>, цемент – 108,7%, сантехнические изделия – 104,1%</w:t>
      </w:r>
      <w:r w:rsidR="008A581D" w:rsidRPr="00D00530">
        <w:rPr>
          <w:rFonts w:ascii="Times New Roman" w:eastAsia="Calibri" w:hAnsi="Times New Roman" w:cs="Times New Roman"/>
          <w:sz w:val="28"/>
          <w:szCs w:val="28"/>
        </w:rPr>
        <w:t>.</w:t>
      </w:r>
    </w:p>
    <w:p w:rsidR="008A581D" w:rsidRPr="00D00530" w:rsidRDefault="008A581D" w:rsidP="008A581D">
      <w:pPr>
        <w:adjustRightInd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Вместе с тем, спад по сравнению с аналогичным периодом прошлого года наблюдается в производстве сборного железобетона – 76,</w:t>
      </w:r>
      <w:r w:rsidR="00FD66C9" w:rsidRPr="00D00530">
        <w:rPr>
          <w:rFonts w:ascii="Times New Roman" w:eastAsia="Calibri" w:hAnsi="Times New Roman" w:cs="Times New Roman"/>
          <w:sz w:val="28"/>
          <w:szCs w:val="28"/>
        </w:rPr>
        <w:t>8</w:t>
      </w:r>
      <w:r w:rsidRPr="00D00530">
        <w:rPr>
          <w:rFonts w:ascii="Times New Roman" w:eastAsia="Calibri" w:hAnsi="Times New Roman" w:cs="Times New Roman"/>
          <w:sz w:val="28"/>
          <w:szCs w:val="28"/>
        </w:rPr>
        <w:t xml:space="preserve">%, кровельных </w:t>
      </w:r>
      <w:r w:rsidRPr="00D00530">
        <w:rPr>
          <w:rFonts w:ascii="Times New Roman" w:eastAsia="Calibri" w:hAnsi="Times New Roman" w:cs="Times New Roman"/>
          <w:sz w:val="28"/>
          <w:szCs w:val="28"/>
        </w:rPr>
        <w:lastRenderedPageBreak/>
        <w:t xml:space="preserve">материалов – </w:t>
      </w:r>
      <w:r w:rsidR="00FD66C9" w:rsidRPr="00D00530">
        <w:rPr>
          <w:rFonts w:ascii="Times New Roman" w:eastAsia="Calibri" w:hAnsi="Times New Roman" w:cs="Times New Roman"/>
          <w:sz w:val="28"/>
          <w:szCs w:val="28"/>
        </w:rPr>
        <w:t>88,2</w:t>
      </w:r>
      <w:r w:rsidRPr="00D00530">
        <w:rPr>
          <w:rFonts w:ascii="Times New Roman" w:eastAsia="Calibri" w:hAnsi="Times New Roman" w:cs="Times New Roman"/>
          <w:sz w:val="28"/>
          <w:szCs w:val="28"/>
        </w:rPr>
        <w:t>%, кирпич</w:t>
      </w:r>
      <w:r w:rsidR="00AF5678" w:rsidRPr="00D00530">
        <w:rPr>
          <w:rFonts w:ascii="Times New Roman" w:eastAsia="Calibri" w:hAnsi="Times New Roman" w:cs="Times New Roman"/>
          <w:sz w:val="28"/>
          <w:szCs w:val="28"/>
        </w:rPr>
        <w:t>а</w:t>
      </w:r>
      <w:r w:rsidRPr="00D00530">
        <w:rPr>
          <w:rFonts w:ascii="Times New Roman" w:eastAsia="Calibri" w:hAnsi="Times New Roman" w:cs="Times New Roman"/>
          <w:sz w:val="28"/>
          <w:szCs w:val="28"/>
        </w:rPr>
        <w:t xml:space="preserve"> – 95,</w:t>
      </w:r>
      <w:r w:rsidR="00AF5678" w:rsidRPr="00D00530">
        <w:rPr>
          <w:rFonts w:ascii="Times New Roman" w:eastAsia="Calibri" w:hAnsi="Times New Roman" w:cs="Times New Roman"/>
          <w:sz w:val="28"/>
          <w:szCs w:val="28"/>
        </w:rPr>
        <w:t>7</w:t>
      </w:r>
      <w:r w:rsidRPr="00D00530">
        <w:rPr>
          <w:rFonts w:ascii="Times New Roman" w:eastAsia="Calibri" w:hAnsi="Times New Roman" w:cs="Times New Roman"/>
          <w:sz w:val="28"/>
          <w:szCs w:val="28"/>
        </w:rPr>
        <w:t xml:space="preserve">%, КПД – </w:t>
      </w:r>
      <w:r w:rsidR="00AF5678" w:rsidRPr="00D00530">
        <w:rPr>
          <w:rFonts w:ascii="Times New Roman" w:eastAsia="Calibri" w:hAnsi="Times New Roman" w:cs="Times New Roman"/>
          <w:sz w:val="28"/>
          <w:szCs w:val="28"/>
        </w:rPr>
        <w:t>52,9</w:t>
      </w:r>
      <w:r w:rsidRPr="00D00530">
        <w:rPr>
          <w:rFonts w:ascii="Times New Roman" w:eastAsia="Calibri" w:hAnsi="Times New Roman" w:cs="Times New Roman"/>
          <w:sz w:val="28"/>
          <w:szCs w:val="28"/>
        </w:rPr>
        <w:t xml:space="preserve">%, </w:t>
      </w:r>
      <w:r w:rsidR="00AF5678" w:rsidRPr="00D00530">
        <w:rPr>
          <w:rFonts w:ascii="Times New Roman" w:eastAsia="Calibri" w:hAnsi="Times New Roman" w:cs="Times New Roman"/>
          <w:sz w:val="28"/>
          <w:szCs w:val="28"/>
        </w:rPr>
        <w:t>нерудных</w:t>
      </w:r>
      <w:r w:rsidRPr="00D00530">
        <w:rPr>
          <w:rFonts w:ascii="Times New Roman" w:eastAsia="Calibri" w:hAnsi="Times New Roman" w:cs="Times New Roman"/>
          <w:sz w:val="28"/>
          <w:szCs w:val="28"/>
        </w:rPr>
        <w:t xml:space="preserve"> материал</w:t>
      </w:r>
      <w:r w:rsidR="00AF5678" w:rsidRPr="00D00530">
        <w:rPr>
          <w:rFonts w:ascii="Times New Roman" w:eastAsia="Calibri" w:hAnsi="Times New Roman" w:cs="Times New Roman"/>
          <w:sz w:val="28"/>
          <w:szCs w:val="28"/>
        </w:rPr>
        <w:t>ов – 88,5</w:t>
      </w:r>
      <w:r w:rsidRPr="00D00530">
        <w:rPr>
          <w:rFonts w:ascii="Times New Roman" w:eastAsia="Calibri" w:hAnsi="Times New Roman" w:cs="Times New Roman"/>
          <w:sz w:val="28"/>
          <w:szCs w:val="28"/>
        </w:rPr>
        <w:t xml:space="preserve">%, дорожно-декоративной плитки – </w:t>
      </w:r>
      <w:r w:rsidR="00AF5678" w:rsidRPr="00D00530">
        <w:rPr>
          <w:rFonts w:ascii="Times New Roman" w:eastAsia="Calibri" w:hAnsi="Times New Roman" w:cs="Times New Roman"/>
          <w:sz w:val="28"/>
          <w:szCs w:val="28"/>
        </w:rPr>
        <w:t>68,2</w:t>
      </w:r>
      <w:r w:rsidRPr="00D00530">
        <w:rPr>
          <w:rFonts w:ascii="Times New Roman" w:eastAsia="Calibri" w:hAnsi="Times New Roman" w:cs="Times New Roman"/>
          <w:sz w:val="28"/>
          <w:szCs w:val="28"/>
        </w:rPr>
        <w:t>%.</w:t>
      </w:r>
    </w:p>
    <w:p w:rsidR="008479ED" w:rsidRPr="00D00530" w:rsidRDefault="008479ED" w:rsidP="008479ED">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По итогам 2021 года в строительной отрасли ожидается незначительная восстановительная активность – согласно предварительной оценке, объем работ, выполненных по виду деятельности «Строительство», увеличится на 2,9% по сравнению с предыдущим годом и составит 115,9 </w:t>
      </w:r>
      <w:r w:rsidR="001361D9" w:rsidRPr="00D00530">
        <w:rPr>
          <w:rFonts w:ascii="Times New Roman" w:hAnsi="Times New Roman" w:cs="Times New Roman"/>
          <w:sz w:val="28"/>
          <w:szCs w:val="28"/>
        </w:rPr>
        <w:t>млрд</w:t>
      </w:r>
      <w:r w:rsidRPr="00D00530">
        <w:rPr>
          <w:rFonts w:ascii="Times New Roman" w:hAnsi="Times New Roman" w:cs="Times New Roman"/>
          <w:sz w:val="28"/>
          <w:szCs w:val="28"/>
        </w:rPr>
        <w:t xml:space="preserve"> рублей.</w:t>
      </w:r>
    </w:p>
    <w:p w:rsidR="0055620F" w:rsidRPr="00D00530" w:rsidRDefault="0055620F" w:rsidP="0055620F">
      <w:pPr>
        <w:pStyle w:val="ConsPlusNormal"/>
        <w:ind w:firstLine="540"/>
        <w:jc w:val="both"/>
        <w:rPr>
          <w:rFonts w:ascii="Times New Roman" w:hAnsi="Times New Roman" w:cs="Times New Roman"/>
          <w:sz w:val="28"/>
          <w:szCs w:val="28"/>
        </w:rPr>
      </w:pPr>
      <w:r w:rsidRPr="00D00530">
        <w:rPr>
          <w:rFonts w:ascii="Times New Roman" w:hAnsi="Times New Roman" w:cs="Times New Roman"/>
          <w:sz w:val="28"/>
          <w:szCs w:val="28"/>
        </w:rPr>
        <w:t xml:space="preserve">Агропромышленный комплекс занимает особое место в экономике Новосибирской области – отвечает за производство жизненно важной для населения продукции и обеспечивает продовольственную безопасность региона. </w:t>
      </w:r>
    </w:p>
    <w:p w:rsidR="00F876C5" w:rsidRPr="00D00530" w:rsidRDefault="00F876C5" w:rsidP="00F876C5">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Сельскохозяйственным производством в области занимаются 420 организаций. На долю сельскохозяйственных организаций приходится 67,7% объема производства сельскохозяйственной продукции.</w:t>
      </w:r>
    </w:p>
    <w:p w:rsidR="00F876C5" w:rsidRPr="00D00530" w:rsidRDefault="00F876C5" w:rsidP="00F876C5">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Объем валовой продукции сельского хозяйства, произведенной в хозяйствах всех категорий, к 2021 году увеличился на 32,4% относительно уровня 2016 года и составил по предварительным данным 111,5 </w:t>
      </w:r>
      <w:r w:rsidR="001361D9" w:rsidRPr="00D00530">
        <w:rPr>
          <w:rFonts w:ascii="Times New Roman" w:hAnsi="Times New Roman" w:cs="Times New Roman"/>
          <w:sz w:val="28"/>
          <w:szCs w:val="28"/>
        </w:rPr>
        <w:t>млрд</w:t>
      </w:r>
      <w:r w:rsidRPr="00D00530">
        <w:rPr>
          <w:rFonts w:ascii="Times New Roman" w:hAnsi="Times New Roman" w:cs="Times New Roman"/>
          <w:sz w:val="28"/>
          <w:szCs w:val="28"/>
        </w:rPr>
        <w:t xml:space="preserve"> рублей. Рост в сопоставимых ценах за период 2017-2021 годов (по оценке) сложился на уровне 117,4%.</w:t>
      </w:r>
    </w:p>
    <w:p w:rsidR="00F876C5" w:rsidRPr="00D00530" w:rsidRDefault="00F876C5" w:rsidP="00F876C5">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Новосибирская область производит 16% от общего объема продукции сельского хозяйства Сибирского федерального округа и занимает 3 место среди регионов СФО.</w:t>
      </w:r>
    </w:p>
    <w:p w:rsidR="00F876C5" w:rsidRPr="00D00530" w:rsidRDefault="00F876C5" w:rsidP="00F876C5">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В структуре валовой продукции сельского хозяйства на долю растениеводства приходится 48,2% от общего объема, на долю животноводства– 51,8%.</w:t>
      </w:r>
    </w:p>
    <w:p w:rsidR="00F876C5" w:rsidRPr="00D00530" w:rsidRDefault="00F876C5" w:rsidP="00F876C5">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В период 2017-2020 годов отмечено увеличение объемов производства: зерновых и зернобобовых культур – на 7,4%, скота и птицы (в живом весе) – на 5,5%, молока в хозяйствах всех категорий – на 26,3%.</w:t>
      </w:r>
    </w:p>
    <w:p w:rsidR="0055620F" w:rsidRPr="00D00530" w:rsidRDefault="0055620F" w:rsidP="00711310">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По данным 2020 года среди регионов Сибирского федерального округа Новосибирская область занимает 1 место по производству яиц и овощей, 2 место – по производству мяса и молока, 4 место – по валовому сбору зерна.</w:t>
      </w:r>
    </w:p>
    <w:p w:rsidR="00942235" w:rsidRPr="00D00530" w:rsidRDefault="00942235" w:rsidP="00942235">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hAnsi="Times New Roman" w:cs="Times New Roman"/>
          <w:sz w:val="28"/>
          <w:szCs w:val="28"/>
        </w:rPr>
        <w:t xml:space="preserve">В период </w:t>
      </w:r>
      <w:r w:rsidR="008C0574" w:rsidRPr="00D00530">
        <w:rPr>
          <w:rFonts w:ascii="Times New Roman" w:hAnsi="Times New Roman" w:cs="Times New Roman"/>
          <w:sz w:val="28"/>
          <w:szCs w:val="28"/>
        </w:rPr>
        <w:t>2017-</w:t>
      </w:r>
      <w:r w:rsidRPr="00D00530">
        <w:rPr>
          <w:rFonts w:ascii="Times New Roman" w:hAnsi="Times New Roman" w:cs="Times New Roman"/>
          <w:sz w:val="28"/>
          <w:szCs w:val="28"/>
        </w:rPr>
        <w:t>2020 годов рост о</w:t>
      </w:r>
      <w:r w:rsidRPr="00D00530">
        <w:rPr>
          <w:rFonts w:ascii="Times New Roman" w:eastAsia="Times New Roman" w:hAnsi="Times New Roman" w:cs="Times New Roman"/>
          <w:sz w:val="28"/>
          <w:szCs w:val="28"/>
          <w:lang w:eastAsia="ru-RU"/>
        </w:rPr>
        <w:t>бщего</w:t>
      </w:r>
      <w:r w:rsidRPr="00D00530">
        <w:rPr>
          <w:rFonts w:ascii="Times New Roman" w:hAnsi="Times New Roman" w:cs="Times New Roman"/>
          <w:sz w:val="28"/>
          <w:szCs w:val="28"/>
        </w:rPr>
        <w:t xml:space="preserve"> объема оборота оптовой торговли в сопоставимых ценах к уровню 2016 года составил порядка </w:t>
      </w:r>
      <w:r w:rsidRPr="00D00530">
        <w:rPr>
          <w:rFonts w:ascii="Times New Roman" w:eastAsia="Times New Roman" w:hAnsi="Times New Roman" w:cs="Times New Roman"/>
          <w:sz w:val="28"/>
          <w:szCs w:val="28"/>
          <w:lang w:eastAsia="ru-RU"/>
        </w:rPr>
        <w:t xml:space="preserve">150,0%. Общий объем оборота оптовой торговли по Новосибирской области за 2020 год составил 1915,7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с индексом физического объема в сопоставимых ценах к 2019 году 101,9% (в СФО – 100,9%, в РФ – 100,1%), в том числе торгующих организаций – 1652,5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с индексом физического объема 102,6% (в СФО – 101,1%, в РФ – 101,5%).</w:t>
      </w:r>
    </w:p>
    <w:p w:rsidR="001059D2" w:rsidRPr="00D00530" w:rsidRDefault="00942235" w:rsidP="001059D2">
      <w:pPr>
        <w:spacing w:after="0" w:line="240" w:lineRule="auto"/>
        <w:ind w:firstLine="709"/>
        <w:jc w:val="both"/>
        <w:rPr>
          <w:rFonts w:ascii="Times New Roman" w:eastAsia="Times New Roman" w:hAnsi="Times New Roman" w:cs="Times New Roman"/>
          <w:sz w:val="28"/>
          <w:szCs w:val="24"/>
          <w:lang w:eastAsia="ru-RU"/>
        </w:rPr>
      </w:pPr>
      <w:r w:rsidRPr="00D00530">
        <w:rPr>
          <w:rFonts w:ascii="Times New Roman" w:eastAsia="Times New Roman" w:hAnsi="Times New Roman" w:cs="Times New Roman"/>
          <w:sz w:val="28"/>
          <w:szCs w:val="28"/>
          <w:lang w:eastAsia="ar-SA"/>
        </w:rPr>
        <w:t xml:space="preserve">За январь-июнь 2021 года </w:t>
      </w:r>
      <w:r w:rsidRPr="00D00530">
        <w:rPr>
          <w:rFonts w:ascii="Times New Roman" w:hAnsi="Times New Roman" w:cs="Times New Roman"/>
          <w:sz w:val="28"/>
          <w:szCs w:val="28"/>
        </w:rPr>
        <w:t xml:space="preserve">объем оборота оптовой торговли </w:t>
      </w:r>
      <w:r w:rsidRPr="00D00530">
        <w:rPr>
          <w:rFonts w:ascii="Times New Roman" w:eastAsia="Times New Roman" w:hAnsi="Times New Roman" w:cs="Times New Roman"/>
          <w:sz w:val="28"/>
          <w:szCs w:val="28"/>
          <w:lang w:eastAsia="ru-RU"/>
        </w:rPr>
        <w:t xml:space="preserve">составил 937,5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что в сопоставимых ценах 101,9% к уровню января-июня 2020 года.</w:t>
      </w:r>
      <w:r w:rsidR="001059D2" w:rsidRPr="00D00530">
        <w:rPr>
          <w:rFonts w:ascii="Times New Roman" w:eastAsia="Times New Roman" w:hAnsi="Times New Roman" w:cs="Times New Roman"/>
          <w:sz w:val="28"/>
          <w:szCs w:val="24"/>
          <w:lang w:eastAsia="ru-RU"/>
        </w:rPr>
        <w:t xml:space="preserve"> В 2021 году оборот оптовой торговли составит (по оценке) 2070,0 </w:t>
      </w:r>
      <w:r w:rsidR="001361D9" w:rsidRPr="00D00530">
        <w:rPr>
          <w:rFonts w:ascii="Times New Roman" w:eastAsia="Times New Roman" w:hAnsi="Times New Roman" w:cs="Times New Roman"/>
          <w:sz w:val="28"/>
          <w:szCs w:val="24"/>
          <w:lang w:eastAsia="ru-RU"/>
        </w:rPr>
        <w:t>млрд</w:t>
      </w:r>
      <w:r w:rsidR="001059D2" w:rsidRPr="00D00530">
        <w:rPr>
          <w:rFonts w:ascii="Times New Roman" w:eastAsia="Times New Roman" w:hAnsi="Times New Roman" w:cs="Times New Roman"/>
          <w:sz w:val="28"/>
          <w:szCs w:val="24"/>
          <w:lang w:eastAsia="ru-RU"/>
        </w:rPr>
        <w:t> рублей с индексом физического объема в сопоставимых це</w:t>
      </w:r>
      <w:r w:rsidR="00345BB0" w:rsidRPr="00D00530">
        <w:rPr>
          <w:rFonts w:ascii="Times New Roman" w:eastAsia="Times New Roman" w:hAnsi="Times New Roman" w:cs="Times New Roman"/>
          <w:sz w:val="28"/>
          <w:szCs w:val="24"/>
          <w:lang w:eastAsia="ru-RU"/>
        </w:rPr>
        <w:t>нах к уровню 2020 года – 103,0%.</w:t>
      </w:r>
    </w:p>
    <w:p w:rsidR="00942235" w:rsidRPr="00D00530" w:rsidRDefault="00942235" w:rsidP="00942235">
      <w:pPr>
        <w:widowControl w:val="0"/>
        <w:spacing w:after="0" w:line="240" w:lineRule="auto"/>
        <w:ind w:firstLine="709"/>
        <w:jc w:val="both"/>
        <w:rPr>
          <w:rFonts w:ascii="Times New Roman" w:hAnsi="Times New Roman"/>
          <w:sz w:val="28"/>
          <w:szCs w:val="28"/>
        </w:rPr>
      </w:pPr>
      <w:r w:rsidRPr="00D00530">
        <w:rPr>
          <w:rFonts w:ascii="Times New Roman" w:hAnsi="Times New Roman" w:cs="Times New Roman"/>
          <w:sz w:val="28"/>
          <w:szCs w:val="28"/>
        </w:rPr>
        <w:t xml:space="preserve">Во внешнеэкономической деятельности Новосибирской области за период с 2017 по 2019 годы отмечалось увеличение товарооборота с 4,3 млрд долларов США до 6,1 млрд долларов США, рост составил 142%. </w:t>
      </w:r>
      <w:r w:rsidRPr="00D00530">
        <w:rPr>
          <w:rFonts w:ascii="Times New Roman" w:eastAsia="Times New Roman" w:hAnsi="Times New Roman"/>
          <w:sz w:val="28"/>
          <w:szCs w:val="28"/>
        </w:rPr>
        <w:t xml:space="preserve">Экспорт товаров в 2019 году увеличился на 52% и составил </w:t>
      </w:r>
      <w:r w:rsidRPr="00D00530">
        <w:rPr>
          <w:rFonts w:ascii="Times New Roman" w:eastAsia="Times New Roman" w:hAnsi="Times New Roman"/>
          <w:color w:val="000000"/>
          <w:sz w:val="28"/>
          <w:szCs w:val="28"/>
          <w:lang w:eastAsia="ru-RU"/>
        </w:rPr>
        <w:t>3,2</w:t>
      </w:r>
      <w:r w:rsidRPr="00D00530">
        <w:rPr>
          <w:rFonts w:ascii="Times New Roman" w:eastAsia="Times New Roman" w:hAnsi="Times New Roman"/>
          <w:sz w:val="28"/>
          <w:szCs w:val="28"/>
        </w:rPr>
        <w:t xml:space="preserve"> млрд долларов США, из них экспорт </w:t>
      </w:r>
      <w:proofErr w:type="spellStart"/>
      <w:r w:rsidRPr="00D00530">
        <w:rPr>
          <w:rFonts w:ascii="Times New Roman" w:eastAsia="Times New Roman" w:hAnsi="Times New Roman"/>
          <w:sz w:val="28"/>
          <w:szCs w:val="28"/>
        </w:rPr>
        <w:t>несырьевой</w:t>
      </w:r>
      <w:proofErr w:type="spellEnd"/>
      <w:r w:rsidRPr="00D00530">
        <w:rPr>
          <w:rFonts w:ascii="Times New Roman" w:eastAsia="Times New Roman" w:hAnsi="Times New Roman"/>
          <w:sz w:val="28"/>
          <w:szCs w:val="28"/>
        </w:rPr>
        <w:t xml:space="preserve"> неэнергетической продукции – 1,67 млрд долларов США, что на 37% больше, чем </w:t>
      </w:r>
      <w:r w:rsidRPr="00D00530">
        <w:rPr>
          <w:rFonts w:ascii="Times New Roman" w:eastAsia="Times New Roman" w:hAnsi="Times New Roman"/>
          <w:sz w:val="28"/>
          <w:szCs w:val="28"/>
        </w:rPr>
        <w:lastRenderedPageBreak/>
        <w:t xml:space="preserve">в 2017 году. В 2020 году </w:t>
      </w:r>
      <w:r w:rsidRPr="00D00530">
        <w:rPr>
          <w:rFonts w:ascii="Times New Roman" w:hAnsi="Times New Roman"/>
          <w:sz w:val="28"/>
          <w:szCs w:val="28"/>
        </w:rPr>
        <w:t xml:space="preserve">ограничительные меры по предупреждению распространения новой </w:t>
      </w:r>
      <w:proofErr w:type="spellStart"/>
      <w:r w:rsidRPr="00D00530">
        <w:rPr>
          <w:rFonts w:ascii="Times New Roman" w:hAnsi="Times New Roman"/>
          <w:sz w:val="28"/>
          <w:szCs w:val="28"/>
        </w:rPr>
        <w:t>коронавирусной</w:t>
      </w:r>
      <w:proofErr w:type="spellEnd"/>
      <w:r w:rsidRPr="00D00530">
        <w:rPr>
          <w:rFonts w:ascii="Times New Roman" w:hAnsi="Times New Roman"/>
          <w:sz w:val="28"/>
          <w:szCs w:val="28"/>
        </w:rPr>
        <w:t xml:space="preserve"> инфекции</w:t>
      </w:r>
      <w:r w:rsidR="000B03B1" w:rsidRPr="00D00530">
        <w:rPr>
          <w:rFonts w:ascii="Times New Roman" w:hAnsi="Times New Roman"/>
          <w:sz w:val="28"/>
          <w:szCs w:val="28"/>
        </w:rPr>
        <w:t xml:space="preserve"> (</w:t>
      </w:r>
      <w:r w:rsidR="000B03B1" w:rsidRPr="00D00530">
        <w:rPr>
          <w:rFonts w:ascii="Times New Roman" w:hAnsi="Times New Roman"/>
          <w:sz w:val="28"/>
          <w:szCs w:val="28"/>
          <w:lang w:val="en-US"/>
        </w:rPr>
        <w:t>COVID</w:t>
      </w:r>
      <w:r w:rsidR="000B03B1" w:rsidRPr="00D00530">
        <w:rPr>
          <w:rFonts w:ascii="Times New Roman" w:hAnsi="Times New Roman"/>
          <w:sz w:val="28"/>
          <w:szCs w:val="28"/>
        </w:rPr>
        <w:t>-19)</w:t>
      </w:r>
      <w:r w:rsidRPr="00D00530">
        <w:rPr>
          <w:rFonts w:ascii="Times New Roman" w:hAnsi="Times New Roman"/>
          <w:sz w:val="28"/>
          <w:szCs w:val="28"/>
        </w:rPr>
        <w:t xml:space="preserve">, введенные на территории Российской Федерации в период пандемии, оказали негативное влияние на развитие внешнеэкономической деятельности Новосибирской области. Товарооборот и экспорт Новосибирской области снизились на 8% </w:t>
      </w:r>
      <w:r w:rsidR="00D92532" w:rsidRPr="00D00530">
        <w:rPr>
          <w:rFonts w:ascii="Times New Roman" w:hAnsi="Times New Roman"/>
          <w:sz w:val="28"/>
          <w:szCs w:val="28"/>
        </w:rPr>
        <w:t xml:space="preserve">в 2020 году </w:t>
      </w:r>
      <w:r w:rsidRPr="00D00530">
        <w:rPr>
          <w:rFonts w:ascii="Times New Roman" w:hAnsi="Times New Roman"/>
          <w:sz w:val="28"/>
          <w:szCs w:val="28"/>
        </w:rPr>
        <w:t>и составили 5,7 млрд долларов США и 2,9 млрд долларов США соответственно.</w:t>
      </w:r>
      <w:r w:rsidR="00FD3D4D" w:rsidRPr="00D00530">
        <w:t xml:space="preserve"> </w:t>
      </w:r>
      <w:r w:rsidR="000B03B1" w:rsidRPr="00D00530">
        <w:rPr>
          <w:rFonts w:ascii="Times New Roman" w:hAnsi="Times New Roman"/>
          <w:sz w:val="28"/>
          <w:szCs w:val="28"/>
        </w:rPr>
        <w:t xml:space="preserve">По предварительной оценке, </w:t>
      </w:r>
      <w:r w:rsidR="00FD3D4D" w:rsidRPr="00D00530">
        <w:rPr>
          <w:rFonts w:ascii="Times New Roman" w:hAnsi="Times New Roman"/>
          <w:sz w:val="28"/>
          <w:szCs w:val="28"/>
        </w:rPr>
        <w:t>в 2021 году внешнеэкономическая деятельность останется на уровне 2020 года. Негативное влияние на темпы восстановления экономики будут оказывать, в первую очередь, остаточные карантинные ограничения.</w:t>
      </w:r>
    </w:p>
    <w:p w:rsidR="00942235" w:rsidRPr="00D00530" w:rsidRDefault="00942235" w:rsidP="00942235">
      <w:pPr>
        <w:widowControl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За последние 4 года динамика географии экспорта значительно не изменилась, в число стран-партнеров входит более 110 стран мира. Лидером в торгово-экономических связях Новосибирской области является Китайская Народная Республика. Растет число участников внешнеэкономической деятельности Новосибирской области в основном за счет выхода малых и средних предприятий Новосибирской области на внешние рынки.</w:t>
      </w:r>
    </w:p>
    <w:p w:rsidR="00942235" w:rsidRPr="00D00530" w:rsidRDefault="00942235" w:rsidP="00942235">
      <w:pPr>
        <w:pStyle w:val="ConsPlusNormal"/>
        <w:ind w:firstLine="540"/>
        <w:jc w:val="both"/>
        <w:rPr>
          <w:rFonts w:ascii="Times New Roman" w:hAnsi="Times New Roman" w:cs="Times New Roman"/>
          <w:sz w:val="28"/>
          <w:szCs w:val="28"/>
        </w:rPr>
      </w:pPr>
      <w:r w:rsidRPr="00D00530">
        <w:rPr>
          <w:rFonts w:ascii="Times New Roman" w:hAnsi="Times New Roman" w:cs="Times New Roman"/>
          <w:sz w:val="28"/>
          <w:szCs w:val="28"/>
        </w:rPr>
        <w:t>Одним из важнейших показателей уровня социально-экономического благополучия населения является состояние потребительского рынка.</w:t>
      </w:r>
    </w:p>
    <w:p w:rsidR="00942235" w:rsidRPr="00D00530" w:rsidRDefault="00942235" w:rsidP="004B1ECC">
      <w:pPr>
        <w:pStyle w:val="ConsPlusNormal"/>
        <w:ind w:firstLine="540"/>
        <w:jc w:val="both"/>
        <w:rPr>
          <w:rFonts w:ascii="Times New Roman" w:hAnsi="Times New Roman" w:cs="Times New Roman"/>
          <w:sz w:val="28"/>
          <w:szCs w:val="28"/>
        </w:rPr>
      </w:pPr>
      <w:r w:rsidRPr="00D00530">
        <w:rPr>
          <w:rFonts w:ascii="Times New Roman" w:hAnsi="Times New Roman" w:cs="Times New Roman"/>
          <w:sz w:val="28"/>
          <w:szCs w:val="28"/>
        </w:rPr>
        <w:t>В Новосибирской области создана эффективная товаропроводящая система, соответствующая современным требованиям развития экономики региона, обеспечивающая наиболее полное удовлетворение спроса населения в потребительских товарах и услугах, в первую очередь отечественного производства по доступным ценам, повышение качества торгового обслуживания и обеспечение потребителей качественными и безопасными товарами. Потребительская активность</w:t>
      </w:r>
      <w:r w:rsidR="004B1ECC" w:rsidRPr="00D00530">
        <w:rPr>
          <w:rFonts w:ascii="Times New Roman" w:hAnsi="Times New Roman" w:cs="Times New Roman"/>
          <w:sz w:val="28"/>
          <w:szCs w:val="28"/>
        </w:rPr>
        <w:t xml:space="preserve"> населения росла в период 2017-</w:t>
      </w:r>
      <w:r w:rsidRPr="00D00530">
        <w:rPr>
          <w:rFonts w:ascii="Times New Roman" w:hAnsi="Times New Roman" w:cs="Times New Roman"/>
          <w:sz w:val="28"/>
          <w:szCs w:val="28"/>
        </w:rPr>
        <w:t xml:space="preserve">2020 годов: оборот розничной торговли в сопоставимых ценах к уровню 2016 года составил </w:t>
      </w:r>
      <w:r w:rsidRPr="00D00530">
        <w:rPr>
          <w:rFonts w:ascii="Times New Roman" w:hAnsi="Times New Roman" w:cs="Times New Roman"/>
          <w:bCs/>
          <w:sz w:val="28"/>
          <w:szCs w:val="28"/>
        </w:rPr>
        <w:t>109,8</w:t>
      </w:r>
      <w:r w:rsidRPr="00D00530">
        <w:rPr>
          <w:rFonts w:ascii="Times New Roman" w:hAnsi="Times New Roman" w:cs="Times New Roman"/>
          <w:sz w:val="28"/>
          <w:szCs w:val="28"/>
        </w:rPr>
        <w:t xml:space="preserve">% </w:t>
      </w:r>
      <w:r w:rsidR="004B1ECC" w:rsidRPr="00D00530">
        <w:rPr>
          <w:rFonts w:ascii="Times New Roman" w:hAnsi="Times New Roman" w:cs="Times New Roman"/>
          <w:sz w:val="28"/>
          <w:szCs w:val="28"/>
        </w:rPr>
        <w:t>(по России –</w:t>
      </w:r>
      <w:r w:rsidRPr="00D00530">
        <w:rPr>
          <w:rFonts w:ascii="Times New Roman" w:hAnsi="Times New Roman" w:cs="Times New Roman"/>
          <w:sz w:val="28"/>
          <w:szCs w:val="28"/>
        </w:rPr>
        <w:t xml:space="preserve"> 102,7%).</w:t>
      </w:r>
    </w:p>
    <w:p w:rsidR="00942235" w:rsidRPr="00D00530" w:rsidRDefault="00942235" w:rsidP="00942235">
      <w:pPr>
        <w:spacing w:after="0" w:line="240" w:lineRule="auto"/>
        <w:ind w:firstLine="709"/>
        <w:jc w:val="both"/>
        <w:rPr>
          <w:rFonts w:ascii="Times New Roman" w:hAnsi="Times New Roman" w:cs="Times New Roman"/>
          <w:color w:val="000000"/>
          <w:sz w:val="28"/>
        </w:rPr>
      </w:pPr>
      <w:r w:rsidRPr="00D00530">
        <w:rPr>
          <w:rFonts w:ascii="Times New Roman" w:eastAsia="Times New Roman" w:hAnsi="Times New Roman" w:cs="Times New Roman"/>
          <w:color w:val="000000"/>
          <w:sz w:val="28"/>
          <w:szCs w:val="20"/>
          <w:lang w:eastAsia="ru-RU"/>
        </w:rPr>
        <w:t>В 2020 году оборот розничной торговли в Новосибирской области составил 550,1 </w:t>
      </w:r>
      <w:r w:rsidR="001361D9" w:rsidRPr="00D00530">
        <w:rPr>
          <w:rFonts w:ascii="Times New Roman" w:eastAsia="Times New Roman" w:hAnsi="Times New Roman" w:cs="Times New Roman"/>
          <w:color w:val="000000"/>
          <w:sz w:val="28"/>
          <w:szCs w:val="20"/>
          <w:lang w:eastAsia="ru-RU"/>
        </w:rPr>
        <w:t>млрд</w:t>
      </w:r>
      <w:r w:rsidRPr="00D00530">
        <w:rPr>
          <w:rFonts w:ascii="Times New Roman" w:eastAsia="Times New Roman" w:hAnsi="Times New Roman" w:cs="Times New Roman"/>
          <w:color w:val="000000"/>
          <w:sz w:val="28"/>
          <w:szCs w:val="20"/>
          <w:lang w:eastAsia="ru-RU"/>
        </w:rPr>
        <w:t xml:space="preserve"> рублей с индексом физического объема в сопоставимых ценах к 2019 году 99,8% (в среднем по СФО – 96,6%). </w:t>
      </w:r>
      <w:r w:rsidRPr="00D00530">
        <w:rPr>
          <w:rFonts w:ascii="Times New Roman" w:hAnsi="Times New Roman" w:cs="Times New Roman"/>
          <w:color w:val="000000"/>
          <w:sz w:val="28"/>
        </w:rPr>
        <w:t xml:space="preserve">В структуре оборота розничной торговли Новосибирской области преобладают непродовольственные товары, удельный вес которых составляет 52,8%, доля пищевых продуктов, включая напитки и табачные изделия, составила 47,2%. </w:t>
      </w:r>
    </w:p>
    <w:p w:rsidR="00942235" w:rsidRPr="00D00530" w:rsidRDefault="00942235" w:rsidP="00942235">
      <w:pPr>
        <w:pStyle w:val="ConsPlusNormal"/>
        <w:ind w:firstLine="540"/>
        <w:jc w:val="both"/>
        <w:rPr>
          <w:rFonts w:ascii="Times New Roman" w:hAnsi="Times New Roman" w:cs="Times New Roman"/>
          <w:sz w:val="28"/>
          <w:szCs w:val="28"/>
        </w:rPr>
      </w:pPr>
      <w:r w:rsidRPr="00D00530">
        <w:rPr>
          <w:rFonts w:ascii="Times New Roman" w:hAnsi="Times New Roman" w:cs="Times New Roman"/>
          <w:sz w:val="28"/>
          <w:szCs w:val="28"/>
        </w:rPr>
        <w:t xml:space="preserve">По объему розничного товарооборота Новосибирская область занимает второе место в Сибирском федеральном округе, уступая лишь Красноярскому краю (563,5 </w:t>
      </w:r>
      <w:r w:rsidR="001361D9" w:rsidRPr="00D00530">
        <w:rPr>
          <w:rFonts w:ascii="Times New Roman" w:hAnsi="Times New Roman" w:cs="Times New Roman"/>
          <w:sz w:val="28"/>
          <w:szCs w:val="28"/>
        </w:rPr>
        <w:t>млрд</w:t>
      </w:r>
      <w:r w:rsidRPr="00D00530">
        <w:rPr>
          <w:rFonts w:ascii="Times New Roman" w:hAnsi="Times New Roman" w:cs="Times New Roman"/>
          <w:sz w:val="28"/>
          <w:szCs w:val="28"/>
        </w:rPr>
        <w:t xml:space="preserve"> рублей).</w:t>
      </w:r>
    </w:p>
    <w:p w:rsidR="00B45F05" w:rsidRPr="00D00530" w:rsidRDefault="00B45F05" w:rsidP="00B45F05">
      <w:pPr>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ar-SA"/>
        </w:rPr>
        <w:t xml:space="preserve">За январь-июнь 2021 года </w:t>
      </w:r>
      <w:r w:rsidRPr="00D00530">
        <w:rPr>
          <w:rFonts w:ascii="Times New Roman" w:eastAsia="Calibri" w:hAnsi="Times New Roman" w:cs="Times New Roman"/>
          <w:sz w:val="28"/>
          <w:szCs w:val="28"/>
          <w:lang w:eastAsia="ru-RU"/>
        </w:rPr>
        <w:t xml:space="preserve">объем оборота розничной торговли составил 303,3 </w:t>
      </w:r>
      <w:r w:rsidR="001361D9" w:rsidRPr="00D00530">
        <w:rPr>
          <w:rFonts w:ascii="Times New Roman" w:eastAsia="Calibri" w:hAnsi="Times New Roman" w:cs="Times New Roman"/>
          <w:sz w:val="28"/>
          <w:szCs w:val="28"/>
          <w:lang w:eastAsia="ru-RU"/>
        </w:rPr>
        <w:t>млрд</w:t>
      </w:r>
      <w:r w:rsidRPr="00D00530">
        <w:rPr>
          <w:rFonts w:ascii="Times New Roman" w:eastAsia="Calibri" w:hAnsi="Times New Roman" w:cs="Times New Roman"/>
          <w:sz w:val="28"/>
          <w:szCs w:val="28"/>
          <w:lang w:eastAsia="ru-RU"/>
        </w:rPr>
        <w:t xml:space="preserve"> рублей, что в сопоставимых ценах 109,1% к уровню января-июня 2020 года. Оценочные показатели оборота торговли на 2021 год в целом установлены с учётом продолжающегося негативного влияния внешних и внутриэкономических факторов, к которым следует отнести снижение реальных денежных доходов значительной части населения в связи с ограничением в работе предприятий различных сфер деятельности, приостановление работы предприятий </w:t>
      </w:r>
      <w:r w:rsidRPr="00D00530">
        <w:rPr>
          <w:rFonts w:ascii="Times New Roman" w:eastAsia="Calibri" w:hAnsi="Times New Roman" w:cs="Times New Roman"/>
          <w:sz w:val="28"/>
          <w:szCs w:val="28"/>
          <w:lang w:eastAsia="ru-RU"/>
        </w:rPr>
        <w:lastRenderedPageBreak/>
        <w:t xml:space="preserve">потребительского рынка в период распространения </w:t>
      </w:r>
      <w:proofErr w:type="spellStart"/>
      <w:r w:rsidRPr="00D00530">
        <w:rPr>
          <w:rFonts w:ascii="Times New Roman" w:eastAsia="Calibri" w:hAnsi="Times New Roman" w:cs="Times New Roman"/>
          <w:sz w:val="28"/>
          <w:szCs w:val="28"/>
          <w:lang w:eastAsia="ru-RU"/>
        </w:rPr>
        <w:t>коронавирусной</w:t>
      </w:r>
      <w:proofErr w:type="spellEnd"/>
      <w:r w:rsidRPr="00D00530">
        <w:rPr>
          <w:rFonts w:ascii="Times New Roman" w:eastAsia="Calibri" w:hAnsi="Times New Roman" w:cs="Times New Roman"/>
          <w:sz w:val="28"/>
          <w:szCs w:val="28"/>
          <w:lang w:eastAsia="ru-RU"/>
        </w:rPr>
        <w:t xml:space="preserve"> инфекции</w:t>
      </w:r>
      <w:r w:rsidR="000B03B1" w:rsidRPr="00D00530">
        <w:rPr>
          <w:rFonts w:ascii="Times New Roman" w:eastAsia="Calibri" w:hAnsi="Times New Roman" w:cs="Times New Roman"/>
          <w:sz w:val="28"/>
          <w:szCs w:val="28"/>
          <w:lang w:eastAsia="ru-RU"/>
        </w:rPr>
        <w:t xml:space="preserve"> (</w:t>
      </w:r>
      <w:r w:rsidR="000B03B1" w:rsidRPr="00D00530">
        <w:rPr>
          <w:rFonts w:ascii="Times New Roman" w:eastAsia="Calibri" w:hAnsi="Times New Roman" w:cs="Times New Roman"/>
          <w:sz w:val="28"/>
          <w:szCs w:val="28"/>
          <w:lang w:val="en-US" w:eastAsia="ru-RU"/>
        </w:rPr>
        <w:t>COVID</w:t>
      </w:r>
      <w:r w:rsidR="000B03B1" w:rsidRPr="00D00530">
        <w:rPr>
          <w:rFonts w:ascii="Times New Roman" w:eastAsia="Calibri" w:hAnsi="Times New Roman" w:cs="Times New Roman"/>
          <w:sz w:val="28"/>
          <w:szCs w:val="28"/>
          <w:lang w:eastAsia="ru-RU"/>
        </w:rPr>
        <w:t>-19)</w:t>
      </w:r>
      <w:r w:rsidRPr="00D00530">
        <w:rPr>
          <w:rFonts w:ascii="Times New Roman" w:eastAsia="Calibri" w:hAnsi="Times New Roman" w:cs="Times New Roman"/>
          <w:sz w:val="28"/>
          <w:szCs w:val="28"/>
          <w:lang w:eastAsia="ru-RU"/>
        </w:rPr>
        <w:t>, а также повышенную инфляцию и рост цен на товары.</w:t>
      </w:r>
    </w:p>
    <w:p w:rsidR="00B45F05" w:rsidRPr="00D00530" w:rsidRDefault="00B45F05" w:rsidP="00B45F05">
      <w:pPr>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По предварительным оценкам</w:t>
      </w:r>
      <w:r w:rsidR="00822699" w:rsidRPr="00D00530">
        <w:rPr>
          <w:rFonts w:ascii="Times New Roman" w:eastAsia="Calibri" w:hAnsi="Times New Roman" w:cs="Times New Roman"/>
          <w:sz w:val="28"/>
          <w:szCs w:val="28"/>
          <w:lang w:eastAsia="ru-RU"/>
        </w:rPr>
        <w:t>,</w:t>
      </w:r>
      <w:r w:rsidRPr="00D00530">
        <w:rPr>
          <w:rFonts w:ascii="Times New Roman" w:eastAsia="Calibri" w:hAnsi="Times New Roman" w:cs="Times New Roman"/>
          <w:sz w:val="28"/>
          <w:szCs w:val="28"/>
          <w:lang w:eastAsia="ru-RU"/>
        </w:rPr>
        <w:t xml:space="preserve"> в 2021 году ожидаемый оборот розничной торговли составит 622,7 </w:t>
      </w:r>
      <w:r w:rsidR="001361D9" w:rsidRPr="00D00530">
        <w:rPr>
          <w:rFonts w:ascii="Times New Roman" w:eastAsia="Calibri" w:hAnsi="Times New Roman" w:cs="Times New Roman"/>
          <w:sz w:val="28"/>
          <w:szCs w:val="28"/>
          <w:lang w:eastAsia="ru-RU"/>
        </w:rPr>
        <w:t>млрд</w:t>
      </w:r>
      <w:r w:rsidRPr="00D00530">
        <w:rPr>
          <w:rFonts w:ascii="Times New Roman" w:eastAsia="Calibri" w:hAnsi="Times New Roman" w:cs="Times New Roman"/>
          <w:sz w:val="28"/>
          <w:szCs w:val="28"/>
          <w:lang w:eastAsia="ru-RU"/>
        </w:rPr>
        <w:t xml:space="preserve"> рублей с индексом физического объема оборота в сопоставимых ценах к уровню 2020 года – 105,0%. </w:t>
      </w:r>
    </w:p>
    <w:p w:rsidR="00B45F05" w:rsidRPr="00D00530" w:rsidRDefault="00B45F05" w:rsidP="00B45F05">
      <w:pPr>
        <w:suppressAutoHyphens/>
        <w:spacing w:after="0" w:line="240" w:lineRule="auto"/>
        <w:ind w:firstLine="709"/>
        <w:jc w:val="both"/>
        <w:rPr>
          <w:rFonts w:ascii="Times New Roman" w:eastAsia="Times New Roman" w:hAnsi="Times New Roman" w:cs="Times New Roman"/>
          <w:sz w:val="28"/>
          <w:szCs w:val="28"/>
          <w:lang w:eastAsia="ar-SA"/>
        </w:rPr>
      </w:pPr>
      <w:r w:rsidRPr="00D00530">
        <w:rPr>
          <w:rFonts w:ascii="Times New Roman" w:eastAsia="Times New Roman" w:hAnsi="Times New Roman" w:cs="Times New Roman"/>
          <w:sz w:val="28"/>
          <w:szCs w:val="28"/>
          <w:lang w:eastAsia="ar-SA"/>
        </w:rPr>
        <w:t xml:space="preserve">В период 2017-2020 годов наблюдается снижение объема платных услуг населению, в сопоставимых ценах к уровню 2016 года показатель составил 91%. По итогам 2020 года населению Новосибирской области оказано платных услуг на сумму 156,1 </w:t>
      </w:r>
      <w:r w:rsidR="001361D9" w:rsidRPr="00D00530">
        <w:rPr>
          <w:rFonts w:ascii="Times New Roman" w:eastAsia="Times New Roman" w:hAnsi="Times New Roman" w:cs="Times New Roman"/>
          <w:sz w:val="28"/>
          <w:szCs w:val="28"/>
          <w:lang w:eastAsia="ar-SA"/>
        </w:rPr>
        <w:t>млрд</w:t>
      </w:r>
      <w:r w:rsidRPr="00D00530">
        <w:rPr>
          <w:rFonts w:ascii="Times New Roman" w:eastAsia="Times New Roman" w:hAnsi="Times New Roman" w:cs="Times New Roman"/>
          <w:sz w:val="28"/>
          <w:szCs w:val="28"/>
          <w:lang w:eastAsia="ar-SA"/>
        </w:rPr>
        <w:t xml:space="preserve"> рублей, индекс физического объема платных услуг населению составил 86,8% к уровню 2019 года. В структуре объема платных услуг населению преобладали коммунальные, телекоммуникационные, транспортные, медицинские и жилищные услуги. На их долю приходится 74,8% общего объема услуг.</w:t>
      </w:r>
    </w:p>
    <w:p w:rsidR="00B45F05" w:rsidRPr="00D00530" w:rsidRDefault="00B45F05" w:rsidP="00B45F05">
      <w:pPr>
        <w:suppressAutoHyphens/>
        <w:spacing w:after="0" w:line="240" w:lineRule="auto"/>
        <w:ind w:firstLine="709"/>
        <w:jc w:val="both"/>
        <w:rPr>
          <w:rFonts w:ascii="Times New Roman" w:eastAsia="Times New Roman" w:hAnsi="Times New Roman" w:cs="Times New Roman"/>
          <w:sz w:val="28"/>
          <w:szCs w:val="28"/>
          <w:lang w:eastAsia="ar-SA"/>
        </w:rPr>
      </w:pPr>
      <w:r w:rsidRPr="00D00530">
        <w:rPr>
          <w:rFonts w:ascii="Times New Roman" w:eastAsia="Times New Roman" w:hAnsi="Times New Roman" w:cs="Times New Roman"/>
          <w:sz w:val="28"/>
          <w:szCs w:val="28"/>
          <w:lang w:eastAsia="ar-SA"/>
        </w:rPr>
        <w:t xml:space="preserve">За январь-июнь 2021 года объем платных услуг населению составил 87,7 </w:t>
      </w:r>
      <w:r w:rsidR="001361D9" w:rsidRPr="00D00530">
        <w:rPr>
          <w:rFonts w:ascii="Times New Roman" w:eastAsia="Times New Roman" w:hAnsi="Times New Roman" w:cs="Times New Roman"/>
          <w:sz w:val="28"/>
          <w:szCs w:val="28"/>
          <w:lang w:eastAsia="ar-SA"/>
        </w:rPr>
        <w:t>млрд</w:t>
      </w:r>
      <w:r w:rsidRPr="00D00530">
        <w:rPr>
          <w:rFonts w:ascii="Times New Roman" w:eastAsia="Times New Roman" w:hAnsi="Times New Roman" w:cs="Times New Roman"/>
          <w:sz w:val="28"/>
          <w:szCs w:val="28"/>
          <w:lang w:eastAsia="ar-SA"/>
        </w:rPr>
        <w:t xml:space="preserve"> рублей, что в сопоставимых ценах 112,5% к уровню января-июня 2020 года.</w:t>
      </w:r>
    </w:p>
    <w:p w:rsidR="008A581D" w:rsidRPr="00D00530" w:rsidRDefault="008A581D" w:rsidP="008A581D">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Средний размер заработной платы в Новосибирской области в 2020 году по сравнению с 2016 годом вырос на 37,8%. В результате среднедушевые денежные доходы населения за 2017-2020 годы увеличились на 15,3%.</w:t>
      </w:r>
    </w:p>
    <w:p w:rsidR="005922B9" w:rsidRPr="00D00530" w:rsidRDefault="005922B9" w:rsidP="005922B9">
      <w:pPr>
        <w:spacing w:after="0" w:line="240" w:lineRule="auto"/>
        <w:ind w:firstLine="720"/>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первом полугодии 2021 года среднемесячная номинальная начисленная заработная плата работников предприятий и организаций Новосибирской области составила 43695 рублей и увеличилась по сравнению с соответствующим периодом 2020 года на 9,4%, что совпадает с аналогичным показателем по Российской Федерации в целом.</w:t>
      </w:r>
    </w:p>
    <w:p w:rsidR="005922B9" w:rsidRPr="00D00530" w:rsidRDefault="005922B9" w:rsidP="005922B9">
      <w:pPr>
        <w:spacing w:after="0" w:line="240" w:lineRule="auto"/>
        <w:ind w:firstLine="720"/>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Индекс реальной начисленной заработной платы работников организаций Новосибирской области в январе-июне 2021 года к январю-июню 2020 года составил 104,0%, что на 0,6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превышает соответствующий показатель по Российской Федерации (103,4%).</w:t>
      </w:r>
    </w:p>
    <w:p w:rsidR="008A581D" w:rsidRPr="00D00530" w:rsidRDefault="008A581D" w:rsidP="008A581D">
      <w:pPr>
        <w:spacing w:after="0" w:line="240" w:lineRule="auto"/>
        <w:ind w:firstLine="720"/>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Индекс реальной начисленной заработной платы в Новосибирской области в 2017-2019 годах стабильно превышал соответствующий показатель в целом по Российской Федерации. В 2020 году он сложился в размере 102,9%, что на 0,9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ниже, чем по Российской Федерации.</w:t>
      </w:r>
    </w:p>
    <w:p w:rsidR="008A581D" w:rsidRPr="00D00530" w:rsidRDefault="008A581D" w:rsidP="008A581D">
      <w:pPr>
        <w:spacing w:after="0" w:line="240" w:lineRule="auto"/>
        <w:ind w:firstLine="720"/>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Среди регионов Сибирского федерального округа Новосибирская область в 2017-2020 годы занимает седьмое место по размеру среднемесячной номинальной начисленной заработной платы, в то же время по показателю реальной начисленной заработной платы Новосибирская область переместилась с третьего места в 2017 году на девятое место в 2020 году.</w:t>
      </w:r>
    </w:p>
    <w:p w:rsidR="005922B9" w:rsidRPr="00D00530" w:rsidRDefault="005922B9" w:rsidP="005922B9">
      <w:pPr>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В 2017-2020 годах был обеспечен преимущественный рост заработной платы работников бюджетной сферы. Среднемесячная номинальная начисленная заработная плата работников государственных и муниципальных учреждений в 2020 году по сравнению с 2016 годом увеличилась на 36,8% и составила 42068 рублей.</w:t>
      </w:r>
    </w:p>
    <w:p w:rsidR="008A581D" w:rsidRPr="00D00530" w:rsidRDefault="008A581D" w:rsidP="008A581D">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Значительное влияние на рост заработной платы в 2017-2018 годах</w:t>
      </w:r>
      <w:r w:rsidR="00706FE2" w:rsidRPr="00D00530">
        <w:rPr>
          <w:rFonts w:ascii="Times New Roman" w:eastAsia="Times New Roman" w:hAnsi="Times New Roman" w:cs="Times New Roman"/>
          <w:sz w:val="28"/>
          <w:szCs w:val="28"/>
          <w:lang w:eastAsia="ru-RU"/>
        </w:rPr>
        <w:t xml:space="preserve"> оказало исполнение</w:t>
      </w:r>
      <w:r w:rsidRPr="00D00530">
        <w:rPr>
          <w:rFonts w:ascii="Times New Roman" w:eastAsia="Times New Roman" w:hAnsi="Times New Roman" w:cs="Times New Roman"/>
          <w:sz w:val="28"/>
          <w:szCs w:val="28"/>
          <w:lang w:eastAsia="ru-RU"/>
        </w:rPr>
        <w:t xml:space="preserve"> Указов Президента Российской Федерации от 07.05.2012 </w:t>
      </w:r>
      <w:hyperlink r:id="rId17" w:history="1">
        <w:r w:rsidRPr="00D00530">
          <w:rPr>
            <w:rFonts w:ascii="Times New Roman" w:eastAsia="Times New Roman" w:hAnsi="Times New Roman" w:cs="Times New Roman"/>
            <w:sz w:val="28"/>
            <w:szCs w:val="28"/>
            <w:lang w:eastAsia="ru-RU"/>
          </w:rPr>
          <w:t>№ 597</w:t>
        </w:r>
      </w:hyperlink>
      <w:r w:rsidR="00706FE2" w:rsidRPr="00D00530">
        <w:rPr>
          <w:rFonts w:ascii="Times New Roman" w:eastAsia="Times New Roman" w:hAnsi="Times New Roman" w:cs="Times New Roman"/>
          <w:sz w:val="28"/>
          <w:szCs w:val="28"/>
          <w:lang w:eastAsia="ru-RU"/>
        </w:rPr>
        <w:t xml:space="preserve"> «О </w:t>
      </w:r>
      <w:r w:rsidRPr="00D00530">
        <w:rPr>
          <w:rFonts w:ascii="Times New Roman" w:eastAsia="Times New Roman" w:hAnsi="Times New Roman" w:cs="Times New Roman"/>
          <w:sz w:val="28"/>
          <w:szCs w:val="28"/>
          <w:lang w:eastAsia="ru-RU"/>
        </w:rPr>
        <w:t xml:space="preserve">мероприятиях по реализации государственной социальной политики», от 01.06.2012 </w:t>
      </w:r>
      <w:hyperlink r:id="rId18" w:history="1">
        <w:r w:rsidRPr="00D00530">
          <w:rPr>
            <w:rFonts w:ascii="Times New Roman" w:eastAsia="Times New Roman" w:hAnsi="Times New Roman" w:cs="Times New Roman"/>
            <w:sz w:val="28"/>
            <w:szCs w:val="28"/>
            <w:lang w:eastAsia="ru-RU"/>
          </w:rPr>
          <w:t>№ 761</w:t>
        </w:r>
      </w:hyperlink>
      <w:r w:rsidRPr="00D00530">
        <w:rPr>
          <w:rFonts w:ascii="Times New Roman" w:eastAsia="Times New Roman" w:hAnsi="Times New Roman" w:cs="Times New Roman"/>
          <w:sz w:val="28"/>
          <w:szCs w:val="28"/>
          <w:lang w:eastAsia="ru-RU"/>
        </w:rPr>
        <w:t xml:space="preserve"> «О Национальной стратегии действий в интересах детей на </w:t>
      </w:r>
      <w:r w:rsidRPr="00D00530">
        <w:rPr>
          <w:rFonts w:ascii="Times New Roman" w:eastAsia="Times New Roman" w:hAnsi="Times New Roman" w:cs="Times New Roman"/>
          <w:sz w:val="28"/>
          <w:szCs w:val="28"/>
          <w:lang w:eastAsia="ru-RU"/>
        </w:rPr>
        <w:lastRenderedPageBreak/>
        <w:t>2012-2017 годы», от 28.12.2012 </w:t>
      </w:r>
      <w:hyperlink r:id="rId19" w:history="1">
        <w:r w:rsidRPr="00D00530">
          <w:rPr>
            <w:rFonts w:ascii="Times New Roman" w:eastAsia="Times New Roman" w:hAnsi="Times New Roman" w:cs="Times New Roman"/>
            <w:sz w:val="28"/>
            <w:szCs w:val="28"/>
            <w:lang w:eastAsia="ru-RU"/>
          </w:rPr>
          <w:t>№ 1688</w:t>
        </w:r>
      </w:hyperlink>
      <w:r w:rsidRPr="00D00530">
        <w:rPr>
          <w:rFonts w:ascii="Times New Roman" w:eastAsia="Times New Roman" w:hAnsi="Times New Roman" w:cs="Times New Roman"/>
          <w:sz w:val="28"/>
          <w:szCs w:val="28"/>
          <w:lang w:eastAsia="ru-RU"/>
        </w:rPr>
        <w:t xml:space="preserve">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а с 2019 года – исполнение поручения Президента Российской Федерации по реализации Послания Федеральному Собранию Российской Федерации от 20 февраля 2019 года, в соответствии с которым обеспечивается сохранение достигнутого соотношения средней заработной платы отдельных категорий работников государственных и муниципальных учреждений, определенных указами Президента Российской Федерации, и среднемесячной начисленной заработной платы наемных работников в организациях, у индивидуальных предпринимателей и физических лиц в Новосибирской области (среднемесячного дохода от трудовой деятельности). </w:t>
      </w:r>
    </w:p>
    <w:p w:rsidR="005922B9" w:rsidRPr="00D00530" w:rsidRDefault="005922B9" w:rsidP="005922B9">
      <w:pPr>
        <w:spacing w:after="0" w:line="240" w:lineRule="auto"/>
        <w:ind w:firstLine="708"/>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За 2020 год по сравнению с 2019 годом средний размер заработной платы увеличился по всем категориям работников, определенных указами Президента Российской Федерации. В результате, средний размер заработной платы целевых категорий работников составил 45908 рублей – на 52,4% больше соответствующего показателя 2016 года.</w:t>
      </w:r>
    </w:p>
    <w:p w:rsidR="008A581D" w:rsidRPr="00D00530" w:rsidRDefault="008A581D" w:rsidP="008A581D">
      <w:pPr>
        <w:spacing w:after="0" w:line="240" w:lineRule="auto"/>
        <w:ind w:firstLine="708"/>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Размер среднемесячной начисленной заработной платы категорий работников, определенных Указами Президента Российской Федерации, по итогам 2020 года превысил средний показатель заработной платы в целом по всем организациям области на 10,5%.</w:t>
      </w:r>
    </w:p>
    <w:p w:rsidR="008A581D" w:rsidRPr="00D00530" w:rsidRDefault="008A581D" w:rsidP="008A581D">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целях обеспечения повышения уровня реального содержания заработной платы работников государственных и муниципальных учреждений Новосибирской области, на которых не распространяются указы Президента Российской Федерации, в 2018-2020 годах ежегодно осуществлялась индексация фондов оплаты труда учреждений, находящихся в собственности Новосибирской области и в муниципальной собственности. В целом с 2017 года уровень оплаты труда этой категории работников повысился на 11,7%.</w:t>
      </w:r>
    </w:p>
    <w:p w:rsidR="005922B9" w:rsidRPr="00D00530" w:rsidRDefault="005922B9" w:rsidP="005922B9">
      <w:pPr>
        <w:widowControl w:val="0"/>
        <w:suppressAutoHyphen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По предварительным данным во I</w:t>
      </w:r>
      <w:r w:rsidRPr="00D00530">
        <w:rPr>
          <w:rFonts w:ascii="Times New Roman" w:eastAsia="Times New Roman" w:hAnsi="Times New Roman" w:cs="Times New Roman"/>
          <w:sz w:val="28"/>
          <w:szCs w:val="28"/>
          <w:lang w:val="en-US" w:eastAsia="ru-RU"/>
        </w:rPr>
        <w:t>I</w:t>
      </w:r>
      <w:r w:rsidRPr="00D00530">
        <w:rPr>
          <w:rFonts w:ascii="Times New Roman" w:eastAsia="Times New Roman" w:hAnsi="Times New Roman" w:cs="Times New Roman"/>
          <w:sz w:val="28"/>
          <w:szCs w:val="28"/>
          <w:lang w:eastAsia="ru-RU"/>
        </w:rPr>
        <w:t xml:space="preserve"> квартале 2021 года объем денежных доходов населения сложился в размере 287493,1 млн рублей (34399,4 рубля в расчете на душу населения) и увеличился по сравнению со I</w:t>
      </w:r>
      <w:r w:rsidRPr="00D00530">
        <w:rPr>
          <w:rFonts w:ascii="Times New Roman" w:eastAsia="Times New Roman" w:hAnsi="Times New Roman" w:cs="Times New Roman"/>
          <w:sz w:val="28"/>
          <w:szCs w:val="28"/>
          <w:lang w:val="en-US" w:eastAsia="ru-RU"/>
        </w:rPr>
        <w:t>I</w:t>
      </w:r>
      <w:r w:rsidRPr="00D00530">
        <w:rPr>
          <w:rFonts w:ascii="Times New Roman" w:eastAsia="Times New Roman" w:hAnsi="Times New Roman" w:cs="Times New Roman"/>
          <w:sz w:val="28"/>
          <w:szCs w:val="28"/>
          <w:lang w:eastAsia="ru-RU"/>
        </w:rPr>
        <w:t xml:space="preserve"> кварталом 2020 года на 11,6%. Реальные располагаемые денежные доходы во I</w:t>
      </w:r>
      <w:r w:rsidRPr="00D00530">
        <w:rPr>
          <w:rFonts w:ascii="Times New Roman" w:eastAsia="Times New Roman" w:hAnsi="Times New Roman" w:cs="Times New Roman"/>
          <w:sz w:val="28"/>
          <w:szCs w:val="28"/>
          <w:lang w:val="en-US" w:eastAsia="ru-RU"/>
        </w:rPr>
        <w:t>I</w:t>
      </w:r>
      <w:r w:rsidRPr="00D00530">
        <w:rPr>
          <w:rFonts w:ascii="Times New Roman" w:eastAsia="Times New Roman" w:hAnsi="Times New Roman" w:cs="Times New Roman"/>
          <w:sz w:val="28"/>
          <w:szCs w:val="28"/>
          <w:lang w:eastAsia="ru-RU"/>
        </w:rPr>
        <w:t xml:space="preserve"> квартале 2021 года составили 104,4% ко I</w:t>
      </w:r>
      <w:r w:rsidRPr="00D00530">
        <w:rPr>
          <w:rFonts w:ascii="Times New Roman" w:eastAsia="Times New Roman" w:hAnsi="Times New Roman" w:cs="Times New Roman"/>
          <w:sz w:val="28"/>
          <w:szCs w:val="28"/>
          <w:lang w:val="en-US" w:eastAsia="ru-RU"/>
        </w:rPr>
        <w:t>I</w:t>
      </w:r>
      <w:r w:rsidRPr="00D00530">
        <w:rPr>
          <w:rFonts w:ascii="Times New Roman" w:eastAsia="Times New Roman" w:hAnsi="Times New Roman" w:cs="Times New Roman"/>
          <w:sz w:val="28"/>
          <w:szCs w:val="28"/>
          <w:lang w:eastAsia="ru-RU"/>
        </w:rPr>
        <w:t xml:space="preserve"> кварталу 2020 года.</w:t>
      </w:r>
    </w:p>
    <w:p w:rsidR="008A581D" w:rsidRPr="00D00530" w:rsidRDefault="008A581D" w:rsidP="008A581D">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2020 году по сравнению с 2016 годом ситуация в регионе по доле населения с денежными доходами ниже величины прожиточного минимума улучшилась с 16,1% в 2016 году до 13,8% в 2020 году. Снижение доли населения с доходами ниже величины прожиточного минимума произошло вследствие роста среднедушевых денежных доходов населения и увеличения роста прожиточного минимума, обусловленного сдерживанием инфляции. </w:t>
      </w:r>
    </w:p>
    <w:p w:rsidR="008A581D" w:rsidRPr="00D00530" w:rsidRDefault="008A581D" w:rsidP="008A581D">
      <w:pPr>
        <w:tabs>
          <w:tab w:val="left" w:pos="0"/>
        </w:tabs>
        <w:spacing w:after="0" w:line="240" w:lineRule="auto"/>
        <w:ind w:right="-1" w:firstLine="709"/>
        <w:jc w:val="both"/>
        <w:rPr>
          <w:rFonts w:ascii="Times New Roman" w:eastAsia="Times New Roman" w:hAnsi="Times New Roman" w:cs="Times New Roman"/>
          <w:iCs/>
          <w:sz w:val="28"/>
          <w:szCs w:val="28"/>
          <w:lang w:eastAsia="ru-RU"/>
        </w:rPr>
      </w:pPr>
      <w:r w:rsidRPr="00D00530">
        <w:rPr>
          <w:rFonts w:ascii="Times New Roman" w:eastAsia="Times New Roman" w:hAnsi="Times New Roman" w:cs="Times New Roman"/>
          <w:iCs/>
          <w:sz w:val="28"/>
          <w:szCs w:val="28"/>
          <w:lang w:eastAsia="ru-RU"/>
        </w:rPr>
        <w:t xml:space="preserve">С учетом превышения динамики роста среднедушевых денежных доходов населения над увеличением величины прожиточного минимума доля населения с денежными доходами ниже величины прожиточного минимума в 2021 году сократится по оценке до 13,4%. </w:t>
      </w:r>
    </w:p>
    <w:p w:rsidR="008A581D" w:rsidRPr="00D00530" w:rsidRDefault="008A581D" w:rsidP="008A581D">
      <w:pPr>
        <w:spacing w:after="0" w:line="240" w:lineRule="auto"/>
        <w:ind w:firstLine="709"/>
        <w:jc w:val="both"/>
        <w:rPr>
          <w:rFonts w:ascii="Times New Roman" w:eastAsia="Times New Roman" w:hAnsi="Times New Roman" w:cs="Times New Roman"/>
          <w:bCs/>
          <w:sz w:val="28"/>
          <w:szCs w:val="28"/>
          <w:lang w:eastAsia="ru-RU"/>
        </w:rPr>
      </w:pPr>
      <w:r w:rsidRPr="00D00530">
        <w:rPr>
          <w:rFonts w:ascii="Times New Roman" w:eastAsia="Times New Roman" w:hAnsi="Times New Roman" w:cs="Times New Roman"/>
          <w:bCs/>
          <w:sz w:val="28"/>
          <w:szCs w:val="28"/>
          <w:lang w:eastAsia="ru-RU"/>
        </w:rPr>
        <w:lastRenderedPageBreak/>
        <w:t xml:space="preserve">В течение последних лет в Новосибирской области в целом удалось сохранить стабильность на официальном (регистрируемом) рынке труда и создать максимальные условия для эффективной занятости населения. </w:t>
      </w:r>
    </w:p>
    <w:p w:rsidR="008A581D" w:rsidRPr="00D00530" w:rsidRDefault="008A581D" w:rsidP="008A581D">
      <w:pPr>
        <w:spacing w:after="0" w:line="240" w:lineRule="auto"/>
        <w:ind w:firstLine="709"/>
        <w:jc w:val="both"/>
        <w:rPr>
          <w:rFonts w:ascii="Times New Roman" w:eastAsia="Times New Roman" w:hAnsi="Times New Roman" w:cs="Times New Roman"/>
          <w:bCs/>
          <w:sz w:val="24"/>
          <w:szCs w:val="24"/>
          <w:lang w:eastAsia="ru-RU"/>
        </w:rPr>
      </w:pPr>
      <w:r w:rsidRPr="00D00530">
        <w:rPr>
          <w:rFonts w:ascii="Times New Roman" w:eastAsia="Times New Roman" w:hAnsi="Times New Roman" w:cs="Times New Roman"/>
          <w:sz w:val="28"/>
          <w:szCs w:val="28"/>
          <w:lang w:eastAsia="ru-RU"/>
        </w:rPr>
        <w:t>В течение 2020 года рынок труда Новосибирской области реагировал на снижение экономической активности в связи с введением ограничительных мер, обусловленных пандемией. В сферах экономической деятельности, в большей степени пострадавших в связи с введением ограничительных мер, произошел рост увольнений работников. Работодатели вынуждены использовать режимы неполной занятости.</w:t>
      </w:r>
      <w:r w:rsidRPr="00D00530">
        <w:rPr>
          <w:rFonts w:ascii="Times New Roman" w:eastAsia="Times New Roman" w:hAnsi="Times New Roman" w:cs="Times New Roman"/>
          <w:sz w:val="28"/>
          <w:szCs w:val="28"/>
          <w:shd w:val="clear" w:color="auto" w:fill="FFFFFF"/>
          <w:lang w:eastAsia="ru-RU"/>
        </w:rPr>
        <w:t xml:space="preserve"> Увеличилась численность безработных.</w:t>
      </w:r>
      <w:r w:rsidRPr="00D00530">
        <w:rPr>
          <w:rFonts w:ascii="Times New Roman" w:eastAsia="Times New Roman" w:hAnsi="Times New Roman" w:cs="Times New Roman"/>
          <w:bCs/>
          <w:sz w:val="24"/>
          <w:szCs w:val="24"/>
          <w:lang w:eastAsia="ru-RU"/>
        </w:rPr>
        <w:t xml:space="preserve"> </w:t>
      </w:r>
    </w:p>
    <w:p w:rsidR="008A581D" w:rsidRPr="00D00530" w:rsidRDefault="008A581D" w:rsidP="008A581D">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bCs/>
          <w:sz w:val="28"/>
          <w:szCs w:val="28"/>
          <w:lang w:eastAsia="ru-RU"/>
        </w:rPr>
        <w:t xml:space="preserve">В 2020 году в Новосибирской области сохранились одни из самых высоких показателей реализации трудового потенциала в Сибирском федеральном округе. </w:t>
      </w:r>
      <w:r w:rsidRPr="00D00530">
        <w:rPr>
          <w:rFonts w:ascii="Times New Roman" w:eastAsia="Times New Roman" w:hAnsi="Times New Roman" w:cs="Times New Roman"/>
          <w:sz w:val="28"/>
          <w:szCs w:val="28"/>
          <w:lang w:eastAsia="ru-RU"/>
        </w:rPr>
        <w:t>По данным Росстата, сформированным на основе опросов населения по методологии Международной организации труда, уровень занятости населения в Новосибирской области в среднем за 2020 год составил 56,8% (СФО – 56,2%, РФ – 58,4%), доля неработающих и ищущих работу в численности рабочей силы в возрасте 15 лет и старше – 6,7% (СФО – 7,3%, РФ – 5,8%).</w:t>
      </w:r>
    </w:p>
    <w:p w:rsidR="008A581D" w:rsidRPr="00D00530" w:rsidRDefault="008A581D" w:rsidP="008A581D">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bCs/>
          <w:sz w:val="28"/>
          <w:szCs w:val="28"/>
          <w:lang w:eastAsia="ru-RU"/>
        </w:rPr>
        <w:t xml:space="preserve">Несмотря на негативные макроэкономические тенденции в экономике, реализуемая политика в сфере занятости населения позволила не допустить существенного роста уровня официальной (зарегистрированной) безработицы. По состоянию на конец 2020 года численность не занятых трудовой деятельностью граждан, состоящих на учете в органах службы занятости населения составила 73,2 тыс. человек, из них 72,4 тыс. человек имели статус безработного. </w:t>
      </w:r>
      <w:r w:rsidRPr="00D00530">
        <w:rPr>
          <w:rFonts w:ascii="Times New Roman" w:eastAsia="Times New Roman" w:hAnsi="Times New Roman" w:cs="Times New Roman"/>
          <w:sz w:val="28"/>
          <w:szCs w:val="28"/>
          <w:lang w:eastAsia="ru-RU"/>
        </w:rPr>
        <w:t>Уровень официальной (регистрируемой) безработицы по состоянию на 1 января 2021 года составил 5,1% от численности рабочей силы (по СФО – 4,2%), коэффициент напряженности на рынке труда (или число незанятых граждан на одну вакансию) – 2 единицы (по СФО – 1,4 единицы).</w:t>
      </w:r>
    </w:p>
    <w:p w:rsidR="008A581D" w:rsidRPr="00D00530" w:rsidRDefault="008A581D" w:rsidP="008A581D">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целях повышения занятости и защиты от безработицы населения в регионе реализуется Комплекс мер по достижению в 2021 году стабильного функционирования рынка труда Новосибирской области, в который включены мероприятия, направленные на восстановление численности занятых экономической деятельностью и снижение уровня безработицы до уровня 2019 года. Это организация временных рабочих мест, переподготовка уволенных работников, организация предпринимательской деятельности безработных граждан. </w:t>
      </w:r>
    </w:p>
    <w:p w:rsidR="008A581D" w:rsidRPr="00D00530" w:rsidRDefault="008A581D" w:rsidP="008A581D">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Дополнительным инструментом по снижению напряженности на рынке труда является программа профессионального обучения отдельных категорий граждан регионального проекта «Содействие занятости» национального проекта «Демография». Ее реализация позволит повысить конкурентоспособность и профессиональную мобильность на рынке труда ищущих работу и безработных граждан, граждан в возрасте 50-ти лет и старше, в том числе тех, кто достиг </w:t>
      </w:r>
      <w:proofErr w:type="spellStart"/>
      <w:r w:rsidRPr="00D00530">
        <w:rPr>
          <w:rFonts w:ascii="Times New Roman" w:eastAsia="Times New Roman" w:hAnsi="Times New Roman" w:cs="Times New Roman"/>
          <w:sz w:val="28"/>
          <w:szCs w:val="28"/>
          <w:lang w:eastAsia="ru-RU"/>
        </w:rPr>
        <w:t>предпенсионного</w:t>
      </w:r>
      <w:proofErr w:type="spellEnd"/>
      <w:r w:rsidRPr="00D00530">
        <w:rPr>
          <w:rFonts w:ascii="Times New Roman" w:eastAsia="Times New Roman" w:hAnsi="Times New Roman" w:cs="Times New Roman"/>
          <w:sz w:val="28"/>
          <w:szCs w:val="28"/>
          <w:lang w:eastAsia="ru-RU"/>
        </w:rPr>
        <w:t xml:space="preserve"> возраста, а также женщин, воспитывающих детей дошкольного возраста.</w:t>
      </w:r>
    </w:p>
    <w:p w:rsidR="005922B9" w:rsidRPr="00D00530" w:rsidRDefault="005922B9" w:rsidP="005922B9">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С начала 2021 года ситуация на рынке труда Новосибирской области постепенно стабилизируется. Численность безработных граждан, </w:t>
      </w:r>
      <w:r w:rsidRPr="00D00530">
        <w:rPr>
          <w:rFonts w:ascii="Times New Roman" w:eastAsia="Times New Roman" w:hAnsi="Times New Roman" w:cs="Times New Roman"/>
          <w:sz w:val="28"/>
          <w:szCs w:val="28"/>
          <w:lang w:eastAsia="ru-RU"/>
        </w:rPr>
        <w:lastRenderedPageBreak/>
        <w:t>зарегистрированных в государственных казенных учреждениях центрах занятости населения Новосибирской области в январе-июле 2021 года, сократилась на 39,2% относительно соответствующего периода прошлого года и составила 45,5 тыс. человек. Уровень официальной безработицы за период с начала года снизился на 2,7 процентных пункта, с 5,1% до 2,4% от численности рабочей силы на 01.08.2021.</w:t>
      </w:r>
    </w:p>
    <w:p w:rsidR="00C862A9" w:rsidRPr="00D00530" w:rsidRDefault="00C862A9">
      <w:pPr>
        <w:pStyle w:val="ConsPlusNormal"/>
        <w:ind w:firstLine="540"/>
        <w:jc w:val="both"/>
        <w:rPr>
          <w:rFonts w:ascii="Times New Roman" w:hAnsi="Times New Roman" w:cs="Times New Roman"/>
          <w:sz w:val="28"/>
          <w:szCs w:val="28"/>
        </w:rPr>
      </w:pPr>
    </w:p>
    <w:p w:rsidR="00E9524A" w:rsidRPr="00D00530" w:rsidRDefault="009707BC">
      <w:pPr>
        <w:pStyle w:val="ConsPlusNormal"/>
        <w:jc w:val="center"/>
        <w:outlineLvl w:val="1"/>
        <w:rPr>
          <w:rFonts w:ascii="Times New Roman" w:hAnsi="Times New Roman" w:cs="Times New Roman"/>
          <w:sz w:val="28"/>
          <w:szCs w:val="28"/>
        </w:rPr>
      </w:pPr>
      <w:bookmarkStart w:id="12" w:name="_Toc86141613"/>
      <w:r w:rsidRPr="00D00530">
        <w:rPr>
          <w:rFonts w:ascii="Times New Roman" w:hAnsi="Times New Roman" w:cs="Times New Roman"/>
          <w:sz w:val="28"/>
          <w:szCs w:val="28"/>
        </w:rPr>
        <w:t xml:space="preserve">2. </w:t>
      </w:r>
      <w:r w:rsidR="00E9524A" w:rsidRPr="00D00530">
        <w:rPr>
          <w:rFonts w:ascii="Times New Roman" w:hAnsi="Times New Roman" w:cs="Times New Roman"/>
          <w:sz w:val="28"/>
          <w:szCs w:val="28"/>
        </w:rPr>
        <w:t>Основные</w:t>
      </w:r>
      <w:r w:rsidR="001B1C29" w:rsidRPr="00D00530">
        <w:rPr>
          <w:rFonts w:ascii="Times New Roman" w:hAnsi="Times New Roman" w:cs="Times New Roman"/>
          <w:sz w:val="28"/>
          <w:szCs w:val="28"/>
        </w:rPr>
        <w:t xml:space="preserve"> (ключевые)</w:t>
      </w:r>
      <w:r w:rsidR="00E9524A" w:rsidRPr="00D00530">
        <w:rPr>
          <w:rFonts w:ascii="Times New Roman" w:hAnsi="Times New Roman" w:cs="Times New Roman"/>
          <w:sz w:val="28"/>
          <w:szCs w:val="28"/>
        </w:rPr>
        <w:t xml:space="preserve"> </w:t>
      </w:r>
      <w:r w:rsidR="001B1C29" w:rsidRPr="00D00530">
        <w:rPr>
          <w:rFonts w:ascii="Times New Roman" w:hAnsi="Times New Roman" w:cs="Times New Roman"/>
          <w:sz w:val="28"/>
          <w:szCs w:val="28"/>
        </w:rPr>
        <w:t>параметры</w:t>
      </w:r>
      <w:r w:rsidR="00E9524A" w:rsidRPr="00D00530">
        <w:rPr>
          <w:rFonts w:ascii="Times New Roman" w:hAnsi="Times New Roman" w:cs="Times New Roman"/>
          <w:sz w:val="28"/>
          <w:szCs w:val="28"/>
        </w:rPr>
        <w:t xml:space="preserve"> развития экономики Российской Федерации в долгосрочном периоде</w:t>
      </w:r>
      <w:bookmarkEnd w:id="12"/>
    </w:p>
    <w:p w:rsidR="00E9524A" w:rsidRPr="00D00530" w:rsidRDefault="00E9524A" w:rsidP="00E9524A">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13" w:name="_Toc86141614"/>
      <w:r w:rsidRPr="00D00530">
        <w:rPr>
          <w:rFonts w:ascii="Times New Roman" w:eastAsia="Times New Roman" w:hAnsi="Times New Roman" w:cs="Times New Roman"/>
          <w:sz w:val="28"/>
          <w:szCs w:val="28"/>
          <w:lang w:eastAsia="ru-RU"/>
        </w:rPr>
        <w:t>2.1. Прогноз социально-экономического развития Российской Федерации на период до 2036 года</w:t>
      </w:r>
      <w:bookmarkEnd w:id="13"/>
    </w:p>
    <w:p w:rsidR="00147396" w:rsidRPr="00D00530" w:rsidRDefault="00147396" w:rsidP="008C759F">
      <w:pPr>
        <w:autoSpaceDE w:val="0"/>
        <w:autoSpaceDN w:val="0"/>
        <w:adjustRightInd w:val="0"/>
        <w:spacing w:after="0" w:line="240" w:lineRule="auto"/>
        <w:ind w:firstLine="540"/>
        <w:jc w:val="both"/>
        <w:rPr>
          <w:rFonts w:ascii="Times New Roman" w:hAnsi="Times New Roman" w:cs="Times New Roman"/>
          <w:sz w:val="28"/>
          <w:szCs w:val="28"/>
        </w:rPr>
      </w:pP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Прогноз социально-экономического развития Российской Федерации на период до 2036 года (далее </w:t>
      </w:r>
      <w:r w:rsidR="00673ACB" w:rsidRPr="00D00530">
        <w:rPr>
          <w:rFonts w:ascii="Times New Roman" w:hAnsi="Times New Roman" w:cs="Times New Roman"/>
          <w:sz w:val="28"/>
          <w:szCs w:val="28"/>
        </w:rPr>
        <w:t>–</w:t>
      </w:r>
      <w:r w:rsidRPr="00D00530">
        <w:rPr>
          <w:rFonts w:ascii="Times New Roman" w:hAnsi="Times New Roman" w:cs="Times New Roman"/>
          <w:sz w:val="28"/>
          <w:szCs w:val="28"/>
        </w:rPr>
        <w:t xml:space="preserve"> долгосрочный прогноз РФ) разработан с учетом ожидаемых тенденций в мировой экономике, на товарных и финансовых рынках на период до 2036 года. Одновременно долгосрочный прогноз РФ учитывает реализацию и влияние на основные макроэкономические параметры комплекса мер, реализуемых в период 2018-2024 гг., направленных на достижение национальных целей развития, установленных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Научно-технологическое развитие Российской Федерации является одним из основных приоритетов государственной политики в долгосрочной перспективе, в этой связи долгосрочным прогнозом РФ предполагается существенное увеличение роли научно-технологического развития и его влияния на экономический рост.</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Темпы роста мировой экономики на протяжении прогнозного периода будут постепенно замедляться под воздействием структурных ограничений в развитых странах и накопленных дисбалансов в развивающихся. С точки зрения структуры мирового спроса по мере роста среднего уровня благосостояния в мире будет происходить дальнейшее смещение структуры экономики в сторону услуг. Этому также будет способствовать тенденция старения населения, в результате которой в структуре мирового спроса будет возрастать доля расходов на здравоохранение и новые формы образования за счет снижения доли расходов на товары длительного пользования.</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Замедление мирового экономического роста приведет к постепенному охлаждению спроса на энергоресурсы. Дополнительное сдерживающее воздействие на спрос на энергоносители будет оказывать распространение энергосберегающих технологий, а также технологий, использующих альтернативные источники энергии.</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С учетом вышеизложенного в базовый сценарий Минэкономразвития России заложена предпосылка о постепенном снижении цен на нефть марки «Юралс» до уровня 52-53 доллара за баррель в 2025-2030 гг. с последующим ростом в номинальном выражении темпом долларовой инфляции.</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lastRenderedPageBreak/>
        <w:t xml:space="preserve">В части внутренних условий социально-экономического развития в базовый сценарий заложены следующие предпосылки. На прогнозном горизонте продолжится реализация денежно-кредитной политики в рамках режима инфляционного </w:t>
      </w:r>
      <w:proofErr w:type="spellStart"/>
      <w:r w:rsidRPr="00D00530">
        <w:rPr>
          <w:rFonts w:ascii="Times New Roman" w:hAnsi="Times New Roman" w:cs="Times New Roman"/>
          <w:sz w:val="28"/>
          <w:szCs w:val="28"/>
        </w:rPr>
        <w:t>таргетирования</w:t>
      </w:r>
      <w:proofErr w:type="spellEnd"/>
      <w:r w:rsidRPr="00D00530">
        <w:rPr>
          <w:rFonts w:ascii="Times New Roman" w:hAnsi="Times New Roman" w:cs="Times New Roman"/>
          <w:sz w:val="28"/>
          <w:szCs w:val="28"/>
        </w:rPr>
        <w:t xml:space="preserve">. Особое внимание Банк России продолжит уделять мониторингу рисков финансовой стабильности и ее поддержанию. Бюджетная политика продолжит проводиться в рамках бюджетных правил, направленных прежде всего на изоляцию ключевых внутренних экономических параметров от </w:t>
      </w:r>
      <w:proofErr w:type="spellStart"/>
      <w:r w:rsidRPr="00D00530">
        <w:rPr>
          <w:rFonts w:ascii="Times New Roman" w:hAnsi="Times New Roman" w:cs="Times New Roman"/>
          <w:sz w:val="28"/>
          <w:szCs w:val="28"/>
        </w:rPr>
        <w:t>волатильной</w:t>
      </w:r>
      <w:proofErr w:type="spellEnd"/>
      <w:r w:rsidRPr="00D00530">
        <w:rPr>
          <w:rFonts w:ascii="Times New Roman" w:hAnsi="Times New Roman" w:cs="Times New Roman"/>
          <w:sz w:val="28"/>
          <w:szCs w:val="28"/>
        </w:rPr>
        <w:t xml:space="preserve"> внешнеэкономической конъюнктуры и создание условий для устойчивого экономического роста. Тарифная политика будет проводиться в соответствии с долгосрочными принципами тарифного регулирования, приоритетом которых сохранится ограничение темпов роста цен на услуги естественных монополий уровнем инфляции.</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В этих условиях не прогнозируется каких-либо существенных колебаний обменного курса рубля. За пределами среднесрочного периода ослабление рубля будет происходить темпами ниже инфляционного дифференциала, что будет обеспечиваться сравнительно высокими (по сравнению со странами - торговыми партнерами) темпами роста производительности труда.</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Комплекс мер экономической политики, реализуемый в 2018-2024 гг. (включающий национальные проекты, реформу пенсионной системы, а также ряд других мероприятий, направленных на достижение национальных целей, в том числе – План по ускорению темпов роста инвестиций в основной капитал и повышению их доли в ВВП до 25%) обеспечит ускорение потенциальных темпов роста российской экономики до уровня около 3%.</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Это будет достигнуто за счет следующих факторов:</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постоянный рост численности рабочей силы в результате увеличения продолжительности жизни, роста продолжительности здоровой жизни и, соответственно, повышения уровня экономической активности населения;</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модернизация основных фондов, достигнутая за счет более высокого уровня и эффективности инвестиций в основной капитал;</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более высокая производительность труда, обусловленная технологической модернизацией, </w:t>
      </w:r>
      <w:proofErr w:type="spellStart"/>
      <w:r w:rsidRPr="00D00530">
        <w:rPr>
          <w:rFonts w:ascii="Times New Roman" w:hAnsi="Times New Roman" w:cs="Times New Roman"/>
          <w:sz w:val="28"/>
          <w:szCs w:val="28"/>
        </w:rPr>
        <w:t>цифровизацией</w:t>
      </w:r>
      <w:proofErr w:type="spellEnd"/>
      <w:r w:rsidRPr="00D00530">
        <w:rPr>
          <w:rFonts w:ascii="Times New Roman" w:hAnsi="Times New Roman" w:cs="Times New Roman"/>
          <w:sz w:val="28"/>
          <w:szCs w:val="28"/>
        </w:rPr>
        <w:t xml:space="preserve"> экономических процессов, использованием инновационных технологий, а также повышением эффективности бизнес-процессов. Важную роль здесь также будет играть </w:t>
      </w:r>
      <w:proofErr w:type="spellStart"/>
      <w:r w:rsidRPr="00D00530">
        <w:rPr>
          <w:rFonts w:ascii="Times New Roman" w:hAnsi="Times New Roman" w:cs="Times New Roman"/>
          <w:sz w:val="28"/>
          <w:szCs w:val="28"/>
        </w:rPr>
        <w:t>донастройка</w:t>
      </w:r>
      <w:proofErr w:type="spellEnd"/>
      <w:r w:rsidRPr="00D00530">
        <w:rPr>
          <w:rFonts w:ascii="Times New Roman" w:hAnsi="Times New Roman" w:cs="Times New Roman"/>
          <w:sz w:val="28"/>
          <w:szCs w:val="28"/>
        </w:rPr>
        <w:t xml:space="preserve"> системы образования;</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ростом совокупной факторной производительности, что представляет собой синергетический эффект от вышеперечисленных структурных изменений.</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В этих условиях темпы роста ВВП стабилизируются на уровне около 3% при сохранении инфляции на целевом уровне. Изменения в структуре спроса, которые произойдут в 2019-2024 гг., окажутся устойчивыми и в долгосрочном периоде. Доля инвестиций в ВВП сохранится на уровне 26-27%, обеспечивая постоянное технологическое обновление основных средств. После опережающего роста в среднем на 5,7% в реальном выражении в 2018-2024 гг. темпы роста инвестиций в основной капитал постепенно замедлятся до 3% и стабилизируются на этом уровне.</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lastRenderedPageBreak/>
        <w:t xml:space="preserve">По мере введения в эксплуатацию нового оборудования, распространения новых технологических процессов и повышения эффективности управления рост производительности труда в целом по экономике будет ускоряться в период до 2024 г. (в первую очередь за счет опережающего роста производительности труда в базовых </w:t>
      </w:r>
      <w:proofErr w:type="spellStart"/>
      <w:r w:rsidRPr="00D00530">
        <w:rPr>
          <w:rFonts w:ascii="Times New Roman" w:hAnsi="Times New Roman" w:cs="Times New Roman"/>
          <w:sz w:val="28"/>
          <w:szCs w:val="28"/>
        </w:rPr>
        <w:t>несырьевых</w:t>
      </w:r>
      <w:proofErr w:type="spellEnd"/>
      <w:r w:rsidRPr="00D00530">
        <w:rPr>
          <w:rFonts w:ascii="Times New Roman" w:hAnsi="Times New Roman" w:cs="Times New Roman"/>
          <w:sz w:val="28"/>
          <w:szCs w:val="28"/>
        </w:rPr>
        <w:t xml:space="preserve"> секторах). В дальнейшем рост производительности труда будет постепенно замедляться по мере приближения по уровню благосостояния к развитым странам.</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Постепенное увеличение рабочей силы будет трансформироваться в рост численности занятых также благодаря некоторому снижению естественного уровня безработицы, который будет достигаться благодаря расширению возможностей по оперативному поиску работы (в том числе благодаря массовому распространению цифровых технологий), а также структурному снижению уровня безработицы в отдельных регионах.</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Ожидается, что рынок труда будет находиться преимущественно в равновесии. В результате реальный темп роста заработных плат будет в течение прогнозного периода близок к темпам роста производительности труда. Устойчивый рост заработных плат в реальном выражении (наряду с индексацией страховых пенсий по старости выше инфляции) создадут основу для устойчивого темпа роста потребления домашних хозяйств. В результате расходы домашних хозяйств на конечное потребление, начиная с 2025 г., будут расти темпом не ниже 3% в реальном выражении.</w:t>
      </w:r>
    </w:p>
    <w:p w:rsidR="008C759F" w:rsidRPr="00D00530" w:rsidRDefault="008C759F" w:rsidP="00C67884">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В течение прогнозного периода будет возрастать вовлеченность России в мировую экон</w:t>
      </w:r>
      <w:r w:rsidR="00C67884" w:rsidRPr="00D00530">
        <w:rPr>
          <w:rFonts w:ascii="Times New Roman" w:hAnsi="Times New Roman" w:cs="Times New Roman"/>
          <w:sz w:val="28"/>
          <w:szCs w:val="28"/>
        </w:rPr>
        <w:t>омическую систему (в том числе –</w:t>
      </w:r>
      <w:r w:rsidRPr="00D00530">
        <w:rPr>
          <w:rFonts w:ascii="Times New Roman" w:hAnsi="Times New Roman" w:cs="Times New Roman"/>
          <w:sz w:val="28"/>
          <w:szCs w:val="28"/>
        </w:rPr>
        <w:t xml:space="preserve"> в международную торговлю). При относительно стабильных долях в структуре ВВП экспорта и импорта товаров возрастет торговля услугами. Так, доля экспорта услуг в ВВП вырастет с 3,7% в 2017 г. до 5,3% в 2036 г., а доля импорта услуг в ВВП вырастет с 5,6% в 2017 г. до 8,6% в 2036 году.</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В структуре товарного экспорта произойдут серьезные структурные сдвиги. Доля экспорта топливно-энергетических ресурсов снизится более чем вдвое (с 54,1% в 2017 году до 26,5% к 2036 году) в пользу продукции химической и пищевой промышленности и отрасли машиностроения.</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Соответствующие изменения произойдут и в структуре произведенного ВВП. Возрастет доля сектора услуг. При снижении доли добычи полезных ископаемых возрастет доля обрабатывающей промышленности, строительного сектора.</w:t>
      </w:r>
    </w:p>
    <w:p w:rsidR="008C759F" w:rsidRPr="00D00530" w:rsidRDefault="008C759F" w:rsidP="008C759F">
      <w:pPr>
        <w:autoSpaceDE w:val="0"/>
        <w:autoSpaceDN w:val="0"/>
        <w:adjustRightInd w:val="0"/>
        <w:spacing w:after="0" w:line="240" w:lineRule="auto"/>
        <w:jc w:val="both"/>
        <w:rPr>
          <w:rFonts w:ascii="Times New Roman" w:hAnsi="Times New Roman" w:cs="Times New Roman"/>
          <w:sz w:val="28"/>
          <w:szCs w:val="28"/>
        </w:rPr>
      </w:pPr>
    </w:p>
    <w:p w:rsidR="008C759F" w:rsidRPr="00D00530" w:rsidRDefault="008C759F" w:rsidP="00042423">
      <w:pPr>
        <w:autoSpaceDE w:val="0"/>
        <w:autoSpaceDN w:val="0"/>
        <w:adjustRightInd w:val="0"/>
        <w:spacing w:after="0" w:line="240" w:lineRule="auto"/>
        <w:jc w:val="center"/>
        <w:rPr>
          <w:rFonts w:ascii="Times New Roman" w:hAnsi="Times New Roman" w:cs="Times New Roman"/>
          <w:bCs/>
          <w:sz w:val="28"/>
          <w:szCs w:val="28"/>
        </w:rPr>
      </w:pPr>
      <w:r w:rsidRPr="00D00530">
        <w:rPr>
          <w:rFonts w:ascii="Times New Roman" w:hAnsi="Times New Roman" w:cs="Times New Roman"/>
          <w:bCs/>
          <w:sz w:val="28"/>
          <w:szCs w:val="28"/>
        </w:rPr>
        <w:t>Базовый сценарий прогноза социально-экономического развития РФ</w:t>
      </w:r>
    </w:p>
    <w:p w:rsidR="008C759F" w:rsidRPr="00D00530" w:rsidRDefault="008C759F" w:rsidP="00CB2816">
      <w:pPr>
        <w:autoSpaceDE w:val="0"/>
        <w:autoSpaceDN w:val="0"/>
        <w:adjustRightInd w:val="0"/>
        <w:spacing w:after="0" w:line="240" w:lineRule="auto"/>
        <w:ind w:firstLine="539"/>
        <w:jc w:val="both"/>
        <w:rPr>
          <w:rFonts w:ascii="Times New Roman" w:hAnsi="Times New Roman" w:cs="Times New Roman"/>
          <w:b/>
          <w:bCs/>
          <w:sz w:val="28"/>
          <w:szCs w:val="28"/>
        </w:rPr>
      </w:pPr>
    </w:p>
    <w:tbl>
      <w:tblPr>
        <w:tblStyle w:val="a8"/>
        <w:tblW w:w="0" w:type="auto"/>
        <w:tblLook w:val="04A0" w:firstRow="1" w:lastRow="0" w:firstColumn="1" w:lastColumn="0" w:noHBand="0" w:noVBand="1"/>
      </w:tblPr>
      <w:tblGrid>
        <w:gridCol w:w="2971"/>
        <w:gridCol w:w="1133"/>
        <w:gridCol w:w="1417"/>
        <w:gridCol w:w="1416"/>
        <w:gridCol w:w="1417"/>
        <w:gridCol w:w="1557"/>
      </w:tblGrid>
      <w:tr w:rsidR="008C759F" w:rsidRPr="00D00530" w:rsidTr="005A2AF9">
        <w:tc>
          <w:tcPr>
            <w:tcW w:w="2972" w:type="dxa"/>
          </w:tcPr>
          <w:p w:rsidR="008C759F" w:rsidRPr="00D00530" w:rsidRDefault="006B4930" w:rsidP="003713AF">
            <w:pPr>
              <w:autoSpaceDE w:val="0"/>
              <w:autoSpaceDN w:val="0"/>
              <w:adjustRightInd w:val="0"/>
              <w:jc w:val="both"/>
              <w:rPr>
                <w:rFonts w:ascii="Times New Roman" w:hAnsi="Times New Roman" w:cs="Times New Roman"/>
                <w:bCs/>
                <w:sz w:val="24"/>
                <w:szCs w:val="24"/>
              </w:rPr>
            </w:pPr>
            <w:r w:rsidRPr="00D00530">
              <w:rPr>
                <w:rFonts w:ascii="Times New Roman" w:hAnsi="Times New Roman" w:cs="Times New Roman"/>
                <w:bCs/>
                <w:sz w:val="24"/>
                <w:szCs w:val="24"/>
              </w:rPr>
              <w:t>Наименование показателя</w:t>
            </w:r>
          </w:p>
        </w:tc>
        <w:tc>
          <w:tcPr>
            <w:tcW w:w="1134" w:type="dxa"/>
          </w:tcPr>
          <w:p w:rsidR="008C759F" w:rsidRPr="00D00530" w:rsidRDefault="008C759F" w:rsidP="003713AF">
            <w:pPr>
              <w:autoSpaceDE w:val="0"/>
              <w:autoSpaceDN w:val="0"/>
              <w:adjustRightInd w:val="0"/>
              <w:jc w:val="center"/>
              <w:rPr>
                <w:rFonts w:ascii="Times New Roman" w:hAnsi="Times New Roman" w:cs="Times New Roman"/>
                <w:bCs/>
                <w:sz w:val="24"/>
                <w:szCs w:val="24"/>
              </w:rPr>
            </w:pPr>
            <w:bookmarkStart w:id="14" w:name="_Toc77156593"/>
            <w:r w:rsidRPr="00D00530">
              <w:rPr>
                <w:rFonts w:ascii="Times New Roman" w:hAnsi="Times New Roman" w:cs="Times New Roman"/>
                <w:bCs/>
                <w:sz w:val="24"/>
                <w:szCs w:val="24"/>
              </w:rPr>
              <w:t>2018 г.</w:t>
            </w:r>
            <w:bookmarkEnd w:id="14"/>
          </w:p>
        </w:tc>
        <w:tc>
          <w:tcPr>
            <w:tcW w:w="1418" w:type="dxa"/>
          </w:tcPr>
          <w:p w:rsidR="008C759F" w:rsidRPr="00D00530" w:rsidRDefault="008C759F" w:rsidP="003713AF">
            <w:pPr>
              <w:autoSpaceDE w:val="0"/>
              <w:autoSpaceDN w:val="0"/>
              <w:adjustRightInd w:val="0"/>
              <w:jc w:val="center"/>
              <w:rPr>
                <w:rFonts w:ascii="Times New Roman" w:hAnsi="Times New Roman" w:cs="Times New Roman"/>
                <w:bCs/>
                <w:sz w:val="24"/>
                <w:szCs w:val="24"/>
              </w:rPr>
            </w:pPr>
            <w:bookmarkStart w:id="15" w:name="_Toc77156594"/>
            <w:r w:rsidRPr="00D00530">
              <w:rPr>
                <w:rFonts w:ascii="Times New Roman" w:hAnsi="Times New Roman" w:cs="Times New Roman"/>
                <w:bCs/>
                <w:sz w:val="24"/>
                <w:szCs w:val="24"/>
              </w:rPr>
              <w:t>2019-2024 гг.</w:t>
            </w:r>
            <w:bookmarkEnd w:id="15"/>
          </w:p>
        </w:tc>
        <w:tc>
          <w:tcPr>
            <w:tcW w:w="1417" w:type="dxa"/>
          </w:tcPr>
          <w:p w:rsidR="008C759F" w:rsidRPr="00D00530" w:rsidRDefault="008C759F" w:rsidP="003713AF">
            <w:pPr>
              <w:autoSpaceDE w:val="0"/>
              <w:autoSpaceDN w:val="0"/>
              <w:adjustRightInd w:val="0"/>
              <w:jc w:val="center"/>
              <w:rPr>
                <w:rFonts w:ascii="Times New Roman" w:hAnsi="Times New Roman" w:cs="Times New Roman"/>
                <w:bCs/>
                <w:sz w:val="24"/>
                <w:szCs w:val="24"/>
              </w:rPr>
            </w:pPr>
            <w:bookmarkStart w:id="16" w:name="_Toc77156595"/>
            <w:r w:rsidRPr="00D00530">
              <w:rPr>
                <w:rFonts w:ascii="Times New Roman" w:hAnsi="Times New Roman" w:cs="Times New Roman"/>
                <w:bCs/>
                <w:sz w:val="24"/>
                <w:szCs w:val="24"/>
              </w:rPr>
              <w:t>2025-2030 гг.</w:t>
            </w:r>
            <w:bookmarkEnd w:id="16"/>
          </w:p>
        </w:tc>
        <w:tc>
          <w:tcPr>
            <w:tcW w:w="1418" w:type="dxa"/>
          </w:tcPr>
          <w:p w:rsidR="008C759F" w:rsidRPr="00D00530" w:rsidRDefault="008C759F" w:rsidP="003713AF">
            <w:pPr>
              <w:autoSpaceDE w:val="0"/>
              <w:autoSpaceDN w:val="0"/>
              <w:adjustRightInd w:val="0"/>
              <w:jc w:val="center"/>
              <w:rPr>
                <w:rFonts w:ascii="Times New Roman" w:hAnsi="Times New Roman" w:cs="Times New Roman"/>
                <w:bCs/>
                <w:sz w:val="24"/>
                <w:szCs w:val="24"/>
              </w:rPr>
            </w:pPr>
            <w:bookmarkStart w:id="17" w:name="_Toc77156596"/>
            <w:r w:rsidRPr="00D00530">
              <w:rPr>
                <w:rFonts w:ascii="Times New Roman" w:hAnsi="Times New Roman" w:cs="Times New Roman"/>
                <w:bCs/>
                <w:sz w:val="24"/>
                <w:szCs w:val="24"/>
              </w:rPr>
              <w:t>2031-2036 гг.</w:t>
            </w:r>
            <w:bookmarkEnd w:id="17"/>
          </w:p>
        </w:tc>
        <w:tc>
          <w:tcPr>
            <w:tcW w:w="1559" w:type="dxa"/>
          </w:tcPr>
          <w:p w:rsidR="008C759F" w:rsidRPr="00D00530" w:rsidRDefault="008C759F" w:rsidP="003713AF">
            <w:pPr>
              <w:autoSpaceDE w:val="0"/>
              <w:autoSpaceDN w:val="0"/>
              <w:adjustRightInd w:val="0"/>
              <w:jc w:val="center"/>
              <w:rPr>
                <w:rFonts w:ascii="Times New Roman" w:hAnsi="Times New Roman" w:cs="Times New Roman"/>
                <w:bCs/>
                <w:sz w:val="24"/>
                <w:szCs w:val="24"/>
              </w:rPr>
            </w:pPr>
            <w:bookmarkStart w:id="18" w:name="_Toc77156597"/>
            <w:r w:rsidRPr="00D00530">
              <w:rPr>
                <w:rFonts w:ascii="Times New Roman" w:hAnsi="Times New Roman" w:cs="Times New Roman"/>
                <w:bCs/>
                <w:sz w:val="24"/>
                <w:szCs w:val="24"/>
              </w:rPr>
              <w:t>2036 к 2018</w:t>
            </w:r>
            <w:bookmarkEnd w:id="18"/>
          </w:p>
        </w:tc>
      </w:tr>
      <w:tr w:rsidR="008C759F" w:rsidRPr="00D00530" w:rsidTr="006B4930">
        <w:tc>
          <w:tcPr>
            <w:tcW w:w="2972" w:type="dxa"/>
          </w:tcPr>
          <w:p w:rsidR="008C759F" w:rsidRPr="00D00530" w:rsidRDefault="008C759F" w:rsidP="003713AF">
            <w:pPr>
              <w:autoSpaceDE w:val="0"/>
              <w:autoSpaceDN w:val="0"/>
              <w:adjustRightInd w:val="0"/>
              <w:rPr>
                <w:rFonts w:ascii="Times New Roman" w:hAnsi="Times New Roman" w:cs="Times New Roman"/>
                <w:bCs/>
                <w:sz w:val="24"/>
                <w:szCs w:val="24"/>
              </w:rPr>
            </w:pPr>
            <w:bookmarkStart w:id="19" w:name="_Toc77156598"/>
            <w:r w:rsidRPr="00D00530">
              <w:rPr>
                <w:rFonts w:ascii="Times New Roman" w:hAnsi="Times New Roman" w:cs="Times New Roman"/>
                <w:bCs/>
                <w:sz w:val="24"/>
                <w:szCs w:val="24"/>
              </w:rPr>
              <w:t>Индекс потребительских цен на конец года, в % к декабрю</w:t>
            </w:r>
            <w:bookmarkEnd w:id="19"/>
          </w:p>
        </w:tc>
        <w:tc>
          <w:tcPr>
            <w:tcW w:w="1134" w:type="dxa"/>
            <w:vAlign w:val="center"/>
          </w:tcPr>
          <w:p w:rsidR="008C759F" w:rsidRPr="00D00530" w:rsidRDefault="008C759F" w:rsidP="006B4930">
            <w:pPr>
              <w:autoSpaceDE w:val="0"/>
              <w:autoSpaceDN w:val="0"/>
              <w:adjustRightInd w:val="0"/>
              <w:jc w:val="center"/>
              <w:rPr>
                <w:rFonts w:ascii="Times New Roman" w:hAnsi="Times New Roman" w:cs="Times New Roman"/>
                <w:bCs/>
                <w:sz w:val="24"/>
                <w:szCs w:val="24"/>
              </w:rPr>
            </w:pPr>
            <w:bookmarkStart w:id="20" w:name="_Toc77156599"/>
            <w:r w:rsidRPr="00D00530">
              <w:rPr>
                <w:rFonts w:ascii="Times New Roman" w:hAnsi="Times New Roman" w:cs="Times New Roman"/>
                <w:bCs/>
                <w:sz w:val="24"/>
                <w:szCs w:val="24"/>
              </w:rPr>
              <w:t>3,4</w:t>
            </w:r>
            <w:bookmarkEnd w:id="20"/>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bCs/>
                <w:sz w:val="24"/>
                <w:szCs w:val="24"/>
              </w:rPr>
            </w:pPr>
            <w:bookmarkStart w:id="21" w:name="_Toc77156600"/>
            <w:r w:rsidRPr="00D00530">
              <w:rPr>
                <w:rFonts w:ascii="Times New Roman" w:hAnsi="Times New Roman" w:cs="Times New Roman"/>
                <w:bCs/>
                <w:sz w:val="24"/>
                <w:szCs w:val="24"/>
              </w:rPr>
              <w:t>4,0</w:t>
            </w:r>
            <w:bookmarkEnd w:id="21"/>
          </w:p>
        </w:tc>
        <w:tc>
          <w:tcPr>
            <w:tcW w:w="1417" w:type="dxa"/>
            <w:vAlign w:val="center"/>
          </w:tcPr>
          <w:p w:rsidR="008C759F" w:rsidRPr="00D00530" w:rsidRDefault="008C759F" w:rsidP="006B4930">
            <w:pPr>
              <w:autoSpaceDE w:val="0"/>
              <w:autoSpaceDN w:val="0"/>
              <w:adjustRightInd w:val="0"/>
              <w:jc w:val="center"/>
              <w:rPr>
                <w:rFonts w:ascii="Times New Roman" w:hAnsi="Times New Roman" w:cs="Times New Roman"/>
                <w:bCs/>
                <w:sz w:val="24"/>
                <w:szCs w:val="24"/>
              </w:rPr>
            </w:pPr>
            <w:bookmarkStart w:id="22" w:name="_Toc77156601"/>
            <w:r w:rsidRPr="00D00530">
              <w:rPr>
                <w:rFonts w:ascii="Times New Roman" w:hAnsi="Times New Roman" w:cs="Times New Roman"/>
                <w:bCs/>
                <w:sz w:val="24"/>
                <w:szCs w:val="24"/>
              </w:rPr>
              <w:t>4,0</w:t>
            </w:r>
            <w:bookmarkEnd w:id="22"/>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bCs/>
                <w:sz w:val="24"/>
                <w:szCs w:val="24"/>
              </w:rPr>
            </w:pPr>
            <w:bookmarkStart w:id="23" w:name="_Toc77156602"/>
            <w:r w:rsidRPr="00D00530">
              <w:rPr>
                <w:rFonts w:ascii="Times New Roman" w:hAnsi="Times New Roman" w:cs="Times New Roman"/>
                <w:bCs/>
                <w:sz w:val="24"/>
                <w:szCs w:val="24"/>
              </w:rPr>
              <w:t>4,0</w:t>
            </w:r>
            <w:bookmarkEnd w:id="23"/>
          </w:p>
        </w:tc>
        <w:tc>
          <w:tcPr>
            <w:tcW w:w="1559" w:type="dxa"/>
            <w:vAlign w:val="center"/>
          </w:tcPr>
          <w:p w:rsidR="008C759F" w:rsidRPr="00D00530" w:rsidRDefault="008C759F" w:rsidP="006B4930">
            <w:pPr>
              <w:autoSpaceDE w:val="0"/>
              <w:autoSpaceDN w:val="0"/>
              <w:adjustRightInd w:val="0"/>
              <w:jc w:val="center"/>
              <w:rPr>
                <w:rFonts w:ascii="Times New Roman" w:hAnsi="Times New Roman" w:cs="Times New Roman"/>
                <w:bCs/>
                <w:sz w:val="24"/>
                <w:szCs w:val="24"/>
              </w:rPr>
            </w:pPr>
            <w:bookmarkStart w:id="24" w:name="_Toc77156603"/>
            <w:r w:rsidRPr="00D00530">
              <w:rPr>
                <w:rFonts w:ascii="Times New Roman" w:hAnsi="Times New Roman" w:cs="Times New Roman"/>
                <w:bCs/>
                <w:sz w:val="24"/>
                <w:szCs w:val="24"/>
              </w:rPr>
              <w:t>-</w:t>
            </w:r>
            <w:bookmarkEnd w:id="24"/>
          </w:p>
        </w:tc>
      </w:tr>
      <w:tr w:rsidR="008C759F" w:rsidRPr="00D00530" w:rsidTr="006B4930">
        <w:tc>
          <w:tcPr>
            <w:tcW w:w="2972" w:type="dxa"/>
          </w:tcPr>
          <w:p w:rsidR="008C759F" w:rsidRPr="00D00530" w:rsidRDefault="008C759F" w:rsidP="003713AF">
            <w:pPr>
              <w:autoSpaceDE w:val="0"/>
              <w:autoSpaceDN w:val="0"/>
              <w:adjustRightInd w:val="0"/>
              <w:rPr>
                <w:rFonts w:ascii="Times New Roman" w:hAnsi="Times New Roman" w:cs="Times New Roman"/>
                <w:bCs/>
                <w:sz w:val="24"/>
                <w:szCs w:val="24"/>
              </w:rPr>
            </w:pPr>
            <w:bookmarkStart w:id="25" w:name="_Toc77156604"/>
            <w:r w:rsidRPr="00D00530">
              <w:rPr>
                <w:rFonts w:ascii="Times New Roman" w:hAnsi="Times New Roman" w:cs="Times New Roman"/>
                <w:bCs/>
                <w:sz w:val="24"/>
                <w:szCs w:val="24"/>
              </w:rPr>
              <w:t>Валовой внутренний продукт</w:t>
            </w:r>
            <w:bookmarkEnd w:id="25"/>
          </w:p>
        </w:tc>
        <w:tc>
          <w:tcPr>
            <w:tcW w:w="1134" w:type="dxa"/>
            <w:vAlign w:val="center"/>
          </w:tcPr>
          <w:p w:rsidR="008C759F" w:rsidRPr="00D00530" w:rsidRDefault="008C759F" w:rsidP="006B4930">
            <w:pPr>
              <w:autoSpaceDE w:val="0"/>
              <w:autoSpaceDN w:val="0"/>
              <w:adjustRightInd w:val="0"/>
              <w:jc w:val="center"/>
              <w:rPr>
                <w:rFonts w:ascii="Times New Roman" w:hAnsi="Times New Roman" w:cs="Times New Roman"/>
                <w:bCs/>
                <w:sz w:val="24"/>
                <w:szCs w:val="24"/>
              </w:rPr>
            </w:pPr>
            <w:bookmarkStart w:id="26" w:name="_Toc77156605"/>
            <w:r w:rsidRPr="00D00530">
              <w:rPr>
                <w:rFonts w:ascii="Times New Roman" w:hAnsi="Times New Roman" w:cs="Times New Roman"/>
                <w:bCs/>
                <w:sz w:val="24"/>
                <w:szCs w:val="24"/>
              </w:rPr>
              <w:t>1,8</w:t>
            </w:r>
            <w:bookmarkEnd w:id="26"/>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bCs/>
                <w:sz w:val="24"/>
                <w:szCs w:val="24"/>
              </w:rPr>
            </w:pPr>
            <w:bookmarkStart w:id="27" w:name="_Toc77156606"/>
            <w:r w:rsidRPr="00D00530">
              <w:rPr>
                <w:rFonts w:ascii="Times New Roman" w:hAnsi="Times New Roman" w:cs="Times New Roman"/>
                <w:bCs/>
                <w:sz w:val="24"/>
                <w:szCs w:val="24"/>
              </w:rPr>
              <w:t>2,7</w:t>
            </w:r>
            <w:bookmarkEnd w:id="27"/>
          </w:p>
        </w:tc>
        <w:tc>
          <w:tcPr>
            <w:tcW w:w="1417" w:type="dxa"/>
            <w:vAlign w:val="center"/>
          </w:tcPr>
          <w:p w:rsidR="008C759F" w:rsidRPr="00D00530" w:rsidRDefault="008C759F" w:rsidP="006B4930">
            <w:pPr>
              <w:autoSpaceDE w:val="0"/>
              <w:autoSpaceDN w:val="0"/>
              <w:adjustRightInd w:val="0"/>
              <w:jc w:val="center"/>
              <w:rPr>
                <w:rFonts w:ascii="Times New Roman" w:hAnsi="Times New Roman" w:cs="Times New Roman"/>
                <w:bCs/>
                <w:sz w:val="24"/>
                <w:szCs w:val="24"/>
              </w:rPr>
            </w:pPr>
            <w:bookmarkStart w:id="28" w:name="_Toc77156607"/>
            <w:r w:rsidRPr="00D00530">
              <w:rPr>
                <w:rFonts w:ascii="Times New Roman" w:hAnsi="Times New Roman" w:cs="Times New Roman"/>
                <w:bCs/>
                <w:sz w:val="24"/>
                <w:szCs w:val="24"/>
              </w:rPr>
              <w:t>3,2</w:t>
            </w:r>
            <w:bookmarkEnd w:id="28"/>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bCs/>
                <w:sz w:val="24"/>
                <w:szCs w:val="24"/>
              </w:rPr>
            </w:pPr>
            <w:bookmarkStart w:id="29" w:name="_Toc77156608"/>
            <w:r w:rsidRPr="00D00530">
              <w:rPr>
                <w:rFonts w:ascii="Times New Roman" w:hAnsi="Times New Roman" w:cs="Times New Roman"/>
                <w:bCs/>
                <w:sz w:val="24"/>
                <w:szCs w:val="24"/>
              </w:rPr>
              <w:t>3,0</w:t>
            </w:r>
            <w:bookmarkEnd w:id="29"/>
          </w:p>
        </w:tc>
        <w:tc>
          <w:tcPr>
            <w:tcW w:w="1559" w:type="dxa"/>
            <w:vAlign w:val="center"/>
          </w:tcPr>
          <w:p w:rsidR="008C759F" w:rsidRPr="00D00530" w:rsidRDefault="008C759F" w:rsidP="006B4930">
            <w:pPr>
              <w:autoSpaceDE w:val="0"/>
              <w:autoSpaceDN w:val="0"/>
              <w:adjustRightInd w:val="0"/>
              <w:jc w:val="center"/>
              <w:rPr>
                <w:rFonts w:ascii="Times New Roman" w:hAnsi="Times New Roman" w:cs="Times New Roman"/>
                <w:bCs/>
                <w:sz w:val="24"/>
                <w:szCs w:val="24"/>
              </w:rPr>
            </w:pPr>
            <w:bookmarkStart w:id="30" w:name="_Toc77156609"/>
            <w:r w:rsidRPr="00D00530">
              <w:rPr>
                <w:rFonts w:ascii="Times New Roman" w:hAnsi="Times New Roman" w:cs="Times New Roman"/>
                <w:bCs/>
                <w:sz w:val="24"/>
                <w:szCs w:val="24"/>
              </w:rPr>
              <w:t>в 1,7 раза</w:t>
            </w:r>
            <w:bookmarkEnd w:id="30"/>
          </w:p>
        </w:tc>
      </w:tr>
      <w:tr w:rsidR="008C759F" w:rsidRPr="00D00530" w:rsidTr="006B4930">
        <w:tc>
          <w:tcPr>
            <w:tcW w:w="2972" w:type="dxa"/>
          </w:tcPr>
          <w:p w:rsidR="008C759F" w:rsidRPr="00D00530" w:rsidRDefault="008C759F" w:rsidP="003713AF">
            <w:pPr>
              <w:autoSpaceDE w:val="0"/>
              <w:autoSpaceDN w:val="0"/>
              <w:adjustRightInd w:val="0"/>
              <w:rPr>
                <w:rFonts w:ascii="Times New Roman" w:hAnsi="Times New Roman" w:cs="Times New Roman"/>
                <w:bCs/>
                <w:sz w:val="24"/>
                <w:szCs w:val="24"/>
              </w:rPr>
            </w:pPr>
            <w:bookmarkStart w:id="31" w:name="_Toc77156610"/>
            <w:r w:rsidRPr="00D00530">
              <w:rPr>
                <w:rFonts w:ascii="Times New Roman" w:hAnsi="Times New Roman" w:cs="Times New Roman"/>
                <w:bCs/>
                <w:sz w:val="24"/>
                <w:szCs w:val="24"/>
              </w:rPr>
              <w:lastRenderedPageBreak/>
              <w:t>Инвестиции в основной капитал, %</w:t>
            </w:r>
            <w:bookmarkEnd w:id="31"/>
          </w:p>
        </w:tc>
        <w:tc>
          <w:tcPr>
            <w:tcW w:w="1134"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2,9</w:t>
            </w:r>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6,1</w:t>
            </w:r>
          </w:p>
        </w:tc>
        <w:tc>
          <w:tcPr>
            <w:tcW w:w="1417"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4,1</w:t>
            </w:r>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3,0</w:t>
            </w:r>
          </w:p>
        </w:tc>
        <w:tc>
          <w:tcPr>
            <w:tcW w:w="1559" w:type="dxa"/>
            <w:tcBorders>
              <w:right w:val="single" w:sz="4" w:space="0" w:color="auto"/>
            </w:tcBorders>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в 2,2 раза</w:t>
            </w:r>
          </w:p>
        </w:tc>
      </w:tr>
      <w:tr w:rsidR="008C759F" w:rsidRPr="00D00530" w:rsidTr="006B4930">
        <w:tc>
          <w:tcPr>
            <w:tcW w:w="2972" w:type="dxa"/>
          </w:tcPr>
          <w:p w:rsidR="008C759F" w:rsidRPr="00D00530" w:rsidRDefault="008C759F" w:rsidP="003713AF">
            <w:pPr>
              <w:autoSpaceDE w:val="0"/>
              <w:autoSpaceDN w:val="0"/>
              <w:adjustRightInd w:val="0"/>
              <w:rPr>
                <w:rFonts w:ascii="Times New Roman" w:hAnsi="Times New Roman" w:cs="Times New Roman"/>
                <w:bCs/>
                <w:sz w:val="24"/>
                <w:szCs w:val="24"/>
              </w:rPr>
            </w:pPr>
            <w:bookmarkStart w:id="32" w:name="_Toc77156611"/>
            <w:r w:rsidRPr="00D00530">
              <w:rPr>
                <w:rFonts w:ascii="Times New Roman" w:hAnsi="Times New Roman" w:cs="Times New Roman"/>
                <w:bCs/>
                <w:sz w:val="24"/>
                <w:szCs w:val="24"/>
              </w:rPr>
              <w:t>Промышленность, %</w:t>
            </w:r>
            <w:bookmarkEnd w:id="32"/>
          </w:p>
        </w:tc>
        <w:tc>
          <w:tcPr>
            <w:tcW w:w="1134"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3,0</w:t>
            </w:r>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3,0</w:t>
            </w:r>
          </w:p>
        </w:tc>
        <w:tc>
          <w:tcPr>
            <w:tcW w:w="1417"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3,0</w:t>
            </w:r>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2,8</w:t>
            </w:r>
          </w:p>
        </w:tc>
        <w:tc>
          <w:tcPr>
            <w:tcW w:w="1559" w:type="dxa"/>
            <w:tcBorders>
              <w:right w:val="single" w:sz="4" w:space="0" w:color="auto"/>
            </w:tcBorders>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в 1,7 раза</w:t>
            </w:r>
          </w:p>
        </w:tc>
      </w:tr>
      <w:tr w:rsidR="008C759F" w:rsidRPr="00D00530" w:rsidTr="006B4930">
        <w:tc>
          <w:tcPr>
            <w:tcW w:w="2972" w:type="dxa"/>
          </w:tcPr>
          <w:p w:rsidR="008C759F" w:rsidRPr="00D00530" w:rsidRDefault="008C759F" w:rsidP="003713AF">
            <w:pPr>
              <w:autoSpaceDE w:val="0"/>
              <w:autoSpaceDN w:val="0"/>
              <w:adjustRightInd w:val="0"/>
              <w:rPr>
                <w:rFonts w:ascii="Times New Roman" w:hAnsi="Times New Roman" w:cs="Times New Roman"/>
                <w:bCs/>
                <w:sz w:val="24"/>
                <w:szCs w:val="24"/>
              </w:rPr>
            </w:pPr>
            <w:bookmarkStart w:id="33" w:name="_Toc77156612"/>
            <w:r w:rsidRPr="00D00530">
              <w:rPr>
                <w:rFonts w:ascii="Times New Roman" w:hAnsi="Times New Roman" w:cs="Times New Roman"/>
                <w:bCs/>
                <w:sz w:val="24"/>
                <w:szCs w:val="24"/>
              </w:rPr>
              <w:t>Реальные располагаемые доходы населения, %</w:t>
            </w:r>
            <w:bookmarkEnd w:id="33"/>
          </w:p>
        </w:tc>
        <w:tc>
          <w:tcPr>
            <w:tcW w:w="1134"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3,4</w:t>
            </w:r>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2,0</w:t>
            </w:r>
          </w:p>
        </w:tc>
        <w:tc>
          <w:tcPr>
            <w:tcW w:w="1417"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2,5</w:t>
            </w:r>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2,7</w:t>
            </w:r>
          </w:p>
        </w:tc>
        <w:tc>
          <w:tcPr>
            <w:tcW w:w="1559" w:type="dxa"/>
            <w:tcBorders>
              <w:right w:val="single" w:sz="4" w:space="0" w:color="auto"/>
            </w:tcBorders>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в 1,5 раза</w:t>
            </w:r>
          </w:p>
        </w:tc>
      </w:tr>
      <w:tr w:rsidR="008C759F" w:rsidRPr="00D00530" w:rsidTr="006B4930">
        <w:tc>
          <w:tcPr>
            <w:tcW w:w="2972" w:type="dxa"/>
          </w:tcPr>
          <w:p w:rsidR="008C759F" w:rsidRPr="00D00530" w:rsidRDefault="008C759F" w:rsidP="003713AF">
            <w:pPr>
              <w:autoSpaceDE w:val="0"/>
              <w:autoSpaceDN w:val="0"/>
              <w:adjustRightInd w:val="0"/>
              <w:rPr>
                <w:rFonts w:ascii="Times New Roman" w:hAnsi="Times New Roman" w:cs="Times New Roman"/>
                <w:bCs/>
                <w:sz w:val="24"/>
                <w:szCs w:val="24"/>
              </w:rPr>
            </w:pPr>
            <w:bookmarkStart w:id="34" w:name="_Toc77156613"/>
            <w:r w:rsidRPr="00D00530">
              <w:rPr>
                <w:rFonts w:ascii="Times New Roman" w:hAnsi="Times New Roman" w:cs="Times New Roman"/>
                <w:bCs/>
                <w:sz w:val="24"/>
                <w:szCs w:val="24"/>
              </w:rPr>
              <w:t>Реальная заработная плата, %</w:t>
            </w:r>
            <w:bookmarkEnd w:id="34"/>
          </w:p>
        </w:tc>
        <w:tc>
          <w:tcPr>
            <w:tcW w:w="1134"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6,9</w:t>
            </w:r>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2,4</w:t>
            </w:r>
          </w:p>
        </w:tc>
        <w:tc>
          <w:tcPr>
            <w:tcW w:w="1417"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2,7</w:t>
            </w:r>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2,6</w:t>
            </w:r>
          </w:p>
        </w:tc>
        <w:tc>
          <w:tcPr>
            <w:tcW w:w="1559" w:type="dxa"/>
            <w:tcBorders>
              <w:right w:val="single" w:sz="4" w:space="0" w:color="auto"/>
            </w:tcBorders>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в 1,6 раза</w:t>
            </w:r>
          </w:p>
        </w:tc>
      </w:tr>
      <w:tr w:rsidR="008C759F" w:rsidRPr="00D00530" w:rsidTr="006B4930">
        <w:tc>
          <w:tcPr>
            <w:tcW w:w="2972" w:type="dxa"/>
          </w:tcPr>
          <w:p w:rsidR="008C759F" w:rsidRPr="00D00530" w:rsidRDefault="008C759F" w:rsidP="003713AF">
            <w:pPr>
              <w:autoSpaceDE w:val="0"/>
              <w:autoSpaceDN w:val="0"/>
              <w:adjustRightInd w:val="0"/>
              <w:rPr>
                <w:rFonts w:ascii="Times New Roman" w:hAnsi="Times New Roman" w:cs="Times New Roman"/>
                <w:bCs/>
                <w:sz w:val="24"/>
                <w:szCs w:val="24"/>
              </w:rPr>
            </w:pPr>
            <w:bookmarkStart w:id="35" w:name="_Toc77156614"/>
            <w:r w:rsidRPr="00D00530">
              <w:rPr>
                <w:rFonts w:ascii="Times New Roman" w:hAnsi="Times New Roman" w:cs="Times New Roman"/>
                <w:bCs/>
                <w:sz w:val="24"/>
                <w:szCs w:val="24"/>
              </w:rPr>
              <w:t>Оборот розничной торговли, %</w:t>
            </w:r>
            <w:bookmarkEnd w:id="35"/>
          </w:p>
        </w:tc>
        <w:tc>
          <w:tcPr>
            <w:tcW w:w="1134"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2,9</w:t>
            </w:r>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2,4</w:t>
            </w:r>
          </w:p>
        </w:tc>
        <w:tc>
          <w:tcPr>
            <w:tcW w:w="1417"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2,9</w:t>
            </w:r>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3,1</w:t>
            </w:r>
          </w:p>
        </w:tc>
        <w:tc>
          <w:tcPr>
            <w:tcW w:w="1559" w:type="dxa"/>
            <w:tcBorders>
              <w:right w:val="single" w:sz="4" w:space="0" w:color="auto"/>
            </w:tcBorders>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в 1,6 раза</w:t>
            </w:r>
          </w:p>
        </w:tc>
      </w:tr>
      <w:tr w:rsidR="008C759F" w:rsidRPr="00D00530" w:rsidTr="006B4930">
        <w:tc>
          <w:tcPr>
            <w:tcW w:w="2972" w:type="dxa"/>
          </w:tcPr>
          <w:p w:rsidR="008C759F" w:rsidRPr="00D00530" w:rsidRDefault="008C759F" w:rsidP="003713AF">
            <w:pPr>
              <w:autoSpaceDE w:val="0"/>
              <w:autoSpaceDN w:val="0"/>
              <w:adjustRightInd w:val="0"/>
              <w:rPr>
                <w:rFonts w:ascii="Times New Roman" w:hAnsi="Times New Roman" w:cs="Times New Roman"/>
                <w:bCs/>
                <w:sz w:val="24"/>
                <w:szCs w:val="24"/>
              </w:rPr>
            </w:pPr>
            <w:bookmarkStart w:id="36" w:name="_Toc77156615"/>
            <w:r w:rsidRPr="00D00530">
              <w:rPr>
                <w:rFonts w:ascii="Times New Roman" w:hAnsi="Times New Roman" w:cs="Times New Roman"/>
                <w:bCs/>
                <w:sz w:val="24"/>
                <w:szCs w:val="24"/>
              </w:rPr>
              <w:t xml:space="preserve">Экспорт товаров, </w:t>
            </w:r>
            <w:r w:rsidR="001361D9" w:rsidRPr="00D00530">
              <w:rPr>
                <w:rFonts w:ascii="Times New Roman" w:hAnsi="Times New Roman" w:cs="Times New Roman"/>
                <w:bCs/>
                <w:sz w:val="24"/>
                <w:szCs w:val="24"/>
              </w:rPr>
              <w:t>млрд</w:t>
            </w:r>
            <w:r w:rsidRPr="00D00530">
              <w:rPr>
                <w:rFonts w:ascii="Times New Roman" w:hAnsi="Times New Roman" w:cs="Times New Roman"/>
                <w:bCs/>
                <w:sz w:val="24"/>
                <w:szCs w:val="24"/>
              </w:rPr>
              <w:t xml:space="preserve"> долларов США</w:t>
            </w:r>
            <w:bookmarkEnd w:id="36"/>
          </w:p>
        </w:tc>
        <w:tc>
          <w:tcPr>
            <w:tcW w:w="1134"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439,4</w:t>
            </w:r>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461,0</w:t>
            </w:r>
          </w:p>
        </w:tc>
        <w:tc>
          <w:tcPr>
            <w:tcW w:w="1417"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610,5</w:t>
            </w:r>
          </w:p>
        </w:tc>
        <w:tc>
          <w:tcPr>
            <w:tcW w:w="1418" w:type="dxa"/>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834,9</w:t>
            </w:r>
          </w:p>
        </w:tc>
        <w:tc>
          <w:tcPr>
            <w:tcW w:w="1559" w:type="dxa"/>
            <w:tcBorders>
              <w:right w:val="single" w:sz="4" w:space="0" w:color="auto"/>
            </w:tcBorders>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w:t>
            </w:r>
          </w:p>
        </w:tc>
      </w:tr>
      <w:tr w:rsidR="008C759F" w:rsidRPr="00D00530" w:rsidTr="006B4930">
        <w:tc>
          <w:tcPr>
            <w:tcW w:w="2972" w:type="dxa"/>
          </w:tcPr>
          <w:p w:rsidR="008C759F" w:rsidRPr="00D00530" w:rsidRDefault="008C759F" w:rsidP="003713AF">
            <w:pPr>
              <w:autoSpaceDE w:val="0"/>
              <w:autoSpaceDN w:val="0"/>
              <w:adjustRightInd w:val="0"/>
              <w:rPr>
                <w:rFonts w:ascii="Times New Roman" w:hAnsi="Times New Roman" w:cs="Times New Roman"/>
                <w:bCs/>
                <w:sz w:val="24"/>
                <w:szCs w:val="24"/>
              </w:rPr>
            </w:pPr>
            <w:bookmarkStart w:id="37" w:name="_Toc77156616"/>
            <w:r w:rsidRPr="00D00530">
              <w:rPr>
                <w:rFonts w:ascii="Times New Roman" w:hAnsi="Times New Roman" w:cs="Times New Roman"/>
                <w:bCs/>
                <w:sz w:val="24"/>
                <w:szCs w:val="24"/>
              </w:rPr>
              <w:t xml:space="preserve">Импорт товаров, </w:t>
            </w:r>
            <w:r w:rsidR="001361D9" w:rsidRPr="00D00530">
              <w:rPr>
                <w:rFonts w:ascii="Times New Roman" w:hAnsi="Times New Roman" w:cs="Times New Roman"/>
                <w:bCs/>
                <w:sz w:val="24"/>
                <w:szCs w:val="24"/>
              </w:rPr>
              <w:t>млрд</w:t>
            </w:r>
            <w:r w:rsidRPr="00D00530">
              <w:rPr>
                <w:rFonts w:ascii="Times New Roman" w:hAnsi="Times New Roman" w:cs="Times New Roman"/>
                <w:bCs/>
                <w:sz w:val="24"/>
                <w:szCs w:val="24"/>
              </w:rPr>
              <w:t xml:space="preserve"> долл. США</w:t>
            </w:r>
            <w:bookmarkEnd w:id="37"/>
          </w:p>
        </w:tc>
        <w:tc>
          <w:tcPr>
            <w:tcW w:w="1134" w:type="dxa"/>
            <w:tcBorders>
              <w:bottom w:val="single" w:sz="4" w:space="0" w:color="auto"/>
            </w:tcBorders>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257,7</w:t>
            </w:r>
          </w:p>
        </w:tc>
        <w:tc>
          <w:tcPr>
            <w:tcW w:w="1418" w:type="dxa"/>
            <w:tcBorders>
              <w:bottom w:val="single" w:sz="4" w:space="0" w:color="auto"/>
            </w:tcBorders>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318,1</w:t>
            </w:r>
          </w:p>
        </w:tc>
        <w:tc>
          <w:tcPr>
            <w:tcW w:w="1417" w:type="dxa"/>
            <w:tcBorders>
              <w:bottom w:val="single" w:sz="4" w:space="0" w:color="auto"/>
            </w:tcBorders>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454,0</w:t>
            </w:r>
          </w:p>
        </w:tc>
        <w:tc>
          <w:tcPr>
            <w:tcW w:w="1418" w:type="dxa"/>
            <w:tcBorders>
              <w:bottom w:val="single" w:sz="4" w:space="0" w:color="auto"/>
            </w:tcBorders>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643,9</w:t>
            </w:r>
          </w:p>
        </w:tc>
        <w:tc>
          <w:tcPr>
            <w:tcW w:w="1559" w:type="dxa"/>
            <w:tcBorders>
              <w:bottom w:val="single" w:sz="4" w:space="0" w:color="auto"/>
              <w:right w:val="single" w:sz="4" w:space="0" w:color="auto"/>
            </w:tcBorders>
            <w:vAlign w:val="center"/>
          </w:tcPr>
          <w:p w:rsidR="008C759F" w:rsidRPr="00D00530" w:rsidRDefault="008C759F" w:rsidP="006B4930">
            <w:pPr>
              <w:autoSpaceDE w:val="0"/>
              <w:autoSpaceDN w:val="0"/>
              <w:adjustRightInd w:val="0"/>
              <w:jc w:val="center"/>
              <w:rPr>
                <w:rFonts w:ascii="Times New Roman" w:hAnsi="Times New Roman" w:cs="Times New Roman"/>
                <w:sz w:val="24"/>
                <w:szCs w:val="24"/>
              </w:rPr>
            </w:pPr>
            <w:r w:rsidRPr="00D00530">
              <w:rPr>
                <w:rFonts w:ascii="Times New Roman" w:hAnsi="Times New Roman" w:cs="Times New Roman"/>
                <w:sz w:val="24"/>
                <w:szCs w:val="24"/>
              </w:rPr>
              <w:t>-</w:t>
            </w:r>
          </w:p>
        </w:tc>
      </w:tr>
    </w:tbl>
    <w:p w:rsidR="00E9524A" w:rsidRPr="00D00530" w:rsidRDefault="00E9524A" w:rsidP="00463FFA">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E9524A" w:rsidRPr="00D00530" w:rsidRDefault="00DA4699" w:rsidP="00E9524A">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Южно-Сибирский макрорегион</w:t>
      </w:r>
    </w:p>
    <w:p w:rsidR="006F2936" w:rsidRPr="00D00530" w:rsidRDefault="006F2936" w:rsidP="00E9524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9524A" w:rsidRPr="00D00530" w:rsidRDefault="00DA4699" w:rsidP="00934E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Новосибирская область в соответствии с распоряжением Правительства </w:t>
      </w:r>
      <w:r w:rsidR="00D3260B" w:rsidRPr="00D00530">
        <w:rPr>
          <w:rFonts w:ascii="Times New Roman" w:eastAsia="Times New Roman" w:hAnsi="Times New Roman" w:cs="Times New Roman"/>
          <w:sz w:val="28"/>
          <w:szCs w:val="28"/>
          <w:lang w:eastAsia="ru-RU"/>
        </w:rPr>
        <w:t>Р</w:t>
      </w:r>
      <w:r w:rsidR="007C7199" w:rsidRPr="00D00530">
        <w:rPr>
          <w:rFonts w:ascii="Times New Roman" w:eastAsia="Times New Roman" w:hAnsi="Times New Roman" w:cs="Times New Roman"/>
          <w:sz w:val="28"/>
          <w:szCs w:val="28"/>
          <w:lang w:eastAsia="ru-RU"/>
        </w:rPr>
        <w:t>оссийской Федерации</w:t>
      </w:r>
      <w:r w:rsidRPr="00D00530">
        <w:rPr>
          <w:rFonts w:ascii="Times New Roman" w:eastAsia="Times New Roman" w:hAnsi="Times New Roman" w:cs="Times New Roman"/>
          <w:sz w:val="28"/>
          <w:szCs w:val="28"/>
          <w:lang w:eastAsia="ru-RU"/>
        </w:rPr>
        <w:t xml:space="preserve"> от 13.02.2019 № 207-р «Об утверждении Стратегии пространственного развития Российской Федерации на период до 2025 года» отнесена к </w:t>
      </w:r>
      <w:r w:rsidR="007C7199" w:rsidRPr="00D00530">
        <w:rPr>
          <w:rFonts w:ascii="Times New Roman" w:eastAsia="Times New Roman" w:hAnsi="Times New Roman" w:cs="Times New Roman"/>
          <w:sz w:val="28"/>
          <w:szCs w:val="28"/>
          <w:lang w:eastAsia="ru-RU"/>
        </w:rPr>
        <w:t xml:space="preserve">Южно-Сибирский макрорегиону. </w:t>
      </w:r>
      <w:r w:rsidR="006F2936" w:rsidRPr="00D00530">
        <w:rPr>
          <w:rFonts w:ascii="Times New Roman" w:eastAsia="Times New Roman" w:hAnsi="Times New Roman" w:cs="Times New Roman"/>
          <w:sz w:val="28"/>
          <w:szCs w:val="28"/>
          <w:lang w:eastAsia="ru-RU"/>
        </w:rPr>
        <w:t>В Южно-Сибирский макрорегион также входят Республика Алтай, Алтайский край, Кемеровская область, Омская область, Томская область.</w:t>
      </w:r>
    </w:p>
    <w:p w:rsidR="00166F8C" w:rsidRPr="00D00530" w:rsidRDefault="00166F8C" w:rsidP="00934E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Приоритетами пространственного развития Рос</w:t>
      </w:r>
      <w:r w:rsidR="00CA6236" w:rsidRPr="00D00530">
        <w:rPr>
          <w:rFonts w:ascii="Times New Roman" w:eastAsia="Times New Roman" w:hAnsi="Times New Roman" w:cs="Times New Roman"/>
          <w:sz w:val="28"/>
          <w:szCs w:val="28"/>
          <w:lang w:eastAsia="ru-RU"/>
        </w:rPr>
        <w:t>сийской Федерации до 2025 года определены</w:t>
      </w:r>
      <w:r w:rsidRPr="00D00530">
        <w:rPr>
          <w:rFonts w:ascii="Times New Roman" w:eastAsia="Times New Roman" w:hAnsi="Times New Roman" w:cs="Times New Roman"/>
          <w:sz w:val="28"/>
          <w:szCs w:val="28"/>
          <w:lang w:eastAsia="ru-RU"/>
        </w:rPr>
        <w:t>:</w:t>
      </w:r>
    </w:p>
    <w:p w:rsidR="00166F8C" w:rsidRPr="00D00530" w:rsidRDefault="00166F8C" w:rsidP="00934E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опережающее развитие территорий с низким уровнем социально-экономического развития, обладающих собственным потенциалом экономического роста, а также территорий с низкой плотностью населения и прогнозируемым наращиванием экономического потенциала;</w:t>
      </w:r>
    </w:p>
    <w:p w:rsidR="00166F8C" w:rsidRPr="00D00530" w:rsidRDefault="00166F8C" w:rsidP="00934E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rsidR="00DA4699" w:rsidRPr="00D00530" w:rsidRDefault="00166F8C" w:rsidP="00934E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социальное обустройство территорий с низкой плотностью населения с недостаточным собственным потенциалом экономического роста.</w:t>
      </w:r>
    </w:p>
    <w:p w:rsidR="00166F8C" w:rsidRPr="00D00530" w:rsidRDefault="00166F8C" w:rsidP="00934E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Исходя из сочетания в пределах Новосибирской области пространственных факторов размещения экономики (численности и плотности населения, качества человеческого капитала, транспортно-географического положения, инфраструктурной обеспеченности, климатических условий, природно-ресурсного потенциала и других факторов) определена перспективная экономическая специализация</w:t>
      </w:r>
      <w:r w:rsidR="002F4AD2" w:rsidRPr="00D00530">
        <w:rPr>
          <w:rFonts w:ascii="Times New Roman" w:eastAsia="Times New Roman" w:hAnsi="Times New Roman" w:cs="Times New Roman"/>
          <w:sz w:val="28"/>
          <w:szCs w:val="28"/>
          <w:lang w:eastAsia="ru-RU"/>
        </w:rPr>
        <w:t xml:space="preserve"> Новосибирской области</w:t>
      </w:r>
      <w:r w:rsidRPr="00D00530">
        <w:rPr>
          <w:rFonts w:ascii="Times New Roman" w:eastAsia="Times New Roman" w:hAnsi="Times New Roman" w:cs="Times New Roman"/>
          <w:sz w:val="28"/>
          <w:szCs w:val="28"/>
          <w:lang w:eastAsia="ru-RU"/>
        </w:rPr>
        <w:t>, включающая следующие отрасли:</w:t>
      </w:r>
    </w:p>
    <w:p w:rsidR="00675610" w:rsidRPr="00D00530" w:rsidRDefault="00675610" w:rsidP="00934E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промышленное производство (</w:t>
      </w:r>
      <w:r w:rsidR="00166F8C" w:rsidRPr="00D00530">
        <w:rPr>
          <w:rFonts w:ascii="Times New Roman" w:eastAsia="Times New Roman" w:hAnsi="Times New Roman" w:cs="Times New Roman"/>
          <w:sz w:val="28"/>
          <w:szCs w:val="28"/>
          <w:lang w:eastAsia="ru-RU"/>
        </w:rPr>
        <w:t>добыча полезных ископаемых;</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обработка древесины и производство изделий из дерева, кроме мебели;</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автотранспортных средств, прицепов и полуприцепов;</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бумаги и бумажных изделий;</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готовых металлических изделий, кроме машин и оборудования;</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кожи и изделий из кожи;</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компьютеров, электронных и оптических изделий;</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лекарственных средств и материалов, применяемых в медицинских целях;</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 xml:space="preserve">производство машин и </w:t>
      </w:r>
      <w:r w:rsidR="00166F8C" w:rsidRPr="00D00530">
        <w:rPr>
          <w:rFonts w:ascii="Times New Roman" w:eastAsia="Times New Roman" w:hAnsi="Times New Roman" w:cs="Times New Roman"/>
          <w:sz w:val="28"/>
          <w:szCs w:val="28"/>
          <w:lang w:eastAsia="ru-RU"/>
        </w:rPr>
        <w:lastRenderedPageBreak/>
        <w:t>оборудования, не включенных в другие группировки;</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металлургическое;</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напитков;</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пищевых продуктов;</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прочей неметаллической минеральной продукции;</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прочих готовых изделий;</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прочих транспортных средств и оборудования;</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резиновых и пластмассовых изделий;</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химических веществ и химических продуктов;</w:t>
      </w:r>
      <w:r w:rsidRPr="00D00530">
        <w:rPr>
          <w:rFonts w:ascii="Times New Roman" w:eastAsia="Times New Roman" w:hAnsi="Times New Roman" w:cs="Times New Roman"/>
          <w:sz w:val="28"/>
          <w:szCs w:val="28"/>
          <w:lang w:eastAsia="ru-RU"/>
        </w:rPr>
        <w:t xml:space="preserve"> </w:t>
      </w:r>
      <w:r w:rsidR="00166F8C" w:rsidRPr="00D00530">
        <w:rPr>
          <w:rFonts w:ascii="Times New Roman" w:eastAsia="Times New Roman" w:hAnsi="Times New Roman" w:cs="Times New Roman"/>
          <w:sz w:val="28"/>
          <w:szCs w:val="28"/>
          <w:lang w:eastAsia="ru-RU"/>
        </w:rPr>
        <w:t>производство электрического оборудования;</w:t>
      </w:r>
      <w:r w:rsidRPr="00D00530">
        <w:rPr>
          <w:rFonts w:ascii="Times New Roman" w:eastAsia="Times New Roman" w:hAnsi="Times New Roman" w:cs="Times New Roman"/>
          <w:sz w:val="28"/>
          <w:szCs w:val="28"/>
          <w:lang w:eastAsia="ru-RU"/>
        </w:rPr>
        <w:t xml:space="preserve"> деятельность полиграфическая и копирование носителей информации);</w:t>
      </w:r>
    </w:p>
    <w:p w:rsidR="00166F8C" w:rsidRPr="00D00530" w:rsidRDefault="00166F8C" w:rsidP="00934E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растениеводство и животноводство, предоставление соответствующих услуг в этих областях;</w:t>
      </w:r>
    </w:p>
    <w:p w:rsidR="00166F8C" w:rsidRPr="00D00530" w:rsidRDefault="00166F8C" w:rsidP="00934E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деятельность в области информации и связи;</w:t>
      </w:r>
    </w:p>
    <w:p w:rsidR="00166F8C" w:rsidRPr="00D00530" w:rsidRDefault="00166F8C" w:rsidP="00934E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деятельность профессиональная, научная и техническая;</w:t>
      </w:r>
    </w:p>
    <w:p w:rsidR="00166F8C" w:rsidRPr="00D00530" w:rsidRDefault="00166F8C" w:rsidP="00934E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транспортировка и хранение</w:t>
      </w:r>
      <w:r w:rsidR="00675610" w:rsidRPr="00D00530">
        <w:rPr>
          <w:rFonts w:ascii="Times New Roman" w:eastAsia="Times New Roman" w:hAnsi="Times New Roman" w:cs="Times New Roman"/>
          <w:sz w:val="28"/>
          <w:szCs w:val="28"/>
          <w:lang w:eastAsia="ru-RU"/>
        </w:rPr>
        <w:t>.</w:t>
      </w:r>
    </w:p>
    <w:p w:rsidR="00DA4699" w:rsidRPr="00D00530" w:rsidRDefault="00E744DF" w:rsidP="00934E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Город Новосибирск и </w:t>
      </w:r>
      <w:proofErr w:type="spellStart"/>
      <w:r w:rsidRPr="00D00530">
        <w:rPr>
          <w:rFonts w:ascii="Times New Roman" w:eastAsia="Times New Roman" w:hAnsi="Times New Roman" w:cs="Times New Roman"/>
          <w:sz w:val="28"/>
          <w:szCs w:val="28"/>
          <w:lang w:eastAsia="ru-RU"/>
        </w:rPr>
        <w:t>р.п</w:t>
      </w:r>
      <w:proofErr w:type="spellEnd"/>
      <w:r w:rsidRPr="00D00530">
        <w:rPr>
          <w:rFonts w:ascii="Times New Roman" w:eastAsia="Times New Roman" w:hAnsi="Times New Roman" w:cs="Times New Roman"/>
          <w:sz w:val="28"/>
          <w:szCs w:val="28"/>
          <w:lang w:eastAsia="ru-RU"/>
        </w:rPr>
        <w:t>. Кольцово отнесены к перспективным центрам экономического роста, в которых сложились условия для формирования научно-образовательных центров мирового уровня.</w:t>
      </w:r>
    </w:p>
    <w:p w:rsidR="00E744DF" w:rsidRPr="00D00530" w:rsidRDefault="00E744DF" w:rsidP="00E744D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9524A" w:rsidRPr="00D00530" w:rsidRDefault="00E9524A" w:rsidP="00E9524A">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8" w:name="_Toc86141615"/>
      <w:r w:rsidRPr="00D00530">
        <w:rPr>
          <w:rFonts w:ascii="Times New Roman" w:eastAsia="Times New Roman" w:hAnsi="Times New Roman" w:cs="Times New Roman"/>
          <w:sz w:val="28"/>
          <w:szCs w:val="28"/>
          <w:lang w:eastAsia="ru-RU"/>
        </w:rPr>
        <w:t>2.2. Российская Федерация: прогноз научно-тех</w:t>
      </w:r>
      <w:r w:rsidR="00961C30" w:rsidRPr="00D00530">
        <w:rPr>
          <w:rFonts w:ascii="Times New Roman" w:eastAsia="Times New Roman" w:hAnsi="Times New Roman" w:cs="Times New Roman"/>
          <w:sz w:val="28"/>
          <w:szCs w:val="28"/>
          <w:lang w:eastAsia="ru-RU"/>
        </w:rPr>
        <w:t>нологического</w:t>
      </w:r>
      <w:r w:rsidRPr="00D00530">
        <w:rPr>
          <w:rFonts w:ascii="Times New Roman" w:eastAsia="Times New Roman" w:hAnsi="Times New Roman" w:cs="Times New Roman"/>
          <w:sz w:val="28"/>
          <w:szCs w:val="28"/>
          <w:lang w:eastAsia="ru-RU"/>
        </w:rPr>
        <w:t xml:space="preserve"> развития</w:t>
      </w:r>
      <w:bookmarkEnd w:id="38"/>
    </w:p>
    <w:p w:rsidR="00E9524A" w:rsidRPr="00D00530" w:rsidRDefault="00E9524A" w:rsidP="00E9524A">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 xml:space="preserve">Прогноз научно-технологического развития Российской Федерации на период до 2030 года (далее – прогноз научно-технологического развития РФ) является одним из основных документов системы стратегического планирования развития Российской Федерации. Он определяет наиболее перспективные области развития науки и технологий на период до 2030 года, обеспечивающие реализацию конкурентных преимуществ страны. </w:t>
      </w:r>
    </w:p>
    <w:p w:rsidR="00CB2816" w:rsidRPr="00D00530" w:rsidRDefault="00675610"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 xml:space="preserve">Прогноз научно-технологического развития РФ </w:t>
      </w:r>
      <w:r w:rsidR="000C781E" w:rsidRPr="00D00530">
        <w:rPr>
          <w:rFonts w:ascii="Times New Roman" w:hAnsi="Times New Roman" w:cs="Times New Roman"/>
          <w:bCs/>
          <w:sz w:val="28"/>
          <w:szCs w:val="28"/>
        </w:rPr>
        <w:t xml:space="preserve">сформирован в разрезе приоритетных направлений развития науки, технологий и техники по следующим направлениям: информационно-коммуникационные технологии; науки о жизни (биотехнологии; медицина и здравоохранение); новые материалы и </w:t>
      </w:r>
      <w:proofErr w:type="spellStart"/>
      <w:r w:rsidR="000C781E" w:rsidRPr="00D00530">
        <w:rPr>
          <w:rFonts w:ascii="Times New Roman" w:hAnsi="Times New Roman" w:cs="Times New Roman"/>
          <w:bCs/>
          <w:sz w:val="28"/>
          <w:szCs w:val="28"/>
        </w:rPr>
        <w:t>нанотехнологии</w:t>
      </w:r>
      <w:proofErr w:type="spellEnd"/>
      <w:r w:rsidR="000C781E" w:rsidRPr="00D00530">
        <w:rPr>
          <w:rFonts w:ascii="Times New Roman" w:hAnsi="Times New Roman" w:cs="Times New Roman"/>
          <w:bCs/>
          <w:sz w:val="28"/>
          <w:szCs w:val="28"/>
        </w:rPr>
        <w:t xml:space="preserve">; рациональное природопользование; транспортные и космические системы; </w:t>
      </w:r>
      <w:proofErr w:type="spellStart"/>
      <w:r w:rsidR="000C781E" w:rsidRPr="00D00530">
        <w:rPr>
          <w:rFonts w:ascii="Times New Roman" w:hAnsi="Times New Roman" w:cs="Times New Roman"/>
          <w:bCs/>
          <w:sz w:val="28"/>
          <w:szCs w:val="28"/>
        </w:rPr>
        <w:t>энергоэффективность</w:t>
      </w:r>
      <w:proofErr w:type="spellEnd"/>
      <w:r w:rsidR="000C781E" w:rsidRPr="00D00530">
        <w:rPr>
          <w:rFonts w:ascii="Times New Roman" w:hAnsi="Times New Roman" w:cs="Times New Roman"/>
          <w:bCs/>
          <w:sz w:val="28"/>
          <w:szCs w:val="28"/>
        </w:rPr>
        <w:t xml:space="preserve"> и энергосбережение.</w:t>
      </w:r>
    </w:p>
    <w:p w:rsidR="00CB2816" w:rsidRPr="00D00530" w:rsidRDefault="00C67884"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1) </w:t>
      </w:r>
      <w:r w:rsidR="00294E04" w:rsidRPr="00D00530">
        <w:rPr>
          <w:rFonts w:ascii="Times New Roman" w:hAnsi="Times New Roman" w:cs="Times New Roman"/>
          <w:bCs/>
          <w:sz w:val="28"/>
          <w:szCs w:val="28"/>
        </w:rPr>
        <w:t>Информационно-коммуникационные технологии (ИКТ) выступают одним из ключевых драйверов перехода к экономике, основанной на знаниях. Экспоненциальный рост технических характеристик, миниатюризация и снижение стоимости компонентов приводят к увеличению вычислительных мощностей и интеллектуальных возможностей техники, быстрой смене стандартов и технологических платформ информационных систем и сетей, соответствующих им товаров и услуг. Появление всепроникающих, интерактивных, персонализированных, сверхвысокоскоростных сетей, устройств и систем глобального масштаба способствует развитию мультимедийного контента и широкого спектра услуг. Одновременно усиливается значение глобальных инновационных сетей, позволяющих управлять жизненным циклом товаров и услуг.</w:t>
      </w:r>
    </w:p>
    <w:p w:rsidR="00294E04" w:rsidRPr="00D00530" w:rsidRDefault="00C67884" w:rsidP="00C67884">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2) </w:t>
      </w:r>
      <w:r w:rsidR="002A0EA8" w:rsidRPr="00D00530">
        <w:rPr>
          <w:rFonts w:ascii="Times New Roman" w:hAnsi="Times New Roman" w:cs="Times New Roman"/>
          <w:bCs/>
          <w:sz w:val="28"/>
          <w:szCs w:val="28"/>
        </w:rPr>
        <w:t>Биотехнологии. По прогн</w:t>
      </w:r>
      <w:r w:rsidRPr="00D00530">
        <w:rPr>
          <w:rFonts w:ascii="Times New Roman" w:hAnsi="Times New Roman" w:cs="Times New Roman"/>
          <w:bCs/>
          <w:sz w:val="28"/>
          <w:szCs w:val="28"/>
        </w:rPr>
        <w:t>озам международных организаций –</w:t>
      </w:r>
      <w:r w:rsidR="002A0EA8" w:rsidRPr="00D00530">
        <w:rPr>
          <w:rFonts w:ascii="Times New Roman" w:hAnsi="Times New Roman" w:cs="Times New Roman"/>
          <w:bCs/>
          <w:sz w:val="28"/>
          <w:szCs w:val="28"/>
        </w:rPr>
        <w:t xml:space="preserve"> Всемирного б</w:t>
      </w:r>
      <w:r w:rsidRPr="00D00530">
        <w:rPr>
          <w:rFonts w:ascii="Times New Roman" w:hAnsi="Times New Roman" w:cs="Times New Roman"/>
          <w:bCs/>
          <w:sz w:val="28"/>
          <w:szCs w:val="28"/>
        </w:rPr>
        <w:t>анка, ОЭСР, Еврокомиссии и др. –</w:t>
      </w:r>
      <w:r w:rsidR="002A0EA8" w:rsidRPr="00D00530">
        <w:rPr>
          <w:rFonts w:ascii="Times New Roman" w:hAnsi="Times New Roman" w:cs="Times New Roman"/>
          <w:bCs/>
          <w:sz w:val="28"/>
          <w:szCs w:val="28"/>
        </w:rPr>
        <w:t xml:space="preserve"> темпы роста рынков биотехнологической </w:t>
      </w:r>
      <w:r w:rsidR="002A0EA8" w:rsidRPr="00D00530">
        <w:rPr>
          <w:rFonts w:ascii="Times New Roman" w:hAnsi="Times New Roman" w:cs="Times New Roman"/>
          <w:bCs/>
          <w:sz w:val="28"/>
          <w:szCs w:val="28"/>
        </w:rPr>
        <w:lastRenderedPageBreak/>
        <w:t>продукции будут неуклонно возрастать. Интенсивное развитие биотехнологий обусловлено не только успехами биохимии и молекулярной биологии, но и кризисом традиционных технологий (особенно на фоне новых трендов, прежде всего в области экологии и энергетики), необходимостью обеспечения продовольственной безопасности, сохранения ресурсного потенциала, увеличения продолжительности жизни населения, поддержания здорового генофонда нации.</w:t>
      </w:r>
    </w:p>
    <w:p w:rsidR="00CC776F" w:rsidRPr="00D00530" w:rsidRDefault="00C82E9E"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3) </w:t>
      </w:r>
      <w:r w:rsidR="005F6344" w:rsidRPr="00D00530">
        <w:rPr>
          <w:rFonts w:ascii="Times New Roman" w:hAnsi="Times New Roman" w:cs="Times New Roman"/>
          <w:bCs/>
          <w:sz w:val="28"/>
          <w:szCs w:val="28"/>
        </w:rPr>
        <w:t xml:space="preserve">Медицина и здравоохранение. Ключевыми факторами развития медицины и здравоохранения становятся старение населения; увеличение распространенности онкологических, сердечно-сосудистых и инфекционных заболеваний, болезней обмена веществ, патологий мозга; связанные с этим значимые показатели смертности. Подобные вызовы обусловливают появление новых рынков, динамика которых будет определяться потребностями в новых способах диагностики и лечения, </w:t>
      </w:r>
      <w:proofErr w:type="spellStart"/>
      <w:r w:rsidR="005F6344" w:rsidRPr="00D00530">
        <w:rPr>
          <w:rFonts w:ascii="Times New Roman" w:hAnsi="Times New Roman" w:cs="Times New Roman"/>
          <w:bCs/>
          <w:sz w:val="28"/>
          <w:szCs w:val="28"/>
        </w:rPr>
        <w:t>неинвазивных</w:t>
      </w:r>
      <w:proofErr w:type="spellEnd"/>
      <w:r w:rsidR="005F6344" w:rsidRPr="00D00530">
        <w:rPr>
          <w:rFonts w:ascii="Times New Roman" w:hAnsi="Times New Roman" w:cs="Times New Roman"/>
          <w:bCs/>
          <w:sz w:val="28"/>
          <w:szCs w:val="28"/>
        </w:rPr>
        <w:t xml:space="preserve"> надежных экспресс-технологиях мониторинга в домашних условиях, дистанционных методах предоставления медицинских услуг, характеризующихся профилактической направленностью, безопасностью и высокой эффективностью.</w:t>
      </w:r>
    </w:p>
    <w:p w:rsidR="004E3970" w:rsidRPr="00D00530" w:rsidRDefault="00C82E9E" w:rsidP="00C82E9E">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4) </w:t>
      </w:r>
      <w:r w:rsidR="004E3970" w:rsidRPr="00D00530">
        <w:rPr>
          <w:rFonts w:ascii="Times New Roman" w:hAnsi="Times New Roman" w:cs="Times New Roman"/>
          <w:bCs/>
          <w:sz w:val="28"/>
          <w:szCs w:val="28"/>
        </w:rPr>
        <w:t xml:space="preserve">Новые материалы и </w:t>
      </w:r>
      <w:proofErr w:type="spellStart"/>
      <w:r w:rsidR="004E3970" w:rsidRPr="00D00530">
        <w:rPr>
          <w:rFonts w:ascii="Times New Roman" w:hAnsi="Times New Roman" w:cs="Times New Roman"/>
          <w:bCs/>
          <w:sz w:val="28"/>
          <w:szCs w:val="28"/>
        </w:rPr>
        <w:t>нанотехнологии</w:t>
      </w:r>
      <w:proofErr w:type="spellEnd"/>
      <w:r w:rsidR="004E3970" w:rsidRPr="00D00530">
        <w:rPr>
          <w:rFonts w:ascii="Times New Roman" w:hAnsi="Times New Roman" w:cs="Times New Roman"/>
          <w:bCs/>
          <w:sz w:val="28"/>
          <w:szCs w:val="28"/>
        </w:rPr>
        <w:t xml:space="preserve">. В последние годы </w:t>
      </w:r>
      <w:proofErr w:type="spellStart"/>
      <w:r w:rsidR="004E3970" w:rsidRPr="00D00530">
        <w:rPr>
          <w:rFonts w:ascii="Times New Roman" w:hAnsi="Times New Roman" w:cs="Times New Roman"/>
          <w:bCs/>
          <w:sz w:val="28"/>
          <w:szCs w:val="28"/>
        </w:rPr>
        <w:t>нанотехнологии</w:t>
      </w:r>
      <w:proofErr w:type="spellEnd"/>
      <w:r w:rsidR="004E3970" w:rsidRPr="00D00530">
        <w:rPr>
          <w:rFonts w:ascii="Times New Roman" w:hAnsi="Times New Roman" w:cs="Times New Roman"/>
          <w:bCs/>
          <w:sz w:val="28"/>
          <w:szCs w:val="28"/>
        </w:rPr>
        <w:t xml:space="preserve"> становятся все доступнее и с экономической, и с технической точки зрения: появилась возможность моделировать, осуществлять и контролировать процессы, происходящие на </w:t>
      </w:r>
      <w:proofErr w:type="spellStart"/>
      <w:r w:rsidR="004E3970" w:rsidRPr="00D00530">
        <w:rPr>
          <w:rFonts w:ascii="Times New Roman" w:hAnsi="Times New Roman" w:cs="Times New Roman"/>
          <w:bCs/>
          <w:sz w:val="28"/>
          <w:szCs w:val="28"/>
        </w:rPr>
        <w:t>наноуровне</w:t>
      </w:r>
      <w:proofErr w:type="spellEnd"/>
      <w:r w:rsidR="004E3970" w:rsidRPr="00D00530">
        <w:rPr>
          <w:rFonts w:ascii="Times New Roman" w:hAnsi="Times New Roman" w:cs="Times New Roman"/>
          <w:bCs/>
          <w:sz w:val="28"/>
          <w:szCs w:val="28"/>
        </w:rPr>
        <w:t>. Развитие данной области стимулирует растущий спрос на новые материалы, обусловленный, с одной стороны, истощением</w:t>
      </w:r>
      <w:r w:rsidRPr="00D00530">
        <w:rPr>
          <w:rFonts w:ascii="Times New Roman" w:hAnsi="Times New Roman" w:cs="Times New Roman"/>
          <w:bCs/>
          <w:sz w:val="28"/>
          <w:szCs w:val="28"/>
        </w:rPr>
        <w:t xml:space="preserve"> сырьевых ресурсов, а с другой – </w:t>
      </w:r>
      <w:r w:rsidR="004E3970" w:rsidRPr="00D00530">
        <w:rPr>
          <w:rFonts w:ascii="Times New Roman" w:hAnsi="Times New Roman" w:cs="Times New Roman"/>
          <w:bCs/>
          <w:sz w:val="28"/>
          <w:szCs w:val="28"/>
        </w:rPr>
        <w:t xml:space="preserve">активным внедрением </w:t>
      </w:r>
      <w:proofErr w:type="spellStart"/>
      <w:r w:rsidR="004E3970" w:rsidRPr="00D00530">
        <w:rPr>
          <w:rFonts w:ascii="Times New Roman" w:hAnsi="Times New Roman" w:cs="Times New Roman"/>
          <w:bCs/>
          <w:sz w:val="28"/>
          <w:szCs w:val="28"/>
        </w:rPr>
        <w:t>нанотехнологий</w:t>
      </w:r>
      <w:proofErr w:type="spellEnd"/>
      <w:r w:rsidR="004E3970" w:rsidRPr="00D00530">
        <w:rPr>
          <w:rFonts w:ascii="Times New Roman" w:hAnsi="Times New Roman" w:cs="Times New Roman"/>
          <w:bCs/>
          <w:sz w:val="28"/>
          <w:szCs w:val="28"/>
        </w:rPr>
        <w:t xml:space="preserve"> в производстве товаров с принципиально новыми свойствами.</w:t>
      </w:r>
    </w:p>
    <w:p w:rsidR="00CC776F" w:rsidRPr="00D00530" w:rsidRDefault="00C82E9E"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5) </w:t>
      </w:r>
      <w:r w:rsidR="00AE54AE" w:rsidRPr="00D00530">
        <w:rPr>
          <w:rFonts w:ascii="Times New Roman" w:hAnsi="Times New Roman" w:cs="Times New Roman"/>
          <w:bCs/>
          <w:sz w:val="28"/>
          <w:szCs w:val="28"/>
        </w:rPr>
        <w:t>Рациональное природопользование. Окружающая среда в эпоху глобализации и бурного научно-технологического развития становится все более уязвимой. Дальнейшее следование сложившемуся инерционному сценарию в этой сфере грозит значительными рисками (истощение ряда критически важных ресурсов, изменение климата, рост техногенной нагрузки и загрязнение природных сред, дефицит качественных водных ресурсов, потеря биоразнообразия и др.).</w:t>
      </w:r>
    </w:p>
    <w:p w:rsidR="005E58BD" w:rsidRPr="00D00530" w:rsidRDefault="00C82E9E" w:rsidP="00C82E9E">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6) </w:t>
      </w:r>
      <w:r w:rsidR="005E58BD" w:rsidRPr="00D00530">
        <w:rPr>
          <w:rFonts w:ascii="Times New Roman" w:hAnsi="Times New Roman" w:cs="Times New Roman"/>
          <w:bCs/>
          <w:sz w:val="28"/>
          <w:szCs w:val="28"/>
        </w:rPr>
        <w:t xml:space="preserve">Транспортные и космические системы. Транспортные системы уже в ближайшем будущем станут основой для развития доступных, дешевых, безопасных, оперативных и предсказуемых транспортных связей как на региональном, так и на международном уровне. Совершенствование транспортных коммуникаций обеспечит эффект </w:t>
      </w:r>
      <w:r w:rsidR="00675610" w:rsidRPr="00D00530">
        <w:rPr>
          <w:rFonts w:ascii="Times New Roman" w:hAnsi="Times New Roman" w:cs="Times New Roman"/>
          <w:bCs/>
          <w:sz w:val="28"/>
          <w:szCs w:val="28"/>
        </w:rPr>
        <w:t>«</w:t>
      </w:r>
      <w:r w:rsidR="005E58BD" w:rsidRPr="00D00530">
        <w:rPr>
          <w:rFonts w:ascii="Times New Roman" w:hAnsi="Times New Roman" w:cs="Times New Roman"/>
          <w:bCs/>
          <w:sz w:val="28"/>
          <w:szCs w:val="28"/>
        </w:rPr>
        <w:t>сжатия пространства</w:t>
      </w:r>
      <w:r w:rsidR="00675610" w:rsidRPr="00D00530">
        <w:rPr>
          <w:rFonts w:ascii="Times New Roman" w:hAnsi="Times New Roman" w:cs="Times New Roman"/>
          <w:bCs/>
          <w:sz w:val="28"/>
          <w:szCs w:val="28"/>
        </w:rPr>
        <w:t>»</w:t>
      </w:r>
      <w:r w:rsidRPr="00D00530">
        <w:rPr>
          <w:rFonts w:ascii="Times New Roman" w:hAnsi="Times New Roman" w:cs="Times New Roman"/>
          <w:bCs/>
          <w:sz w:val="28"/>
          <w:szCs w:val="28"/>
        </w:rPr>
        <w:t xml:space="preserve"> –</w:t>
      </w:r>
      <w:r w:rsidR="005E58BD" w:rsidRPr="00D00530">
        <w:rPr>
          <w:rFonts w:ascii="Times New Roman" w:hAnsi="Times New Roman" w:cs="Times New Roman"/>
          <w:bCs/>
          <w:sz w:val="28"/>
          <w:szCs w:val="28"/>
        </w:rPr>
        <w:t xml:space="preserve"> субъективное сокращение расстояний между населенными пунктами и различными территориями для потребителей транспортных услуг. Рост доступности и качества услуг, эффективной скорости и устойчивости транспортного сообщения в условиях напряженного движения в настоящее время является серьезным вызовом, ответ на который возможен только на базе нового поколения транспортных технологий.</w:t>
      </w:r>
    </w:p>
    <w:p w:rsidR="00F11B05" w:rsidRPr="00D00530" w:rsidRDefault="002B483B"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7) </w:t>
      </w:r>
      <w:proofErr w:type="spellStart"/>
      <w:r w:rsidR="00126682" w:rsidRPr="00D00530">
        <w:rPr>
          <w:rFonts w:ascii="Times New Roman" w:hAnsi="Times New Roman" w:cs="Times New Roman"/>
          <w:bCs/>
          <w:sz w:val="28"/>
          <w:szCs w:val="28"/>
        </w:rPr>
        <w:t>Энергоэффективность</w:t>
      </w:r>
      <w:proofErr w:type="spellEnd"/>
      <w:r w:rsidR="00126682" w:rsidRPr="00D00530">
        <w:rPr>
          <w:rFonts w:ascii="Times New Roman" w:hAnsi="Times New Roman" w:cs="Times New Roman"/>
          <w:bCs/>
          <w:sz w:val="28"/>
          <w:szCs w:val="28"/>
        </w:rPr>
        <w:t xml:space="preserve"> и энергосбережение. Важными условиями формирования постиндустриальной энергетики являются опережающий рост секторов и высокотехнологичных производств, отличающихся низкой энергоемкостью; использование более широкого спектра источников энергии, локализация производства и его приближение к потребителю, внедрение </w:t>
      </w:r>
      <w:r w:rsidR="00126682" w:rsidRPr="00D00530">
        <w:rPr>
          <w:rFonts w:ascii="Times New Roman" w:hAnsi="Times New Roman" w:cs="Times New Roman"/>
          <w:bCs/>
          <w:sz w:val="28"/>
          <w:szCs w:val="28"/>
        </w:rPr>
        <w:lastRenderedPageBreak/>
        <w:t xml:space="preserve">широкомасштабных проектов повышения </w:t>
      </w:r>
      <w:proofErr w:type="spellStart"/>
      <w:r w:rsidR="00126682" w:rsidRPr="00D00530">
        <w:rPr>
          <w:rFonts w:ascii="Times New Roman" w:hAnsi="Times New Roman" w:cs="Times New Roman"/>
          <w:bCs/>
          <w:sz w:val="28"/>
          <w:szCs w:val="28"/>
        </w:rPr>
        <w:t>энергоэффективности</w:t>
      </w:r>
      <w:proofErr w:type="spellEnd"/>
      <w:r w:rsidR="00126682" w:rsidRPr="00D00530">
        <w:rPr>
          <w:rFonts w:ascii="Times New Roman" w:hAnsi="Times New Roman" w:cs="Times New Roman"/>
          <w:bCs/>
          <w:sz w:val="28"/>
          <w:szCs w:val="28"/>
        </w:rPr>
        <w:t>, распространение интеллектуальных энергетических сетей и энергоинформационных систем.</w:t>
      </w:r>
    </w:p>
    <w:p w:rsidR="00F11B05" w:rsidRPr="00D00530" w:rsidRDefault="00F11B05" w:rsidP="005E58BD">
      <w:pPr>
        <w:autoSpaceDE w:val="0"/>
        <w:autoSpaceDN w:val="0"/>
        <w:adjustRightInd w:val="0"/>
        <w:spacing w:after="0" w:line="240" w:lineRule="auto"/>
        <w:ind w:firstLine="540"/>
        <w:jc w:val="both"/>
        <w:rPr>
          <w:rFonts w:ascii="Times New Roman" w:hAnsi="Times New Roman" w:cs="Times New Roman"/>
          <w:bCs/>
          <w:sz w:val="28"/>
          <w:szCs w:val="28"/>
        </w:rPr>
      </w:pPr>
    </w:p>
    <w:p w:rsidR="008C759F" w:rsidRPr="00D00530" w:rsidRDefault="008C759F" w:rsidP="00F43BF4">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bookmarkStart w:id="39" w:name="_Toc86141616"/>
      <w:r w:rsidRPr="00D00530">
        <w:rPr>
          <w:rFonts w:ascii="Times New Roman" w:eastAsia="Times New Roman" w:hAnsi="Times New Roman" w:cs="Times New Roman"/>
          <w:sz w:val="28"/>
          <w:szCs w:val="28"/>
          <w:lang w:eastAsia="ru-RU"/>
        </w:rPr>
        <w:t xml:space="preserve">2.3. Положения Указов Президента Российской Федерации от </w:t>
      </w:r>
      <w:r w:rsidR="002B045D" w:rsidRPr="00D00530">
        <w:rPr>
          <w:rFonts w:ascii="Times New Roman" w:eastAsia="Times New Roman" w:hAnsi="Times New Roman" w:cs="Times New Roman"/>
          <w:sz w:val="28"/>
          <w:szCs w:val="28"/>
          <w:lang w:eastAsia="ru-RU"/>
        </w:rPr>
        <w:t>07.05.</w:t>
      </w:r>
      <w:r w:rsidRPr="00D00530">
        <w:rPr>
          <w:rFonts w:ascii="Times New Roman" w:eastAsia="Times New Roman" w:hAnsi="Times New Roman" w:cs="Times New Roman"/>
          <w:sz w:val="28"/>
          <w:szCs w:val="28"/>
          <w:lang w:eastAsia="ru-RU"/>
        </w:rPr>
        <w:t xml:space="preserve">2018 </w:t>
      </w:r>
      <w:r w:rsidR="002B045D" w:rsidRPr="00D00530">
        <w:rPr>
          <w:rFonts w:ascii="Times New Roman" w:eastAsia="Times New Roman" w:hAnsi="Times New Roman" w:cs="Times New Roman"/>
          <w:sz w:val="28"/>
          <w:szCs w:val="28"/>
          <w:lang w:eastAsia="ru-RU"/>
        </w:rPr>
        <w:t>№ </w:t>
      </w:r>
      <w:r w:rsidRPr="00D00530">
        <w:rPr>
          <w:rFonts w:ascii="Times New Roman" w:eastAsia="Times New Roman" w:hAnsi="Times New Roman" w:cs="Times New Roman"/>
          <w:sz w:val="28"/>
          <w:szCs w:val="28"/>
          <w:lang w:eastAsia="ru-RU"/>
        </w:rPr>
        <w:t>204 «О национальных целях и стратегических задачах развития Российской Федерации на период до 2024 года»</w:t>
      </w:r>
      <w:r w:rsidR="002B045D" w:rsidRPr="00D00530">
        <w:rPr>
          <w:rFonts w:ascii="Times New Roman" w:eastAsia="Times New Roman" w:hAnsi="Times New Roman" w:cs="Times New Roman"/>
          <w:sz w:val="28"/>
          <w:szCs w:val="28"/>
          <w:lang w:eastAsia="ru-RU"/>
        </w:rPr>
        <w:t>, от 21.07.</w:t>
      </w:r>
      <w:r w:rsidR="002B483B" w:rsidRPr="00D00530">
        <w:rPr>
          <w:rFonts w:ascii="Times New Roman" w:eastAsia="Times New Roman" w:hAnsi="Times New Roman" w:cs="Times New Roman"/>
          <w:sz w:val="28"/>
          <w:szCs w:val="28"/>
          <w:lang w:eastAsia="ru-RU"/>
        </w:rPr>
        <w:t>2020 № 474 «О </w:t>
      </w:r>
      <w:r w:rsidRPr="00D00530">
        <w:rPr>
          <w:rFonts w:ascii="Times New Roman" w:eastAsia="Times New Roman" w:hAnsi="Times New Roman" w:cs="Times New Roman"/>
          <w:sz w:val="28"/>
          <w:szCs w:val="28"/>
          <w:lang w:eastAsia="ru-RU"/>
        </w:rPr>
        <w:t>национальных целях развития Российской Федерации на период до 2030 года»</w:t>
      </w:r>
      <w:bookmarkEnd w:id="39"/>
    </w:p>
    <w:p w:rsidR="008C759F" w:rsidRPr="00D00530" w:rsidRDefault="008C759F" w:rsidP="008C759F">
      <w:pPr>
        <w:autoSpaceDE w:val="0"/>
        <w:autoSpaceDN w:val="0"/>
        <w:adjustRightInd w:val="0"/>
        <w:spacing w:after="0" w:line="240" w:lineRule="auto"/>
        <w:ind w:firstLine="540"/>
        <w:jc w:val="both"/>
        <w:rPr>
          <w:rFonts w:ascii="Times New Roman" w:hAnsi="Times New Roman" w:cs="Times New Roman"/>
          <w:bCs/>
          <w:sz w:val="28"/>
          <w:szCs w:val="28"/>
        </w:rPr>
      </w:pP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21 июля 2020 года Президент Российской Федерации Владимир Путин подписал указ № 474 «О национальных целях развития Российской Федерации на период до 2030 года» (далее – Указ № 474), который скорректировал долгосрочные целевые ориентиры, определенные Указом Прези</w:t>
      </w:r>
      <w:r w:rsidR="00B055DD" w:rsidRPr="00D00530">
        <w:rPr>
          <w:rFonts w:ascii="Times New Roman" w:hAnsi="Times New Roman" w:cs="Times New Roman"/>
          <w:bCs/>
          <w:sz w:val="28"/>
          <w:szCs w:val="28"/>
        </w:rPr>
        <w:t xml:space="preserve">дента от </w:t>
      </w:r>
      <w:r w:rsidR="00B542B4" w:rsidRPr="00D00530">
        <w:rPr>
          <w:rFonts w:ascii="Times New Roman" w:hAnsi="Times New Roman" w:cs="Times New Roman"/>
          <w:bCs/>
          <w:sz w:val="28"/>
          <w:szCs w:val="28"/>
        </w:rPr>
        <w:t>07.05.</w:t>
      </w:r>
      <w:r w:rsidR="00B055DD" w:rsidRPr="00D00530">
        <w:rPr>
          <w:rFonts w:ascii="Times New Roman" w:hAnsi="Times New Roman" w:cs="Times New Roman"/>
          <w:bCs/>
          <w:sz w:val="28"/>
          <w:szCs w:val="28"/>
        </w:rPr>
        <w:t>2018 № 204 «О </w:t>
      </w:r>
      <w:r w:rsidRPr="00D00530">
        <w:rPr>
          <w:rFonts w:ascii="Times New Roman" w:hAnsi="Times New Roman" w:cs="Times New Roman"/>
          <w:bCs/>
          <w:sz w:val="28"/>
          <w:szCs w:val="28"/>
        </w:rPr>
        <w:t>национальных целях и стратегических задачах развития Российской Федерации на период до 2024 года» (далее – Указ № 204).</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Указ № 474 скорректировал перечень национальных целей развития Российской Федерации, а также увеличил горизонт планирования до 2030 года, скорректировал или установил новые целевые показатели, характеризующие достижение национальных целей развития (далее – целевые показатели).</w:t>
      </w:r>
    </w:p>
    <w:p w:rsidR="008C759F" w:rsidRPr="00D00530" w:rsidRDefault="008C759F" w:rsidP="00366539">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В целях осуществления прорывного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человека Указом № 474 определены следующие национальные цели развит</w:t>
      </w:r>
      <w:r w:rsidR="00366539" w:rsidRPr="00D00530">
        <w:rPr>
          <w:rFonts w:ascii="Times New Roman" w:hAnsi="Times New Roman" w:cs="Times New Roman"/>
          <w:bCs/>
          <w:sz w:val="28"/>
          <w:szCs w:val="28"/>
        </w:rPr>
        <w:t>ия Российской Федерации (далее –</w:t>
      </w:r>
      <w:r w:rsidRPr="00D00530">
        <w:rPr>
          <w:rFonts w:ascii="Times New Roman" w:hAnsi="Times New Roman" w:cs="Times New Roman"/>
          <w:bCs/>
          <w:sz w:val="28"/>
          <w:szCs w:val="28"/>
        </w:rPr>
        <w:t xml:space="preserve"> национальные цели) на период до 2030 года:</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а) сохранение населения, здоровье и благополучие людей;</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б) возможности для самореализации и развития талантов;</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в) комфортная и безопасная среда для жизни;</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г) достойный, эффективный труд и успешное предпринимательство;</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д) цифровая трансформация.</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Установлены следующие целевые показатели, характеризующие достижение национальных целей к 2030 году:</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а) в рамках национальной цели «Сохранение населения, здоровье и благополучие людей»:</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обеспечение устойчивого роста численности населения Российской Федерации;</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повышение ожидаемой продолжительности жизни до 78 лет;</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снижение уровня бедности в два раза по сравнению с показателем 2017 года;</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увеличение доли граждан, систематически занимающихся физической культурой и спортом, до 70 процентов;</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б) в рамках национальной цели «Возможности для самореализации и развития талантов»:</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вхождение Российской Федерации в число десяти ведущих стран мира по качеству общего образования;</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lastRenderedPageBreak/>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увеличение числа посещений культурных мероприятий в три раза по сравнению с показателем 2019 года;</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в) в рамках национальной цели «Комфортная и безопасная среда для жизни»:</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 xml:space="preserve">улучшение жилищных условий не менее 5 </w:t>
      </w:r>
      <w:r w:rsidR="001361D9" w:rsidRPr="00D00530">
        <w:rPr>
          <w:rFonts w:ascii="Times New Roman" w:hAnsi="Times New Roman" w:cs="Times New Roman"/>
          <w:bCs/>
          <w:sz w:val="28"/>
          <w:szCs w:val="28"/>
        </w:rPr>
        <w:t>млн</w:t>
      </w:r>
      <w:r w:rsidRPr="00D00530">
        <w:rPr>
          <w:rFonts w:ascii="Times New Roman" w:hAnsi="Times New Roman" w:cs="Times New Roman"/>
          <w:bCs/>
          <w:sz w:val="28"/>
          <w:szCs w:val="28"/>
        </w:rPr>
        <w:t xml:space="preserve"> семей ежегодно и увеличение объема жилищного строительства не менее чем до 120 </w:t>
      </w:r>
      <w:r w:rsidR="001361D9" w:rsidRPr="00D00530">
        <w:rPr>
          <w:rFonts w:ascii="Times New Roman" w:hAnsi="Times New Roman" w:cs="Times New Roman"/>
          <w:bCs/>
          <w:sz w:val="28"/>
          <w:szCs w:val="28"/>
        </w:rPr>
        <w:t>млн</w:t>
      </w:r>
      <w:r w:rsidRPr="00D00530">
        <w:rPr>
          <w:rFonts w:ascii="Times New Roman" w:hAnsi="Times New Roman" w:cs="Times New Roman"/>
          <w:bCs/>
          <w:sz w:val="28"/>
          <w:szCs w:val="28"/>
        </w:rPr>
        <w:t xml:space="preserve"> кв. метров в год;</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улучшение качества городской среды в полтора раза;</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обеспечение доли дорожной сети в крупнейших городских агломерациях, соответствующей нормативным требованиям, на уровне не менее 85 процентов;</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создание устойчивой системы обращения с твердыми коммунальными отходами, обеспечивающей сортировку отходов в объеме 100 процентов и снижение объема отходов, направляемых на полигоны, в два раза;</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снижение выбросов опасных загрязняющих веществ, оказывающих наибольшее негативное воздействие на окружающую среду и здоровье человека, в два раза;</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ликвидация наиболее опасных объектов накопленного вреда окружающей среде и экологическое оздоровление водных объектов, включая реку Волгу, озера Байкал и Телецкое;</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г) в рамках национальной цели «Достойный, эффективный труд и успешное предпринимательство»:</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обеспечение темпа роста валового внутреннего продукта страны выше среднемирового при сохранении макроэкономической стабильности;</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обеспечение темпа устойчивого роста доходов населения и уровня пенсионного обеспечения не ниже инфляции;</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реальный рост инвестиций в основной капитал не менее 70 процентов по сравнению с показателем 2020 года;</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 xml:space="preserve">реальный рост экспорта </w:t>
      </w:r>
      <w:proofErr w:type="spellStart"/>
      <w:r w:rsidRPr="00D00530">
        <w:rPr>
          <w:rFonts w:ascii="Times New Roman" w:hAnsi="Times New Roman" w:cs="Times New Roman"/>
          <w:bCs/>
          <w:sz w:val="28"/>
          <w:szCs w:val="28"/>
        </w:rPr>
        <w:t>несырьевых</w:t>
      </w:r>
      <w:proofErr w:type="spellEnd"/>
      <w:r w:rsidRPr="00D00530">
        <w:rPr>
          <w:rFonts w:ascii="Times New Roman" w:hAnsi="Times New Roman" w:cs="Times New Roman"/>
          <w:bCs/>
          <w:sz w:val="28"/>
          <w:szCs w:val="28"/>
        </w:rPr>
        <w:t xml:space="preserve"> неэнергетических товаров не менее 70 процентов по сравнению с показателем 2020 года;</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D00530">
        <w:rPr>
          <w:rFonts w:ascii="Times New Roman" w:hAnsi="Times New Roman" w:cs="Times New Roman"/>
          <w:bCs/>
          <w:sz w:val="28"/>
          <w:szCs w:val="28"/>
        </w:rPr>
        <w:t>самозанятых</w:t>
      </w:r>
      <w:proofErr w:type="spellEnd"/>
      <w:r w:rsidRPr="00D00530">
        <w:rPr>
          <w:rFonts w:ascii="Times New Roman" w:hAnsi="Times New Roman" w:cs="Times New Roman"/>
          <w:bCs/>
          <w:sz w:val="28"/>
          <w:szCs w:val="28"/>
        </w:rPr>
        <w:t xml:space="preserve">, до 25 </w:t>
      </w:r>
      <w:r w:rsidR="001361D9" w:rsidRPr="00D00530">
        <w:rPr>
          <w:rFonts w:ascii="Times New Roman" w:hAnsi="Times New Roman" w:cs="Times New Roman"/>
          <w:bCs/>
          <w:sz w:val="28"/>
          <w:szCs w:val="28"/>
        </w:rPr>
        <w:t>млн</w:t>
      </w:r>
      <w:r w:rsidRPr="00D00530">
        <w:rPr>
          <w:rFonts w:ascii="Times New Roman" w:hAnsi="Times New Roman" w:cs="Times New Roman"/>
          <w:bCs/>
          <w:sz w:val="28"/>
          <w:szCs w:val="28"/>
        </w:rPr>
        <w:t xml:space="preserve"> человек;</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д) в рамках национальной цели «Цифровая трансформация»:</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lastRenderedPageBreak/>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увеличение доли массовых социально значимых услуг, доступных в электронном виде, до 95 процентов;</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рост доли домохозяйств, которым обеспечена возможность широкополосного доступа к информационно-телекоммуникационной сети «Интернет», до 97 процентов;</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увеличение вложений в отечественные решения в сфере информационных технологий в четыре раза по сравнению с показателем 2019 года.</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 xml:space="preserve">Таким образом, Указом № 474 проведена </w:t>
      </w:r>
      <w:proofErr w:type="spellStart"/>
      <w:r w:rsidRPr="00D00530">
        <w:rPr>
          <w:rFonts w:ascii="Times New Roman" w:hAnsi="Times New Roman" w:cs="Times New Roman"/>
          <w:bCs/>
          <w:sz w:val="28"/>
          <w:szCs w:val="28"/>
        </w:rPr>
        <w:t>приоритезация</w:t>
      </w:r>
      <w:proofErr w:type="spellEnd"/>
      <w:r w:rsidRPr="00D00530">
        <w:rPr>
          <w:rFonts w:ascii="Times New Roman" w:hAnsi="Times New Roman" w:cs="Times New Roman"/>
          <w:bCs/>
          <w:sz w:val="28"/>
          <w:szCs w:val="28"/>
        </w:rPr>
        <w:t xml:space="preserve"> национальных целей, в качестве первоочередных определены цели социального развития.</w:t>
      </w:r>
    </w:p>
    <w:p w:rsidR="008C759F" w:rsidRPr="00D00530" w:rsidRDefault="00C80B76" w:rsidP="00C80B76">
      <w:pPr>
        <w:autoSpaceDE w:val="0"/>
        <w:autoSpaceDN w:val="0"/>
        <w:adjustRightInd w:val="0"/>
        <w:spacing w:after="0" w:line="240" w:lineRule="auto"/>
        <w:ind w:firstLine="709"/>
        <w:jc w:val="both"/>
        <w:rPr>
          <w:rFonts w:ascii="Times New Roman" w:hAnsi="Times New Roman" w:cs="Times New Roman"/>
          <w:bCs/>
          <w:sz w:val="28"/>
          <w:szCs w:val="28"/>
        </w:rPr>
      </w:pPr>
      <w:r w:rsidRPr="00D00530">
        <w:rPr>
          <w:rFonts w:ascii="Times New Roman" w:hAnsi="Times New Roman" w:cs="Times New Roman"/>
          <w:bCs/>
          <w:sz w:val="28"/>
          <w:szCs w:val="28"/>
        </w:rPr>
        <w:t>На достижение скорректированных национальных целей развития направлен 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01.10.2021 № 2765-р, а также реализация национальных проектов.</w:t>
      </w:r>
    </w:p>
    <w:p w:rsidR="008C759F" w:rsidRPr="00D00530" w:rsidRDefault="008C759F" w:rsidP="00934E4B">
      <w:pPr>
        <w:autoSpaceDE w:val="0"/>
        <w:autoSpaceDN w:val="0"/>
        <w:adjustRightInd w:val="0"/>
        <w:spacing w:after="0" w:line="240" w:lineRule="auto"/>
        <w:ind w:firstLine="709"/>
        <w:jc w:val="both"/>
        <w:rPr>
          <w:rFonts w:ascii="Times New Roman" w:hAnsi="Times New Roman" w:cs="Times New Roman"/>
          <w:bCs/>
          <w:sz w:val="28"/>
          <w:szCs w:val="28"/>
        </w:rPr>
      </w:pPr>
    </w:p>
    <w:p w:rsidR="009707BC" w:rsidRPr="00D00530" w:rsidRDefault="001B1C29">
      <w:pPr>
        <w:pStyle w:val="ConsPlusNormal"/>
        <w:jc w:val="center"/>
        <w:outlineLvl w:val="1"/>
        <w:rPr>
          <w:rFonts w:ascii="Times New Roman" w:hAnsi="Times New Roman" w:cs="Times New Roman"/>
          <w:sz w:val="28"/>
          <w:szCs w:val="28"/>
        </w:rPr>
      </w:pPr>
      <w:bookmarkStart w:id="40" w:name="_Toc86141617"/>
      <w:r w:rsidRPr="00D00530">
        <w:rPr>
          <w:rFonts w:ascii="Times New Roman" w:hAnsi="Times New Roman" w:cs="Times New Roman"/>
          <w:sz w:val="28"/>
          <w:szCs w:val="28"/>
        </w:rPr>
        <w:t xml:space="preserve">3. Основные (ключевые) факторы (условия) </w:t>
      </w:r>
      <w:r w:rsidR="009707BC" w:rsidRPr="00D00530">
        <w:rPr>
          <w:rFonts w:ascii="Times New Roman" w:hAnsi="Times New Roman" w:cs="Times New Roman"/>
          <w:sz w:val="28"/>
          <w:szCs w:val="28"/>
        </w:rPr>
        <w:t>развития экономики</w:t>
      </w:r>
      <w:r w:rsidRPr="00D00530">
        <w:rPr>
          <w:rFonts w:ascii="Times New Roman" w:hAnsi="Times New Roman" w:cs="Times New Roman"/>
          <w:sz w:val="28"/>
          <w:szCs w:val="28"/>
        </w:rPr>
        <w:t xml:space="preserve"> Новосибирской области</w:t>
      </w:r>
      <w:r w:rsidR="009707BC" w:rsidRPr="00D00530">
        <w:rPr>
          <w:rFonts w:ascii="Times New Roman" w:hAnsi="Times New Roman" w:cs="Times New Roman"/>
          <w:sz w:val="28"/>
          <w:szCs w:val="28"/>
        </w:rPr>
        <w:t xml:space="preserve"> в долгосрочной перспективе</w:t>
      </w:r>
      <w:bookmarkEnd w:id="40"/>
    </w:p>
    <w:p w:rsidR="009707BC" w:rsidRPr="00D00530" w:rsidRDefault="009707BC">
      <w:pPr>
        <w:pStyle w:val="ConsPlusNormal"/>
        <w:ind w:firstLine="540"/>
        <w:jc w:val="both"/>
        <w:rPr>
          <w:rFonts w:ascii="Times New Roman" w:hAnsi="Times New Roman" w:cs="Times New Roman"/>
        </w:rPr>
      </w:pPr>
    </w:p>
    <w:p w:rsidR="009707BC" w:rsidRPr="00D00530" w:rsidRDefault="001B1C29">
      <w:pPr>
        <w:pStyle w:val="ConsPlusNormal"/>
        <w:jc w:val="center"/>
        <w:outlineLvl w:val="2"/>
        <w:rPr>
          <w:rFonts w:ascii="Times New Roman" w:hAnsi="Times New Roman" w:cs="Times New Roman"/>
          <w:sz w:val="28"/>
          <w:szCs w:val="28"/>
        </w:rPr>
      </w:pPr>
      <w:bookmarkStart w:id="41" w:name="_Toc86141618"/>
      <w:r w:rsidRPr="00D00530">
        <w:rPr>
          <w:rFonts w:ascii="Times New Roman" w:hAnsi="Times New Roman" w:cs="Times New Roman"/>
          <w:sz w:val="28"/>
          <w:szCs w:val="28"/>
        </w:rPr>
        <w:t>3</w:t>
      </w:r>
      <w:r w:rsidR="009707BC" w:rsidRPr="00D00530">
        <w:rPr>
          <w:rFonts w:ascii="Times New Roman" w:hAnsi="Times New Roman" w:cs="Times New Roman"/>
          <w:sz w:val="28"/>
          <w:szCs w:val="28"/>
        </w:rPr>
        <w:t>.</w:t>
      </w:r>
      <w:r w:rsidRPr="00D00530">
        <w:rPr>
          <w:rFonts w:ascii="Times New Roman" w:hAnsi="Times New Roman" w:cs="Times New Roman"/>
          <w:sz w:val="28"/>
          <w:szCs w:val="28"/>
        </w:rPr>
        <w:t>1</w:t>
      </w:r>
      <w:r w:rsidR="009707BC" w:rsidRPr="00D00530">
        <w:rPr>
          <w:rFonts w:ascii="Times New Roman" w:hAnsi="Times New Roman" w:cs="Times New Roman"/>
          <w:sz w:val="28"/>
          <w:szCs w:val="28"/>
        </w:rPr>
        <w:t>. Конкурентные преимущества</w:t>
      </w:r>
      <w:r w:rsidR="00FD4A56" w:rsidRPr="00D00530">
        <w:rPr>
          <w:rFonts w:ascii="Times New Roman" w:hAnsi="Times New Roman" w:cs="Times New Roman"/>
          <w:sz w:val="28"/>
          <w:szCs w:val="28"/>
        </w:rPr>
        <w:t xml:space="preserve"> и ограничения экономического</w:t>
      </w:r>
      <w:r w:rsidR="0013220D" w:rsidRPr="00D00530">
        <w:rPr>
          <w:rFonts w:ascii="Times New Roman" w:hAnsi="Times New Roman" w:cs="Times New Roman"/>
          <w:sz w:val="28"/>
          <w:szCs w:val="28"/>
        </w:rPr>
        <w:t xml:space="preserve"> развития</w:t>
      </w:r>
      <w:r w:rsidR="009707BC" w:rsidRPr="00D00530">
        <w:rPr>
          <w:rFonts w:ascii="Times New Roman" w:hAnsi="Times New Roman" w:cs="Times New Roman"/>
          <w:sz w:val="28"/>
          <w:szCs w:val="28"/>
        </w:rPr>
        <w:t xml:space="preserve"> Новосибирской области</w:t>
      </w:r>
      <w:bookmarkEnd w:id="41"/>
    </w:p>
    <w:p w:rsidR="009707BC" w:rsidRPr="00D00530" w:rsidRDefault="009707BC">
      <w:pPr>
        <w:pStyle w:val="ConsPlusNormal"/>
        <w:ind w:firstLine="540"/>
        <w:jc w:val="both"/>
        <w:rPr>
          <w:rFonts w:ascii="Times New Roman" w:hAnsi="Times New Roman" w:cs="Times New Roman"/>
        </w:rPr>
      </w:pPr>
    </w:p>
    <w:p w:rsidR="00A66F76" w:rsidRPr="00D00530" w:rsidRDefault="00A66F76"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К факторам, определяющим преимущество Новосибирской области по сравнению с другими субъектами Российской Федерации, относятся: </w:t>
      </w:r>
    </w:p>
    <w:p w:rsidR="006427FD" w:rsidRPr="00D00530" w:rsidRDefault="003046D8"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1</w:t>
      </w:r>
      <w:r w:rsidR="008D5207" w:rsidRPr="00D00530">
        <w:rPr>
          <w:rFonts w:ascii="Times New Roman" w:hAnsi="Times New Roman" w:cs="Times New Roman"/>
          <w:sz w:val="28"/>
          <w:szCs w:val="28"/>
        </w:rPr>
        <w:t>) </w:t>
      </w:r>
      <w:r w:rsidR="006427FD" w:rsidRPr="00D00530">
        <w:rPr>
          <w:rFonts w:ascii="Times New Roman" w:hAnsi="Times New Roman" w:cs="Times New Roman"/>
          <w:sz w:val="28"/>
          <w:szCs w:val="28"/>
        </w:rPr>
        <w:t>Новосибирская область обладает диверсифицированной структурой экономики;</w:t>
      </w:r>
    </w:p>
    <w:p w:rsidR="003046D8" w:rsidRPr="00D00530" w:rsidRDefault="003046D8"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2</w:t>
      </w:r>
      <w:r w:rsidR="008D5207" w:rsidRPr="00D00530">
        <w:rPr>
          <w:rFonts w:ascii="Times New Roman" w:hAnsi="Times New Roman" w:cs="Times New Roman"/>
          <w:sz w:val="28"/>
          <w:szCs w:val="28"/>
        </w:rPr>
        <w:t>) </w:t>
      </w:r>
      <w:r w:rsidRPr="00D00530">
        <w:rPr>
          <w:rFonts w:ascii="Times New Roman" w:hAnsi="Times New Roman" w:cs="Times New Roman"/>
          <w:sz w:val="28"/>
          <w:szCs w:val="28"/>
        </w:rPr>
        <w:t>выгодное экономико-географическое положение Новосибирской области (расположение в центре России на пересечении важнейших транспортных коммуникаций), а также статус города Новосибирска как центра Сибирского федерального округа;</w:t>
      </w:r>
    </w:p>
    <w:p w:rsidR="003046D8" w:rsidRPr="00D00530" w:rsidRDefault="003046D8"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3</w:t>
      </w:r>
      <w:r w:rsidR="008D5207" w:rsidRPr="00D00530">
        <w:rPr>
          <w:rFonts w:ascii="Times New Roman" w:hAnsi="Times New Roman" w:cs="Times New Roman"/>
          <w:sz w:val="28"/>
          <w:szCs w:val="28"/>
        </w:rPr>
        <w:t>) </w:t>
      </w:r>
      <w:r w:rsidRPr="00D00530">
        <w:rPr>
          <w:rFonts w:ascii="Times New Roman" w:hAnsi="Times New Roman" w:cs="Times New Roman"/>
          <w:sz w:val="28"/>
          <w:szCs w:val="28"/>
        </w:rPr>
        <w:t>концентрация научно-исследовательских институтов и мощный научно-образовательный потенциал;</w:t>
      </w:r>
    </w:p>
    <w:p w:rsidR="003E63B1" w:rsidRPr="00D00530" w:rsidRDefault="008D5207"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4) </w:t>
      </w:r>
      <w:r w:rsidR="003E63B1" w:rsidRPr="00D00530">
        <w:rPr>
          <w:rFonts w:ascii="Times New Roman" w:hAnsi="Times New Roman" w:cs="Times New Roman"/>
          <w:sz w:val="28"/>
          <w:szCs w:val="28"/>
        </w:rPr>
        <w:t>развитая транспортно-логистическая инфраструктура, наличие</w:t>
      </w:r>
      <w:r w:rsidR="00BB1515" w:rsidRPr="00D00530">
        <w:rPr>
          <w:rFonts w:ascii="Times New Roman" w:hAnsi="Times New Roman" w:cs="Times New Roman"/>
          <w:sz w:val="28"/>
          <w:szCs w:val="28"/>
        </w:rPr>
        <w:t xml:space="preserve"> крупнейшего </w:t>
      </w:r>
      <w:r w:rsidR="004C52AE" w:rsidRPr="00D00530">
        <w:rPr>
          <w:rFonts w:ascii="Times New Roman" w:hAnsi="Times New Roman" w:cs="Times New Roman"/>
          <w:sz w:val="28"/>
          <w:szCs w:val="28"/>
        </w:rPr>
        <w:t>за Уралом международного аэропорта Новосибирск (Толмачёво)</w:t>
      </w:r>
      <w:r w:rsidR="004C52AE" w:rsidRPr="00D00530">
        <w:t xml:space="preserve"> </w:t>
      </w:r>
      <w:r w:rsidR="00303BCA" w:rsidRPr="00D00530">
        <w:rPr>
          <w:rFonts w:ascii="Times New Roman" w:hAnsi="Times New Roman" w:cs="Times New Roman"/>
          <w:sz w:val="28"/>
          <w:szCs w:val="28"/>
        </w:rPr>
        <w:t>им. </w:t>
      </w:r>
      <w:r w:rsidR="004C52AE" w:rsidRPr="00D00530">
        <w:rPr>
          <w:rFonts w:ascii="Times New Roman" w:hAnsi="Times New Roman" w:cs="Times New Roman"/>
          <w:sz w:val="28"/>
          <w:szCs w:val="28"/>
        </w:rPr>
        <w:t>А. И. </w:t>
      </w:r>
      <w:proofErr w:type="spellStart"/>
      <w:r w:rsidR="004C52AE" w:rsidRPr="00D00530">
        <w:rPr>
          <w:rFonts w:ascii="Times New Roman" w:hAnsi="Times New Roman" w:cs="Times New Roman"/>
          <w:sz w:val="28"/>
          <w:szCs w:val="28"/>
        </w:rPr>
        <w:t>Покры́шкина</w:t>
      </w:r>
      <w:proofErr w:type="spellEnd"/>
      <w:r w:rsidR="003E63B1" w:rsidRPr="00D00530">
        <w:rPr>
          <w:rFonts w:ascii="Times New Roman" w:hAnsi="Times New Roman" w:cs="Times New Roman"/>
          <w:sz w:val="28"/>
          <w:szCs w:val="28"/>
        </w:rPr>
        <w:t>;</w:t>
      </w:r>
    </w:p>
    <w:p w:rsidR="009707BC" w:rsidRPr="00D00530" w:rsidRDefault="003E63B1"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5</w:t>
      </w:r>
      <w:r w:rsidR="0043525F" w:rsidRPr="00D00530">
        <w:rPr>
          <w:rFonts w:ascii="Times New Roman" w:hAnsi="Times New Roman" w:cs="Times New Roman"/>
          <w:sz w:val="28"/>
          <w:szCs w:val="28"/>
        </w:rPr>
        <w:t>)</w:t>
      </w:r>
      <w:r w:rsidR="008D5207" w:rsidRPr="00D00530">
        <w:rPr>
          <w:rFonts w:ascii="Times New Roman" w:hAnsi="Times New Roman" w:cs="Times New Roman"/>
          <w:sz w:val="28"/>
          <w:szCs w:val="28"/>
        </w:rPr>
        <w:t> </w:t>
      </w:r>
      <w:r w:rsidR="0043525F" w:rsidRPr="00D00530">
        <w:rPr>
          <w:rFonts w:ascii="Times New Roman" w:hAnsi="Times New Roman" w:cs="Times New Roman"/>
          <w:sz w:val="28"/>
          <w:szCs w:val="28"/>
        </w:rPr>
        <w:t>п</w:t>
      </w:r>
      <w:r w:rsidR="009707BC" w:rsidRPr="00D00530">
        <w:rPr>
          <w:rFonts w:ascii="Times New Roman" w:hAnsi="Times New Roman" w:cs="Times New Roman"/>
          <w:sz w:val="28"/>
          <w:szCs w:val="28"/>
        </w:rPr>
        <w:t>о числу малых предприятий регион занимает восьмое место в Российской Федерации; здесь сосредоточено более 20% малых предприятий</w:t>
      </w:r>
      <w:r w:rsidR="0043525F" w:rsidRPr="00D00530">
        <w:rPr>
          <w:rFonts w:ascii="Times New Roman" w:hAnsi="Times New Roman" w:cs="Times New Roman"/>
          <w:sz w:val="28"/>
          <w:szCs w:val="28"/>
        </w:rPr>
        <w:t xml:space="preserve"> Сибирского федерального округа;</w:t>
      </w:r>
    </w:p>
    <w:p w:rsidR="009707BC" w:rsidRPr="00D00530" w:rsidRDefault="003E63B1"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6</w:t>
      </w:r>
      <w:r w:rsidR="0043525F" w:rsidRPr="00D00530">
        <w:rPr>
          <w:rFonts w:ascii="Times New Roman" w:hAnsi="Times New Roman" w:cs="Times New Roman"/>
          <w:sz w:val="28"/>
          <w:szCs w:val="28"/>
        </w:rPr>
        <w:t>)</w:t>
      </w:r>
      <w:r w:rsidR="008D5207" w:rsidRPr="00D00530">
        <w:rPr>
          <w:rFonts w:ascii="Times New Roman" w:hAnsi="Times New Roman" w:cs="Times New Roman"/>
          <w:sz w:val="28"/>
          <w:szCs w:val="28"/>
        </w:rPr>
        <w:t> </w:t>
      </w:r>
      <w:r w:rsidR="009707BC" w:rsidRPr="00D00530">
        <w:rPr>
          <w:rFonts w:ascii="Times New Roman" w:hAnsi="Times New Roman" w:cs="Times New Roman"/>
          <w:sz w:val="28"/>
          <w:szCs w:val="28"/>
        </w:rPr>
        <w:t>Новосибирск является не только культурной столицей Сибири, но и третьим по значимости и масш</w:t>
      </w:r>
      <w:r w:rsidR="0043525F" w:rsidRPr="00D00530">
        <w:rPr>
          <w:rFonts w:ascii="Times New Roman" w:hAnsi="Times New Roman" w:cs="Times New Roman"/>
          <w:sz w:val="28"/>
          <w:szCs w:val="28"/>
        </w:rPr>
        <w:t>табам культурным центром России;</w:t>
      </w:r>
      <w:r w:rsidR="009707BC" w:rsidRPr="00D00530">
        <w:rPr>
          <w:rFonts w:ascii="Times New Roman" w:hAnsi="Times New Roman" w:cs="Times New Roman"/>
          <w:sz w:val="28"/>
          <w:szCs w:val="28"/>
        </w:rPr>
        <w:t xml:space="preserve"> </w:t>
      </w:r>
    </w:p>
    <w:p w:rsidR="009707BC" w:rsidRPr="00D00530" w:rsidRDefault="003E63B1"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7</w:t>
      </w:r>
      <w:r w:rsidR="008D5207" w:rsidRPr="00D00530">
        <w:rPr>
          <w:rFonts w:ascii="Times New Roman" w:hAnsi="Times New Roman" w:cs="Times New Roman"/>
          <w:sz w:val="28"/>
          <w:szCs w:val="28"/>
        </w:rPr>
        <w:t>) </w:t>
      </w:r>
      <w:r w:rsidR="0043525F" w:rsidRPr="00D00530">
        <w:rPr>
          <w:rFonts w:ascii="Times New Roman" w:hAnsi="Times New Roman" w:cs="Times New Roman"/>
          <w:sz w:val="28"/>
          <w:szCs w:val="28"/>
        </w:rPr>
        <w:t>в</w:t>
      </w:r>
      <w:r w:rsidR="009707BC" w:rsidRPr="00D00530">
        <w:rPr>
          <w:rFonts w:ascii="Times New Roman" w:hAnsi="Times New Roman" w:cs="Times New Roman"/>
          <w:sz w:val="28"/>
          <w:szCs w:val="28"/>
        </w:rPr>
        <w:t xml:space="preserve"> Новосибирской области сформирован мощный центр федеральной и межрегиональной значимости по оказанию высокотехнологичных видов медицинской помощи в области диагностики и лечения сердечно-сосудистых, </w:t>
      </w:r>
      <w:r w:rsidR="009707BC" w:rsidRPr="00D00530">
        <w:rPr>
          <w:rFonts w:ascii="Times New Roman" w:hAnsi="Times New Roman" w:cs="Times New Roman"/>
          <w:sz w:val="28"/>
          <w:szCs w:val="28"/>
        </w:rPr>
        <w:lastRenderedPageBreak/>
        <w:t>онкологических заболеваний и заболевани</w:t>
      </w:r>
      <w:r w:rsidR="0043525F" w:rsidRPr="00D00530">
        <w:rPr>
          <w:rFonts w:ascii="Times New Roman" w:hAnsi="Times New Roman" w:cs="Times New Roman"/>
          <w:sz w:val="28"/>
          <w:szCs w:val="28"/>
        </w:rPr>
        <w:t>й опорно-двигательного аппарата;</w:t>
      </w:r>
    </w:p>
    <w:p w:rsidR="009707BC" w:rsidRPr="00D00530" w:rsidRDefault="003E63B1"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8</w:t>
      </w:r>
      <w:r w:rsidR="008D5207" w:rsidRPr="00D00530">
        <w:rPr>
          <w:rFonts w:ascii="Times New Roman" w:hAnsi="Times New Roman" w:cs="Times New Roman"/>
          <w:sz w:val="28"/>
          <w:szCs w:val="28"/>
        </w:rPr>
        <w:t>) </w:t>
      </w:r>
      <w:r w:rsidR="009707BC" w:rsidRPr="00D00530">
        <w:rPr>
          <w:rFonts w:ascii="Times New Roman" w:hAnsi="Times New Roman" w:cs="Times New Roman"/>
          <w:sz w:val="28"/>
          <w:szCs w:val="28"/>
        </w:rPr>
        <w:t>Новосибирской области принадлежит явное лидерство в Сибири по развити</w:t>
      </w:r>
      <w:r w:rsidR="0043525F" w:rsidRPr="00D00530">
        <w:rPr>
          <w:rFonts w:ascii="Times New Roman" w:hAnsi="Times New Roman" w:cs="Times New Roman"/>
          <w:sz w:val="28"/>
          <w:szCs w:val="28"/>
        </w:rPr>
        <w:t>ю IT-компаний;</w:t>
      </w:r>
    </w:p>
    <w:p w:rsidR="00431DC1" w:rsidRPr="00D00530" w:rsidRDefault="008D5207"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9) </w:t>
      </w:r>
      <w:r w:rsidR="00431DC1" w:rsidRPr="00D00530">
        <w:rPr>
          <w:rFonts w:ascii="Times New Roman" w:hAnsi="Times New Roman" w:cs="Times New Roman"/>
          <w:sz w:val="28"/>
          <w:szCs w:val="28"/>
        </w:rPr>
        <w:t>Новосибирская область имеет весьма сильные позиции не только на фоне других районов Сибири, но и в масштабе всей страны по производству продукции сельского хозяйства.</w:t>
      </w:r>
    </w:p>
    <w:p w:rsidR="009707BC" w:rsidRPr="00D00530" w:rsidRDefault="009707BC"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Новосибирская область характеризуется в целом </w:t>
      </w:r>
      <w:r w:rsidR="004E2490" w:rsidRPr="00D00530">
        <w:rPr>
          <w:rFonts w:ascii="Times New Roman" w:hAnsi="Times New Roman" w:cs="Times New Roman"/>
          <w:sz w:val="28"/>
          <w:szCs w:val="28"/>
        </w:rPr>
        <w:t xml:space="preserve">достаточно </w:t>
      </w:r>
      <w:r w:rsidRPr="00D00530">
        <w:rPr>
          <w:rFonts w:ascii="Times New Roman" w:hAnsi="Times New Roman" w:cs="Times New Roman"/>
          <w:sz w:val="28"/>
          <w:szCs w:val="28"/>
        </w:rPr>
        <w:t>хорошими природно-климатическими условиями, благоприятной экологической и этнокультурной ситуацией и толерантными межнациональными отношениями.</w:t>
      </w:r>
    </w:p>
    <w:p w:rsidR="001348DC" w:rsidRPr="00D00530" w:rsidRDefault="003E63B1"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К факторам, </w:t>
      </w:r>
      <w:r w:rsidR="00D1148A" w:rsidRPr="00D00530">
        <w:rPr>
          <w:rFonts w:ascii="Times New Roman" w:hAnsi="Times New Roman" w:cs="Times New Roman"/>
          <w:sz w:val="28"/>
          <w:szCs w:val="28"/>
        </w:rPr>
        <w:t xml:space="preserve">сдерживающим </w:t>
      </w:r>
      <w:r w:rsidRPr="00D00530">
        <w:rPr>
          <w:rFonts w:ascii="Times New Roman" w:hAnsi="Times New Roman" w:cs="Times New Roman"/>
          <w:sz w:val="28"/>
          <w:szCs w:val="28"/>
        </w:rPr>
        <w:t xml:space="preserve">развитие Новосибирской области, </w:t>
      </w:r>
      <w:r w:rsidR="001517DA" w:rsidRPr="00D00530">
        <w:rPr>
          <w:rFonts w:ascii="Times New Roman" w:hAnsi="Times New Roman" w:cs="Times New Roman"/>
          <w:sz w:val="28"/>
          <w:szCs w:val="28"/>
        </w:rPr>
        <w:t xml:space="preserve">в том числе риски, </w:t>
      </w:r>
      <w:r w:rsidRPr="00D00530">
        <w:rPr>
          <w:rFonts w:ascii="Times New Roman" w:hAnsi="Times New Roman" w:cs="Times New Roman"/>
          <w:sz w:val="28"/>
          <w:szCs w:val="28"/>
        </w:rPr>
        <w:t>можно отнести следующие:</w:t>
      </w:r>
    </w:p>
    <w:p w:rsidR="001517DA" w:rsidRPr="00D00530" w:rsidRDefault="001517DA"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1) продолжение политики ограничений, связанных с распространением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инфекции</w:t>
      </w:r>
      <w:r w:rsidR="000B03B1" w:rsidRPr="00D00530">
        <w:rPr>
          <w:rFonts w:ascii="Times New Roman" w:hAnsi="Times New Roman" w:cs="Times New Roman"/>
          <w:sz w:val="28"/>
          <w:szCs w:val="28"/>
        </w:rPr>
        <w:t xml:space="preserve"> (COVID-19)</w:t>
      </w:r>
      <w:r w:rsidRPr="00D00530">
        <w:rPr>
          <w:rFonts w:ascii="Times New Roman" w:hAnsi="Times New Roman" w:cs="Times New Roman"/>
          <w:sz w:val="28"/>
          <w:szCs w:val="28"/>
        </w:rPr>
        <w:t>, может оказать влияние на ухудшение ситуации как в экономике Российской Федерации в целом, так и в Новосибирской области,</w:t>
      </w:r>
    </w:p>
    <w:p w:rsidR="00D775A7" w:rsidRPr="00D00530" w:rsidRDefault="001517DA" w:rsidP="00934E4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2) </w:t>
      </w:r>
      <w:r w:rsidR="00D1148A" w:rsidRPr="00D00530">
        <w:rPr>
          <w:rFonts w:ascii="Times New Roman" w:hAnsi="Times New Roman" w:cs="Times New Roman"/>
          <w:sz w:val="28"/>
          <w:szCs w:val="28"/>
        </w:rPr>
        <w:t xml:space="preserve">наличие инфраструктурных (в том числе энергетических и транспортных) ограничений для развития </w:t>
      </w:r>
      <w:r w:rsidR="00165D5A" w:rsidRPr="00D00530">
        <w:rPr>
          <w:rFonts w:ascii="Times New Roman" w:hAnsi="Times New Roman" w:cs="Times New Roman"/>
          <w:sz w:val="28"/>
          <w:szCs w:val="28"/>
        </w:rPr>
        <w:t>территорий</w:t>
      </w:r>
      <w:r w:rsidRPr="00D00530">
        <w:rPr>
          <w:rFonts w:ascii="Times New Roman" w:hAnsi="Times New Roman" w:cs="Times New Roman"/>
          <w:sz w:val="28"/>
          <w:szCs w:val="28"/>
        </w:rPr>
        <w:t>,</w:t>
      </w:r>
      <w:r w:rsidR="00165D5A" w:rsidRPr="00D00530">
        <w:rPr>
          <w:rFonts w:ascii="Times New Roman" w:hAnsi="Times New Roman" w:cs="Times New Roman"/>
          <w:sz w:val="28"/>
          <w:szCs w:val="28"/>
        </w:rPr>
        <w:t xml:space="preserve"> </w:t>
      </w:r>
      <w:r w:rsidRPr="00D00530">
        <w:rPr>
          <w:rFonts w:ascii="Times New Roman" w:hAnsi="Times New Roman" w:cs="Times New Roman"/>
          <w:sz w:val="28"/>
          <w:szCs w:val="28"/>
        </w:rPr>
        <w:t xml:space="preserve">удаленных </w:t>
      </w:r>
      <w:r w:rsidR="00165D5A" w:rsidRPr="00D00530">
        <w:rPr>
          <w:rFonts w:ascii="Times New Roman" w:hAnsi="Times New Roman" w:cs="Times New Roman"/>
          <w:sz w:val="28"/>
          <w:szCs w:val="28"/>
        </w:rPr>
        <w:t>от Новосибирской агломерации</w:t>
      </w:r>
      <w:r w:rsidR="00D1148A" w:rsidRPr="00D00530">
        <w:rPr>
          <w:rFonts w:ascii="Times New Roman" w:hAnsi="Times New Roman" w:cs="Times New Roman"/>
          <w:sz w:val="28"/>
          <w:szCs w:val="28"/>
        </w:rPr>
        <w:t>;</w:t>
      </w:r>
    </w:p>
    <w:p w:rsidR="0017443D" w:rsidRPr="00D00530" w:rsidRDefault="001517DA" w:rsidP="00934E4B">
      <w:pPr>
        <w:pStyle w:val="ConsPlusNormal"/>
        <w:ind w:firstLine="709"/>
        <w:jc w:val="both"/>
      </w:pPr>
      <w:r w:rsidRPr="00D00530">
        <w:rPr>
          <w:rFonts w:ascii="Times New Roman" w:hAnsi="Times New Roman" w:cs="Times New Roman"/>
          <w:sz w:val="28"/>
          <w:szCs w:val="28"/>
        </w:rPr>
        <w:t>3</w:t>
      </w:r>
      <w:r w:rsidR="008D5207" w:rsidRPr="00D00530">
        <w:rPr>
          <w:rFonts w:ascii="Times New Roman" w:hAnsi="Times New Roman" w:cs="Times New Roman"/>
          <w:sz w:val="28"/>
          <w:szCs w:val="28"/>
        </w:rPr>
        <w:t>) </w:t>
      </w:r>
      <w:r w:rsidR="002542B0" w:rsidRPr="00D00530">
        <w:rPr>
          <w:rFonts w:ascii="Times New Roman" w:hAnsi="Times New Roman" w:cs="Times New Roman"/>
          <w:sz w:val="28"/>
          <w:szCs w:val="28"/>
        </w:rPr>
        <w:t>дисбаланс в равномерности экономического, социального, инфраструктурного развития по территории Новосибирской области;</w:t>
      </w:r>
      <w:r w:rsidR="0017443D" w:rsidRPr="00D00530">
        <w:t xml:space="preserve"> </w:t>
      </w:r>
    </w:p>
    <w:p w:rsidR="006600DF" w:rsidRPr="00D00530" w:rsidRDefault="00431DC1"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4</w:t>
      </w:r>
      <w:r w:rsidR="008D5207" w:rsidRPr="00D00530">
        <w:rPr>
          <w:rFonts w:ascii="Times New Roman" w:hAnsi="Times New Roman" w:cs="Times New Roman"/>
          <w:sz w:val="28"/>
          <w:szCs w:val="28"/>
        </w:rPr>
        <w:t>) </w:t>
      </w:r>
      <w:r w:rsidR="00044D58" w:rsidRPr="00D00530">
        <w:rPr>
          <w:rFonts w:ascii="Times New Roman" w:hAnsi="Times New Roman" w:cs="Times New Roman"/>
          <w:sz w:val="28"/>
          <w:szCs w:val="28"/>
        </w:rPr>
        <w:t xml:space="preserve">предельные нагрузки на транспортную инфраструктуру </w:t>
      </w:r>
      <w:r w:rsidR="00B93C5F" w:rsidRPr="00D00530">
        <w:rPr>
          <w:rFonts w:ascii="Times New Roman" w:hAnsi="Times New Roman" w:cs="Times New Roman"/>
          <w:sz w:val="28"/>
          <w:szCs w:val="28"/>
        </w:rPr>
        <w:t>в г. Новосибирске</w:t>
      </w:r>
      <w:r w:rsidR="000C0382" w:rsidRPr="00D00530">
        <w:rPr>
          <w:rFonts w:ascii="Times New Roman" w:hAnsi="Times New Roman" w:cs="Times New Roman"/>
          <w:sz w:val="28"/>
          <w:szCs w:val="28"/>
        </w:rPr>
        <w:t>.</w:t>
      </w:r>
    </w:p>
    <w:p w:rsidR="00774105" w:rsidRPr="00D00530" w:rsidRDefault="001517DA"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5</w:t>
      </w:r>
      <w:r w:rsidR="00F277C1" w:rsidRPr="00D00530">
        <w:rPr>
          <w:rFonts w:ascii="Times New Roman" w:hAnsi="Times New Roman" w:cs="Times New Roman"/>
          <w:sz w:val="28"/>
          <w:szCs w:val="28"/>
        </w:rPr>
        <w:t xml:space="preserve">) низкая инвестиционная активность организаций реального сектора экономики, недостаточный объем привлекаемых инвестиций, не отвечающий потребностям </w:t>
      </w:r>
      <w:r w:rsidR="00574CC0" w:rsidRPr="00D00530">
        <w:rPr>
          <w:rFonts w:ascii="Times New Roman" w:hAnsi="Times New Roman" w:cs="Times New Roman"/>
          <w:sz w:val="28"/>
          <w:szCs w:val="28"/>
        </w:rPr>
        <w:t xml:space="preserve">для роста </w:t>
      </w:r>
      <w:r w:rsidR="00F277C1" w:rsidRPr="00D00530">
        <w:rPr>
          <w:rFonts w:ascii="Times New Roman" w:hAnsi="Times New Roman" w:cs="Times New Roman"/>
          <w:sz w:val="28"/>
          <w:szCs w:val="28"/>
        </w:rPr>
        <w:t>экономики;</w:t>
      </w:r>
    </w:p>
    <w:p w:rsidR="001517DA" w:rsidRPr="00D00530" w:rsidRDefault="001517DA"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6</w:t>
      </w:r>
      <w:r w:rsidR="008D5207" w:rsidRPr="00D00530">
        <w:rPr>
          <w:rFonts w:ascii="Times New Roman" w:hAnsi="Times New Roman" w:cs="Times New Roman"/>
          <w:sz w:val="28"/>
          <w:szCs w:val="28"/>
        </w:rPr>
        <w:t>) </w:t>
      </w:r>
      <w:r w:rsidRPr="00D00530">
        <w:rPr>
          <w:rFonts w:ascii="Times New Roman" w:hAnsi="Times New Roman" w:cs="Times New Roman"/>
          <w:sz w:val="28"/>
          <w:szCs w:val="28"/>
        </w:rPr>
        <w:t>низкий уровень инновационной активности предприятий Новосибирской области;</w:t>
      </w:r>
    </w:p>
    <w:p w:rsidR="00F277C1" w:rsidRPr="00D00530" w:rsidRDefault="001517DA"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7</w:t>
      </w:r>
      <w:r w:rsidR="00B06DD2" w:rsidRPr="00D00530">
        <w:rPr>
          <w:rFonts w:ascii="Times New Roman" w:hAnsi="Times New Roman" w:cs="Times New Roman"/>
          <w:sz w:val="28"/>
          <w:szCs w:val="28"/>
        </w:rPr>
        <w:t xml:space="preserve">) недостаточный </w:t>
      </w:r>
      <w:r w:rsidR="00574CC0" w:rsidRPr="00D00530">
        <w:rPr>
          <w:rFonts w:ascii="Times New Roman" w:hAnsi="Times New Roman" w:cs="Times New Roman"/>
          <w:sz w:val="28"/>
          <w:szCs w:val="28"/>
        </w:rPr>
        <w:t>уровень</w:t>
      </w:r>
      <w:r w:rsidR="00B06DD2" w:rsidRPr="00D00530">
        <w:rPr>
          <w:rFonts w:ascii="Times New Roman" w:hAnsi="Times New Roman" w:cs="Times New Roman"/>
          <w:sz w:val="28"/>
          <w:szCs w:val="28"/>
        </w:rPr>
        <w:t xml:space="preserve"> реальных доходов населения</w:t>
      </w:r>
      <w:r w:rsidR="00574CC0" w:rsidRPr="00D00530">
        <w:rPr>
          <w:rFonts w:ascii="Times New Roman" w:hAnsi="Times New Roman" w:cs="Times New Roman"/>
          <w:sz w:val="28"/>
          <w:szCs w:val="28"/>
        </w:rPr>
        <w:t xml:space="preserve"> для повышения качества жизни населения</w:t>
      </w:r>
      <w:r w:rsidR="00B06DD2" w:rsidRPr="00D00530">
        <w:rPr>
          <w:rFonts w:ascii="Times New Roman" w:hAnsi="Times New Roman" w:cs="Times New Roman"/>
          <w:sz w:val="28"/>
          <w:szCs w:val="28"/>
        </w:rPr>
        <w:t>;</w:t>
      </w:r>
    </w:p>
    <w:p w:rsidR="00B06DD2" w:rsidRPr="00D00530" w:rsidRDefault="001517DA"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8</w:t>
      </w:r>
      <w:r w:rsidR="00B06DD2" w:rsidRPr="00D00530">
        <w:rPr>
          <w:rFonts w:ascii="Times New Roman" w:hAnsi="Times New Roman" w:cs="Times New Roman"/>
          <w:sz w:val="28"/>
          <w:szCs w:val="28"/>
        </w:rPr>
        <w:t>) старение населения, снижение миграционного притока населения;</w:t>
      </w:r>
      <w:r w:rsidR="00574CC0" w:rsidRPr="00D00530">
        <w:t xml:space="preserve"> </w:t>
      </w:r>
      <w:r w:rsidR="00574CC0" w:rsidRPr="00D00530">
        <w:rPr>
          <w:rFonts w:ascii="Times New Roman" w:hAnsi="Times New Roman" w:cs="Times New Roman"/>
          <w:sz w:val="28"/>
          <w:szCs w:val="28"/>
        </w:rPr>
        <w:t>сокращение трудовых ресурсов</w:t>
      </w:r>
      <w:r w:rsidR="00F12E6C" w:rsidRPr="00D00530">
        <w:rPr>
          <w:rFonts w:ascii="Times New Roman" w:hAnsi="Times New Roman" w:cs="Times New Roman"/>
          <w:sz w:val="28"/>
          <w:szCs w:val="28"/>
        </w:rPr>
        <w:t>, отток квалифицированных специалистов</w:t>
      </w:r>
      <w:r w:rsidR="00574CC0" w:rsidRPr="00D00530">
        <w:rPr>
          <w:rFonts w:ascii="Times New Roman" w:hAnsi="Times New Roman" w:cs="Times New Roman"/>
          <w:sz w:val="28"/>
          <w:szCs w:val="28"/>
        </w:rPr>
        <w:t>;</w:t>
      </w:r>
    </w:p>
    <w:p w:rsidR="00B06DD2" w:rsidRPr="00D00530" w:rsidRDefault="001517DA" w:rsidP="00934E4B">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9</w:t>
      </w:r>
      <w:r w:rsidR="00B06DD2" w:rsidRPr="00D00530">
        <w:rPr>
          <w:rFonts w:ascii="Times New Roman" w:hAnsi="Times New Roman" w:cs="Times New Roman"/>
          <w:sz w:val="28"/>
          <w:szCs w:val="28"/>
        </w:rPr>
        <w:t>) изменение рынков сбыта, снижение интенсивн</w:t>
      </w:r>
      <w:r w:rsidR="00574CC0" w:rsidRPr="00D00530">
        <w:rPr>
          <w:rFonts w:ascii="Times New Roman" w:hAnsi="Times New Roman" w:cs="Times New Roman"/>
          <w:sz w:val="28"/>
          <w:szCs w:val="28"/>
        </w:rPr>
        <w:t>ости внешнеэкономических связей.</w:t>
      </w:r>
    </w:p>
    <w:p w:rsidR="00574CC0" w:rsidRPr="00D00530" w:rsidRDefault="00574CC0" w:rsidP="00844968">
      <w:pPr>
        <w:pStyle w:val="ConsPlusNormal"/>
        <w:ind w:firstLine="709"/>
        <w:jc w:val="both"/>
        <w:rPr>
          <w:rFonts w:ascii="Times New Roman" w:hAnsi="Times New Roman" w:cs="Times New Roman"/>
          <w:sz w:val="28"/>
          <w:szCs w:val="28"/>
        </w:rPr>
      </w:pPr>
    </w:p>
    <w:p w:rsidR="0059254F" w:rsidRPr="00D00530" w:rsidRDefault="0059254F" w:rsidP="0059254F">
      <w:pPr>
        <w:pStyle w:val="ConsPlusNormal"/>
        <w:jc w:val="center"/>
        <w:outlineLvl w:val="2"/>
        <w:rPr>
          <w:rFonts w:ascii="Times New Roman" w:hAnsi="Times New Roman" w:cs="Times New Roman"/>
          <w:sz w:val="28"/>
          <w:szCs w:val="28"/>
        </w:rPr>
      </w:pPr>
      <w:bookmarkStart w:id="42" w:name="_Toc86141619"/>
      <w:r w:rsidRPr="00D00530">
        <w:rPr>
          <w:rFonts w:ascii="Times New Roman" w:hAnsi="Times New Roman" w:cs="Times New Roman"/>
          <w:sz w:val="28"/>
          <w:szCs w:val="28"/>
        </w:rPr>
        <w:t>3.2. Состояние окружающей среды и природные ресурсы</w:t>
      </w:r>
      <w:bookmarkEnd w:id="42"/>
    </w:p>
    <w:p w:rsidR="00833002" w:rsidRPr="00D00530" w:rsidRDefault="00833002" w:rsidP="00DA6B0C">
      <w:pPr>
        <w:widowControl w:val="0"/>
        <w:spacing w:after="0" w:line="240" w:lineRule="auto"/>
        <w:ind w:right="-1" w:firstLine="709"/>
        <w:jc w:val="both"/>
        <w:rPr>
          <w:rFonts w:ascii="Times New Roman" w:eastAsia="Calibri" w:hAnsi="Times New Roman" w:cs="Times New Roman"/>
          <w:spacing w:val="1"/>
          <w:sz w:val="28"/>
          <w:szCs w:val="28"/>
        </w:rPr>
      </w:pPr>
    </w:p>
    <w:p w:rsidR="00DC06C8" w:rsidRPr="00D00530" w:rsidRDefault="00DC06C8" w:rsidP="00DC06C8">
      <w:pPr>
        <w:widowControl w:val="0"/>
        <w:spacing w:after="0" w:line="240" w:lineRule="auto"/>
        <w:ind w:right="-1" w:firstLine="709"/>
        <w:jc w:val="both"/>
        <w:rPr>
          <w:rFonts w:ascii="Times New Roman" w:eastAsia="Calibri" w:hAnsi="Times New Roman" w:cs="Times New Roman"/>
          <w:spacing w:val="1"/>
          <w:sz w:val="28"/>
          <w:szCs w:val="28"/>
        </w:rPr>
      </w:pPr>
      <w:r w:rsidRPr="00D00530">
        <w:rPr>
          <w:rFonts w:ascii="Times New Roman" w:eastAsia="Calibri" w:hAnsi="Times New Roman" w:cs="Times New Roman"/>
          <w:spacing w:val="1"/>
          <w:sz w:val="28"/>
          <w:szCs w:val="28"/>
        </w:rPr>
        <w:t xml:space="preserve">Благополучие населения во многом зависит от состояния защищенности природной среды и жизненно важных интересов человека от возможного негативного воздействия хозяйственной и иной деятельности. </w:t>
      </w:r>
    </w:p>
    <w:p w:rsidR="00DC06C8" w:rsidRPr="00D00530" w:rsidRDefault="00DC06C8" w:rsidP="00DC06C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Современная экологическая ситуация в Новосибирской области весьма неоднородна как в компонентном, так и в территориальном разрезе. По отношению к элементам природной среды выделяются, прежде всего, загрязнение атмосферного воздуха, загрязнение водных объектов и нарушение земель, связанное с размещением твердых отходов производства и потребления. </w:t>
      </w:r>
    </w:p>
    <w:p w:rsidR="00DC06C8" w:rsidRPr="00D00530" w:rsidRDefault="00DC06C8" w:rsidP="00DC06C8">
      <w:pPr>
        <w:widowControl w:val="0"/>
        <w:spacing w:after="0" w:line="240" w:lineRule="auto"/>
        <w:ind w:left="100" w:right="-1" w:firstLine="709"/>
        <w:jc w:val="both"/>
        <w:rPr>
          <w:rFonts w:ascii="Times New Roman" w:eastAsia="Calibri" w:hAnsi="Times New Roman" w:cs="Times New Roman"/>
          <w:i/>
          <w:sz w:val="28"/>
          <w:szCs w:val="28"/>
          <w:lang w:eastAsia="ru-RU"/>
        </w:rPr>
      </w:pPr>
    </w:p>
    <w:p w:rsidR="00DC06C8" w:rsidRPr="00D00530" w:rsidRDefault="00DC06C8" w:rsidP="00DC06C8">
      <w:pPr>
        <w:widowControl w:val="0"/>
        <w:spacing w:after="0" w:line="240" w:lineRule="auto"/>
        <w:ind w:left="100" w:right="-1"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Атмосферный воздух</w:t>
      </w:r>
    </w:p>
    <w:p w:rsidR="00DC06C8" w:rsidRPr="00D00530" w:rsidRDefault="00DC06C8" w:rsidP="00C52114">
      <w:pPr>
        <w:tabs>
          <w:tab w:val="left" w:pos="900"/>
        </w:tabs>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lastRenderedPageBreak/>
        <w:t xml:space="preserve">Основными источниками загрязнения атмосферного воздуха с 2015 года в Новосибирской области впервые за многолетний период являются стационарные источники. В 2020 году доля выбросов от стационарных источников составила 64,8%, в том числе от предприятий теплоэнергетики и отопительных </w:t>
      </w:r>
      <w:proofErr w:type="spellStart"/>
      <w:r w:rsidRPr="00D00530">
        <w:rPr>
          <w:rFonts w:ascii="Times New Roman" w:eastAsia="Calibri" w:hAnsi="Times New Roman" w:cs="Times New Roman"/>
          <w:sz w:val="28"/>
          <w:szCs w:val="28"/>
        </w:rPr>
        <w:t>котелен</w:t>
      </w:r>
      <w:proofErr w:type="spellEnd"/>
      <w:r w:rsidRPr="00D00530">
        <w:rPr>
          <w:rFonts w:ascii="Times New Roman" w:eastAsia="Calibri" w:hAnsi="Times New Roman" w:cs="Times New Roman"/>
          <w:sz w:val="28"/>
          <w:szCs w:val="28"/>
        </w:rPr>
        <w:t xml:space="preserve"> ж</w:t>
      </w:r>
      <w:r w:rsidR="00C52114" w:rsidRPr="00D00530">
        <w:rPr>
          <w:rFonts w:ascii="Times New Roman" w:eastAsia="Calibri" w:hAnsi="Times New Roman" w:cs="Times New Roman"/>
          <w:sz w:val="28"/>
          <w:szCs w:val="28"/>
        </w:rPr>
        <w:t>илищно-коммунального хозяйства –</w:t>
      </w:r>
      <w:r w:rsidRPr="00D00530">
        <w:rPr>
          <w:rFonts w:ascii="Times New Roman" w:eastAsia="Calibri" w:hAnsi="Times New Roman" w:cs="Times New Roman"/>
          <w:sz w:val="28"/>
          <w:szCs w:val="28"/>
        </w:rPr>
        <w:t xml:space="preserve"> 42,3%</w:t>
      </w:r>
      <w:r w:rsidR="00C52114" w:rsidRPr="00D00530">
        <w:rPr>
          <w:rFonts w:ascii="Times New Roman" w:eastAsia="Calibri" w:hAnsi="Times New Roman" w:cs="Times New Roman"/>
          <w:sz w:val="28"/>
          <w:szCs w:val="28"/>
        </w:rPr>
        <w:t>, от автомобильного транспорта –</w:t>
      </w:r>
      <w:r w:rsidRPr="00D00530">
        <w:rPr>
          <w:rFonts w:ascii="Times New Roman" w:eastAsia="Calibri" w:hAnsi="Times New Roman" w:cs="Times New Roman"/>
          <w:sz w:val="28"/>
          <w:szCs w:val="28"/>
        </w:rPr>
        <w:t xml:space="preserve"> 35,2%.</w:t>
      </w:r>
    </w:p>
    <w:p w:rsidR="00DC06C8" w:rsidRPr="00D00530" w:rsidRDefault="00DC06C8" w:rsidP="00DC06C8">
      <w:pPr>
        <w:tabs>
          <w:tab w:val="left" w:pos="900"/>
        </w:tabs>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За последние пять лет на территории Новосибирской области наблюдается снижение валовых выбросов загрязняющих веществ в атмосферу. При этом отмечается снижение выбросов как от стационарных источников выбросов, так и от передвижных источников (авто- и железнодорожного транспорта).</w:t>
      </w:r>
    </w:p>
    <w:p w:rsidR="00DC06C8" w:rsidRPr="00D00530" w:rsidRDefault="00DC06C8" w:rsidP="00DC06C8">
      <w:pPr>
        <w:widowControl w:val="0"/>
        <w:spacing w:after="0" w:line="240" w:lineRule="auto"/>
        <w:ind w:right="-1" w:firstLine="709"/>
        <w:jc w:val="both"/>
        <w:rPr>
          <w:rFonts w:ascii="Times New Roman" w:eastAsia="Calibri" w:hAnsi="Times New Roman" w:cs="Times New Roman"/>
          <w:sz w:val="28"/>
          <w:szCs w:val="28"/>
        </w:rPr>
      </w:pPr>
    </w:p>
    <w:p w:rsidR="00DC06C8" w:rsidRPr="00D00530" w:rsidRDefault="00DC06C8" w:rsidP="00DC06C8">
      <w:pPr>
        <w:widowControl w:val="0"/>
        <w:spacing w:after="0" w:line="240" w:lineRule="auto"/>
        <w:ind w:right="-1"/>
        <w:jc w:val="center"/>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Выбросы загрязняющих веществ в атмосферу Новосибирской области </w:t>
      </w:r>
    </w:p>
    <w:p w:rsidR="00DC06C8" w:rsidRPr="00D00530" w:rsidRDefault="00DC06C8" w:rsidP="00DC06C8">
      <w:pPr>
        <w:widowControl w:val="0"/>
        <w:spacing w:after="0" w:line="240" w:lineRule="auto"/>
        <w:ind w:right="-1"/>
        <w:jc w:val="center"/>
        <w:rPr>
          <w:rFonts w:ascii="Times New Roman" w:eastAsia="Calibri" w:hAnsi="Times New Roman" w:cs="Times New Roman"/>
          <w:sz w:val="28"/>
          <w:szCs w:val="28"/>
        </w:rPr>
      </w:pPr>
    </w:p>
    <w:tbl>
      <w:tblPr>
        <w:tblW w:w="9908" w:type="dxa"/>
        <w:tblInd w:w="10" w:type="dxa"/>
        <w:tblLayout w:type="fixed"/>
        <w:tblLook w:val="0000" w:firstRow="0" w:lastRow="0" w:firstColumn="0" w:lastColumn="0" w:noHBand="0" w:noVBand="0"/>
      </w:tblPr>
      <w:tblGrid>
        <w:gridCol w:w="4380"/>
        <w:gridCol w:w="1275"/>
        <w:gridCol w:w="993"/>
        <w:gridCol w:w="992"/>
        <w:gridCol w:w="1134"/>
        <w:gridCol w:w="1134"/>
      </w:tblGrid>
      <w:tr w:rsidR="00DC06C8" w:rsidRPr="00D00530" w:rsidTr="003C3C94">
        <w:trPr>
          <w:trHeight w:hRule="exact" w:val="648"/>
        </w:trPr>
        <w:tc>
          <w:tcPr>
            <w:tcW w:w="4380" w:type="dxa"/>
            <w:tcBorders>
              <w:top w:val="single" w:sz="4" w:space="0" w:color="auto"/>
              <w:left w:val="single" w:sz="4" w:space="0" w:color="auto"/>
            </w:tcBorders>
            <w:shd w:val="clear" w:color="auto" w:fill="FFFFFF"/>
            <w:vAlign w:val="center"/>
          </w:tcPr>
          <w:p w:rsidR="00DC06C8" w:rsidRPr="00D00530" w:rsidRDefault="00DC06C8" w:rsidP="00196124">
            <w:pPr>
              <w:widowControl w:val="0"/>
              <w:spacing w:after="0" w:line="240" w:lineRule="auto"/>
              <w:jc w:val="center"/>
              <w:rPr>
                <w:rFonts w:ascii="Times New Roman" w:eastAsia="Calibri" w:hAnsi="Times New Roman" w:cs="Times New Roman"/>
                <w:b/>
                <w:sz w:val="24"/>
                <w:szCs w:val="24"/>
              </w:rPr>
            </w:pPr>
            <w:r w:rsidRPr="00D00530">
              <w:rPr>
                <w:rFonts w:ascii="Times New Roman" w:eastAsia="Calibri" w:hAnsi="Times New Roman" w:cs="Times New Roman"/>
                <w:bCs/>
                <w:color w:val="000000"/>
                <w:spacing w:val="-1"/>
                <w:sz w:val="24"/>
                <w:szCs w:val="24"/>
                <w:shd w:val="clear" w:color="auto" w:fill="FFFFFF"/>
                <w:lang w:eastAsia="ru-RU" w:bidi="ru-RU"/>
              </w:rPr>
              <w:t>Источники выбросов</w:t>
            </w:r>
          </w:p>
        </w:tc>
        <w:tc>
          <w:tcPr>
            <w:tcW w:w="1275" w:type="dxa"/>
            <w:tcBorders>
              <w:top w:val="single" w:sz="4" w:space="0" w:color="auto"/>
              <w:left w:val="single" w:sz="4" w:space="0" w:color="auto"/>
            </w:tcBorders>
            <w:shd w:val="clear" w:color="auto" w:fill="FFFFFF"/>
            <w:vAlign w:val="center"/>
          </w:tcPr>
          <w:p w:rsidR="00DC06C8" w:rsidRPr="00D00530" w:rsidRDefault="00DC06C8" w:rsidP="00196124">
            <w:pPr>
              <w:widowControl w:val="0"/>
              <w:spacing w:after="0" w:line="240" w:lineRule="auto"/>
              <w:jc w:val="center"/>
              <w:rPr>
                <w:rFonts w:ascii="Times New Roman" w:eastAsia="Calibri" w:hAnsi="Times New Roman" w:cs="Times New Roman"/>
                <w:b/>
                <w:sz w:val="24"/>
                <w:szCs w:val="24"/>
              </w:rPr>
            </w:pPr>
            <w:r w:rsidRPr="00D00530">
              <w:rPr>
                <w:rFonts w:ascii="Times New Roman" w:eastAsia="Calibri" w:hAnsi="Times New Roman" w:cs="Times New Roman"/>
                <w:bCs/>
                <w:color w:val="000000"/>
                <w:spacing w:val="-1"/>
                <w:sz w:val="24"/>
                <w:szCs w:val="24"/>
                <w:shd w:val="clear" w:color="auto" w:fill="FFFFFF"/>
                <w:lang w:eastAsia="ru-RU" w:bidi="ru-RU"/>
              </w:rPr>
              <w:t>2017</w:t>
            </w:r>
          </w:p>
        </w:tc>
        <w:tc>
          <w:tcPr>
            <w:tcW w:w="993" w:type="dxa"/>
            <w:tcBorders>
              <w:top w:val="single" w:sz="4" w:space="0" w:color="auto"/>
              <w:left w:val="single" w:sz="4" w:space="0" w:color="auto"/>
            </w:tcBorders>
            <w:shd w:val="clear" w:color="auto" w:fill="FFFFFF"/>
            <w:vAlign w:val="center"/>
          </w:tcPr>
          <w:p w:rsidR="00DC06C8" w:rsidRPr="00D00530" w:rsidRDefault="00DC06C8" w:rsidP="00196124">
            <w:pPr>
              <w:widowControl w:val="0"/>
              <w:spacing w:after="0" w:line="240" w:lineRule="auto"/>
              <w:jc w:val="center"/>
              <w:rPr>
                <w:rFonts w:ascii="Times New Roman" w:eastAsia="Calibri" w:hAnsi="Times New Roman" w:cs="Times New Roman"/>
                <w:b/>
                <w:sz w:val="24"/>
                <w:szCs w:val="24"/>
              </w:rPr>
            </w:pPr>
            <w:r w:rsidRPr="00D00530">
              <w:rPr>
                <w:rFonts w:ascii="Times New Roman" w:eastAsia="Calibri" w:hAnsi="Times New Roman" w:cs="Times New Roman"/>
                <w:bCs/>
                <w:color w:val="000000"/>
                <w:spacing w:val="-1"/>
                <w:sz w:val="24"/>
                <w:szCs w:val="24"/>
                <w:shd w:val="clear" w:color="auto" w:fill="FFFFFF"/>
                <w:lang w:eastAsia="ru-RU" w:bidi="ru-RU"/>
              </w:rPr>
              <w:t>2018</w:t>
            </w:r>
          </w:p>
        </w:tc>
        <w:tc>
          <w:tcPr>
            <w:tcW w:w="992" w:type="dxa"/>
            <w:tcBorders>
              <w:top w:val="single" w:sz="4" w:space="0" w:color="auto"/>
              <w:left w:val="single" w:sz="4" w:space="0" w:color="auto"/>
            </w:tcBorders>
            <w:shd w:val="clear" w:color="auto" w:fill="FFFFFF"/>
            <w:vAlign w:val="center"/>
          </w:tcPr>
          <w:p w:rsidR="00DC06C8" w:rsidRPr="00D00530" w:rsidRDefault="00DC06C8" w:rsidP="00196124">
            <w:pPr>
              <w:widowControl w:val="0"/>
              <w:spacing w:after="0" w:line="240" w:lineRule="auto"/>
              <w:jc w:val="center"/>
              <w:rPr>
                <w:rFonts w:ascii="Times New Roman" w:eastAsia="Calibri" w:hAnsi="Times New Roman" w:cs="Times New Roman"/>
                <w:b/>
                <w:sz w:val="24"/>
                <w:szCs w:val="24"/>
              </w:rPr>
            </w:pPr>
            <w:r w:rsidRPr="00D00530">
              <w:rPr>
                <w:rFonts w:ascii="Times New Roman" w:eastAsia="Calibri" w:hAnsi="Times New Roman" w:cs="Times New Roman"/>
                <w:bCs/>
                <w:color w:val="000000"/>
                <w:spacing w:val="-1"/>
                <w:sz w:val="24"/>
                <w:szCs w:val="24"/>
                <w:shd w:val="clear" w:color="auto" w:fill="FFFFFF"/>
                <w:lang w:eastAsia="ru-RU" w:bidi="ru-RU"/>
              </w:rPr>
              <w:t>2019</w:t>
            </w:r>
          </w:p>
        </w:tc>
        <w:tc>
          <w:tcPr>
            <w:tcW w:w="1134" w:type="dxa"/>
            <w:tcBorders>
              <w:top w:val="single" w:sz="4" w:space="0" w:color="auto"/>
              <w:left w:val="single" w:sz="4" w:space="0" w:color="auto"/>
              <w:right w:val="single" w:sz="4" w:space="0" w:color="auto"/>
            </w:tcBorders>
            <w:shd w:val="clear" w:color="auto" w:fill="FFFFFF"/>
            <w:vAlign w:val="center"/>
          </w:tcPr>
          <w:p w:rsidR="00DC06C8" w:rsidRPr="00D00530" w:rsidRDefault="00DC06C8" w:rsidP="00196124">
            <w:pPr>
              <w:widowControl w:val="0"/>
              <w:spacing w:after="0" w:line="240" w:lineRule="auto"/>
              <w:jc w:val="center"/>
              <w:rPr>
                <w:rFonts w:ascii="Times New Roman" w:eastAsia="Calibri" w:hAnsi="Times New Roman" w:cs="Times New Roman"/>
                <w:b/>
                <w:sz w:val="24"/>
                <w:szCs w:val="24"/>
              </w:rPr>
            </w:pPr>
            <w:r w:rsidRPr="00D00530">
              <w:rPr>
                <w:rFonts w:ascii="Times New Roman" w:eastAsia="Calibri" w:hAnsi="Times New Roman" w:cs="Times New Roman"/>
                <w:bCs/>
                <w:color w:val="000000"/>
                <w:spacing w:val="-1"/>
                <w:sz w:val="24"/>
                <w:szCs w:val="24"/>
                <w:shd w:val="clear" w:color="auto" w:fill="FFFFFF"/>
                <w:lang w:eastAsia="ru-RU" w:bidi="ru-RU"/>
              </w:rPr>
              <w:t>2020</w:t>
            </w:r>
          </w:p>
        </w:tc>
        <w:tc>
          <w:tcPr>
            <w:tcW w:w="1134" w:type="dxa"/>
            <w:tcBorders>
              <w:top w:val="single" w:sz="4" w:space="0" w:color="auto"/>
              <w:left w:val="single" w:sz="4" w:space="0" w:color="auto"/>
              <w:right w:val="single" w:sz="4" w:space="0" w:color="auto"/>
            </w:tcBorders>
            <w:shd w:val="clear" w:color="auto" w:fill="FFFFFF"/>
          </w:tcPr>
          <w:p w:rsidR="00DC06C8" w:rsidRPr="00D00530" w:rsidRDefault="00DC06C8" w:rsidP="003C3C94">
            <w:pPr>
              <w:widowControl w:val="0"/>
              <w:spacing w:after="0" w:line="240" w:lineRule="auto"/>
              <w:jc w:val="center"/>
              <w:rPr>
                <w:rFonts w:ascii="Times New Roman" w:eastAsia="Calibri" w:hAnsi="Times New Roman" w:cs="Times New Roman"/>
                <w:bCs/>
                <w:color w:val="000000"/>
                <w:spacing w:val="-1"/>
                <w:sz w:val="24"/>
                <w:szCs w:val="24"/>
                <w:shd w:val="clear" w:color="auto" w:fill="FFFFFF"/>
                <w:lang w:eastAsia="ru-RU" w:bidi="ru-RU"/>
              </w:rPr>
            </w:pPr>
            <w:r w:rsidRPr="00D00530">
              <w:rPr>
                <w:rFonts w:ascii="Times New Roman" w:eastAsia="Calibri" w:hAnsi="Times New Roman" w:cs="Times New Roman"/>
                <w:bCs/>
                <w:color w:val="000000"/>
                <w:spacing w:val="-1"/>
                <w:sz w:val="24"/>
                <w:szCs w:val="24"/>
                <w:shd w:val="clear" w:color="auto" w:fill="FFFFFF"/>
                <w:lang w:eastAsia="ru-RU" w:bidi="ru-RU"/>
              </w:rPr>
              <w:t>2021</w:t>
            </w:r>
            <w:r w:rsidR="003C3C94" w:rsidRPr="00D00530">
              <w:rPr>
                <w:rFonts w:ascii="Times New Roman" w:eastAsia="Calibri" w:hAnsi="Times New Roman" w:cs="Times New Roman"/>
                <w:bCs/>
                <w:color w:val="000000"/>
                <w:spacing w:val="-1"/>
                <w:sz w:val="24"/>
                <w:szCs w:val="24"/>
                <w:shd w:val="clear" w:color="auto" w:fill="FFFFFF"/>
                <w:lang w:eastAsia="ru-RU" w:bidi="ru-RU"/>
              </w:rPr>
              <w:t xml:space="preserve"> </w:t>
            </w:r>
            <w:r w:rsidRPr="00D00530">
              <w:rPr>
                <w:rFonts w:ascii="Times New Roman" w:eastAsia="Calibri" w:hAnsi="Times New Roman" w:cs="Times New Roman"/>
                <w:bCs/>
                <w:color w:val="000000"/>
                <w:spacing w:val="-1"/>
                <w:sz w:val="24"/>
                <w:szCs w:val="24"/>
                <w:shd w:val="clear" w:color="auto" w:fill="FFFFFF"/>
                <w:lang w:eastAsia="ru-RU" w:bidi="ru-RU"/>
              </w:rPr>
              <w:t>(оценка)</w:t>
            </w:r>
          </w:p>
        </w:tc>
      </w:tr>
      <w:tr w:rsidR="00DC06C8" w:rsidRPr="00D00530" w:rsidTr="003C3C94">
        <w:trPr>
          <w:trHeight w:hRule="exact" w:val="595"/>
        </w:trPr>
        <w:tc>
          <w:tcPr>
            <w:tcW w:w="4380" w:type="dxa"/>
            <w:tcBorders>
              <w:top w:val="single" w:sz="4" w:space="0" w:color="auto"/>
              <w:left w:val="single" w:sz="4" w:space="0" w:color="auto"/>
            </w:tcBorders>
            <w:shd w:val="clear" w:color="auto" w:fill="FFFFFF"/>
            <w:vAlign w:val="center"/>
          </w:tcPr>
          <w:p w:rsidR="00DC06C8" w:rsidRPr="00D00530" w:rsidRDefault="00DC06C8" w:rsidP="00196124">
            <w:pPr>
              <w:widowControl w:val="0"/>
              <w:spacing w:after="0" w:line="240" w:lineRule="auto"/>
              <w:ind w:left="120"/>
              <w:rPr>
                <w:rFonts w:ascii="Times New Roman" w:eastAsia="Calibri" w:hAnsi="Times New Roman" w:cs="Times New Roman"/>
                <w:b/>
                <w:sz w:val="24"/>
                <w:szCs w:val="24"/>
              </w:rPr>
            </w:pPr>
            <w:r w:rsidRPr="00D00530">
              <w:rPr>
                <w:rFonts w:ascii="Times New Roman" w:eastAsia="Calibri" w:hAnsi="Times New Roman" w:cs="Times New Roman"/>
                <w:bCs/>
                <w:color w:val="000000"/>
                <w:spacing w:val="-1"/>
                <w:sz w:val="24"/>
                <w:szCs w:val="24"/>
                <w:shd w:val="clear" w:color="auto" w:fill="FFFFFF"/>
                <w:lang w:eastAsia="ru-RU" w:bidi="ru-RU"/>
              </w:rPr>
              <w:t>Выбросы от стационарных источников, тыс. т/год</w:t>
            </w:r>
          </w:p>
        </w:tc>
        <w:tc>
          <w:tcPr>
            <w:tcW w:w="1275" w:type="dxa"/>
            <w:tcBorders>
              <w:top w:val="single" w:sz="4" w:space="0" w:color="auto"/>
              <w:left w:val="single" w:sz="4" w:space="0" w:color="auto"/>
            </w:tcBorders>
            <w:shd w:val="clear" w:color="auto" w:fill="FFFFFF"/>
            <w:vAlign w:val="center"/>
          </w:tcPr>
          <w:p w:rsidR="00DC06C8" w:rsidRPr="00D00530" w:rsidRDefault="00DC06C8" w:rsidP="00196124">
            <w:pPr>
              <w:widowControl w:val="0"/>
              <w:spacing w:after="0" w:line="240" w:lineRule="auto"/>
              <w:ind w:left="16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195,1</w:t>
            </w:r>
          </w:p>
        </w:tc>
        <w:tc>
          <w:tcPr>
            <w:tcW w:w="993" w:type="dxa"/>
            <w:tcBorders>
              <w:top w:val="single" w:sz="4" w:space="0" w:color="auto"/>
              <w:left w:val="single" w:sz="4" w:space="0" w:color="auto"/>
            </w:tcBorders>
            <w:shd w:val="clear" w:color="auto" w:fill="FFFFFF"/>
            <w:vAlign w:val="center"/>
          </w:tcPr>
          <w:p w:rsidR="00DC06C8" w:rsidRPr="00D00530" w:rsidRDefault="00DC06C8" w:rsidP="00196124">
            <w:pPr>
              <w:widowControl w:val="0"/>
              <w:spacing w:after="0" w:line="240" w:lineRule="auto"/>
              <w:ind w:left="16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126,4</w:t>
            </w:r>
          </w:p>
        </w:tc>
        <w:tc>
          <w:tcPr>
            <w:tcW w:w="992" w:type="dxa"/>
            <w:tcBorders>
              <w:top w:val="single" w:sz="4" w:space="0" w:color="auto"/>
              <w:left w:val="single" w:sz="4" w:space="0" w:color="auto"/>
            </w:tcBorders>
            <w:shd w:val="clear" w:color="auto" w:fill="FFFFFF"/>
            <w:vAlign w:val="center"/>
          </w:tcPr>
          <w:p w:rsidR="00DC06C8" w:rsidRPr="00D00530" w:rsidRDefault="00DC06C8" w:rsidP="00196124">
            <w:pPr>
              <w:widowControl w:val="0"/>
              <w:spacing w:after="0" w:line="240" w:lineRule="auto"/>
              <w:ind w:left="16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136,1</w:t>
            </w:r>
          </w:p>
        </w:tc>
        <w:tc>
          <w:tcPr>
            <w:tcW w:w="1134" w:type="dxa"/>
            <w:tcBorders>
              <w:top w:val="single" w:sz="4" w:space="0" w:color="auto"/>
              <w:left w:val="single" w:sz="4" w:space="0" w:color="auto"/>
              <w:right w:val="single" w:sz="4" w:space="0" w:color="auto"/>
            </w:tcBorders>
            <w:shd w:val="clear" w:color="auto" w:fill="FFFFFF"/>
            <w:vAlign w:val="center"/>
          </w:tcPr>
          <w:p w:rsidR="00DC06C8" w:rsidRPr="00D00530" w:rsidRDefault="00DC06C8" w:rsidP="00196124">
            <w:pPr>
              <w:widowControl w:val="0"/>
              <w:spacing w:after="0" w:line="240" w:lineRule="auto"/>
              <w:ind w:left="16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164,4</w:t>
            </w:r>
          </w:p>
        </w:tc>
        <w:tc>
          <w:tcPr>
            <w:tcW w:w="1134" w:type="dxa"/>
            <w:tcBorders>
              <w:top w:val="single" w:sz="4" w:space="0" w:color="auto"/>
              <w:left w:val="single" w:sz="4" w:space="0" w:color="auto"/>
              <w:right w:val="single" w:sz="4" w:space="0" w:color="auto"/>
            </w:tcBorders>
            <w:shd w:val="clear" w:color="auto" w:fill="FFFFFF"/>
            <w:vAlign w:val="center"/>
          </w:tcPr>
          <w:p w:rsidR="00DC06C8" w:rsidRPr="00D00530" w:rsidRDefault="00DC06C8" w:rsidP="00196124">
            <w:pPr>
              <w:widowControl w:val="0"/>
              <w:spacing w:after="0" w:line="240" w:lineRule="auto"/>
              <w:ind w:left="16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164,8</w:t>
            </w:r>
          </w:p>
        </w:tc>
      </w:tr>
      <w:tr w:rsidR="00DC06C8" w:rsidRPr="00D00530" w:rsidTr="003C3C94">
        <w:trPr>
          <w:trHeight w:hRule="exact" w:val="421"/>
        </w:trPr>
        <w:tc>
          <w:tcPr>
            <w:tcW w:w="4380" w:type="dxa"/>
            <w:tcBorders>
              <w:top w:val="single" w:sz="4" w:space="0" w:color="auto"/>
              <w:left w:val="single" w:sz="4" w:space="0" w:color="auto"/>
              <w:bottom w:val="single" w:sz="4" w:space="0" w:color="auto"/>
            </w:tcBorders>
            <w:shd w:val="clear" w:color="auto" w:fill="FFFFFF"/>
            <w:vAlign w:val="center"/>
          </w:tcPr>
          <w:p w:rsidR="00DC06C8" w:rsidRPr="00D00530" w:rsidRDefault="00DC06C8" w:rsidP="00196124">
            <w:pPr>
              <w:widowControl w:val="0"/>
              <w:spacing w:after="0" w:line="240" w:lineRule="auto"/>
              <w:ind w:left="120"/>
              <w:rPr>
                <w:rFonts w:ascii="Times New Roman" w:eastAsia="Calibri" w:hAnsi="Times New Roman" w:cs="Times New Roman"/>
                <w:b/>
                <w:sz w:val="24"/>
                <w:szCs w:val="24"/>
              </w:rPr>
            </w:pPr>
            <w:r w:rsidRPr="00D00530">
              <w:rPr>
                <w:rFonts w:ascii="Times New Roman" w:eastAsia="Calibri" w:hAnsi="Times New Roman" w:cs="Times New Roman"/>
                <w:bCs/>
                <w:color w:val="000000"/>
                <w:spacing w:val="-1"/>
                <w:sz w:val="24"/>
                <w:szCs w:val="24"/>
                <w:shd w:val="clear" w:color="auto" w:fill="FFFFFF"/>
                <w:lang w:eastAsia="ru-RU" w:bidi="ru-RU"/>
              </w:rPr>
              <w:t>Выбросы от автотранспорта, тыс. т/год</w:t>
            </w:r>
          </w:p>
        </w:tc>
        <w:tc>
          <w:tcPr>
            <w:tcW w:w="1275" w:type="dxa"/>
            <w:tcBorders>
              <w:top w:val="single" w:sz="4" w:space="0" w:color="auto"/>
              <w:left w:val="single" w:sz="4" w:space="0" w:color="auto"/>
              <w:bottom w:val="single" w:sz="4" w:space="0" w:color="auto"/>
            </w:tcBorders>
            <w:shd w:val="clear" w:color="auto" w:fill="FFFFFF"/>
            <w:vAlign w:val="center"/>
          </w:tcPr>
          <w:p w:rsidR="00DC06C8" w:rsidRPr="00D00530" w:rsidRDefault="00DC06C8" w:rsidP="00196124">
            <w:pPr>
              <w:widowControl w:val="0"/>
              <w:spacing w:after="0" w:line="240" w:lineRule="auto"/>
              <w:ind w:left="16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285,8</w:t>
            </w:r>
          </w:p>
        </w:tc>
        <w:tc>
          <w:tcPr>
            <w:tcW w:w="993" w:type="dxa"/>
            <w:tcBorders>
              <w:top w:val="single" w:sz="4" w:space="0" w:color="auto"/>
              <w:left w:val="single" w:sz="4" w:space="0" w:color="auto"/>
              <w:bottom w:val="single" w:sz="4" w:space="0" w:color="auto"/>
            </w:tcBorders>
            <w:shd w:val="clear" w:color="auto" w:fill="FFFFFF"/>
            <w:vAlign w:val="center"/>
          </w:tcPr>
          <w:p w:rsidR="00DC06C8" w:rsidRPr="00D00530" w:rsidRDefault="00DC06C8" w:rsidP="003C3C94">
            <w:pPr>
              <w:widowControl w:val="0"/>
              <w:spacing w:after="0" w:line="240" w:lineRule="auto"/>
              <w:ind w:left="-110" w:firstLine="284"/>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276,0</w:t>
            </w:r>
          </w:p>
        </w:tc>
        <w:tc>
          <w:tcPr>
            <w:tcW w:w="992" w:type="dxa"/>
            <w:tcBorders>
              <w:top w:val="single" w:sz="4" w:space="0" w:color="auto"/>
              <w:left w:val="single" w:sz="4" w:space="0" w:color="auto"/>
              <w:bottom w:val="single" w:sz="4" w:space="0" w:color="auto"/>
            </w:tcBorders>
            <w:shd w:val="clear" w:color="auto" w:fill="FFFFFF"/>
            <w:vAlign w:val="center"/>
          </w:tcPr>
          <w:p w:rsidR="00DC06C8" w:rsidRPr="00D00530" w:rsidRDefault="00DC06C8" w:rsidP="00196124">
            <w:pPr>
              <w:widowControl w:val="0"/>
              <w:spacing w:after="0" w:line="240" w:lineRule="auto"/>
              <w:ind w:left="24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86,2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06C8" w:rsidRPr="00D00530" w:rsidRDefault="00DC06C8" w:rsidP="00196124">
            <w:pPr>
              <w:widowControl w:val="0"/>
              <w:spacing w:after="0" w:line="240" w:lineRule="auto"/>
              <w:ind w:left="24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88,6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06C8" w:rsidRPr="00D00530" w:rsidRDefault="00DC06C8" w:rsidP="00196124">
            <w:pPr>
              <w:widowControl w:val="0"/>
              <w:spacing w:after="0" w:line="240" w:lineRule="auto"/>
              <w:ind w:left="16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90,1</w:t>
            </w:r>
          </w:p>
        </w:tc>
      </w:tr>
    </w:tbl>
    <w:p w:rsidR="00DC06C8" w:rsidRPr="00D00530" w:rsidRDefault="00DC06C8" w:rsidP="00DC06C8">
      <w:pPr>
        <w:widowControl w:val="0"/>
        <w:spacing w:after="0" w:line="240" w:lineRule="auto"/>
        <w:ind w:right="-1" w:firstLine="709"/>
        <w:jc w:val="both"/>
        <w:rPr>
          <w:rFonts w:ascii="Times New Roman" w:eastAsia="Calibri" w:hAnsi="Times New Roman" w:cs="Times New Roman"/>
          <w:sz w:val="28"/>
          <w:szCs w:val="28"/>
        </w:rPr>
      </w:pPr>
    </w:p>
    <w:p w:rsidR="00DC06C8" w:rsidRPr="00D00530" w:rsidRDefault="00DC06C8" w:rsidP="00C52114">
      <w:pPr>
        <w:widowControl w:val="0"/>
        <w:spacing w:after="0" w:line="240" w:lineRule="auto"/>
        <w:ind w:right="-1"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 2020 году общий объем выбросов составил 253,6 тыс. тонн, из ни</w:t>
      </w:r>
      <w:r w:rsidR="00C52114" w:rsidRPr="00D00530">
        <w:rPr>
          <w:rFonts w:ascii="Times New Roman" w:eastAsia="Calibri" w:hAnsi="Times New Roman" w:cs="Times New Roman"/>
          <w:sz w:val="28"/>
          <w:szCs w:val="28"/>
        </w:rPr>
        <w:t>х от автомобильного транспорта –</w:t>
      </w:r>
      <w:r w:rsidRPr="00D00530">
        <w:rPr>
          <w:rFonts w:ascii="Times New Roman" w:eastAsia="Calibri" w:hAnsi="Times New Roman" w:cs="Times New Roman"/>
          <w:sz w:val="28"/>
          <w:szCs w:val="28"/>
        </w:rPr>
        <w:t xml:space="preserve"> 88,6 тыс. тонн, выбр</w:t>
      </w:r>
      <w:r w:rsidR="00C52114" w:rsidRPr="00D00530">
        <w:rPr>
          <w:rFonts w:ascii="Times New Roman" w:eastAsia="Calibri" w:hAnsi="Times New Roman" w:cs="Times New Roman"/>
          <w:sz w:val="28"/>
          <w:szCs w:val="28"/>
        </w:rPr>
        <w:t>осы от стационарных источников –</w:t>
      </w:r>
      <w:r w:rsidRPr="00D00530">
        <w:rPr>
          <w:rFonts w:ascii="Times New Roman" w:eastAsia="Calibri" w:hAnsi="Times New Roman" w:cs="Times New Roman"/>
          <w:sz w:val="28"/>
          <w:szCs w:val="28"/>
        </w:rPr>
        <w:t xml:space="preserve"> 164,4 тыс. тонн.</w:t>
      </w:r>
    </w:p>
    <w:p w:rsidR="00DC06C8" w:rsidRPr="00D00530" w:rsidRDefault="00DC06C8" w:rsidP="00DC0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D00530">
        <w:rPr>
          <w:rFonts w:ascii="Times New Roman" w:eastAsia="Times New Roman" w:hAnsi="Times New Roman" w:cs="Times New Roman"/>
          <w:sz w:val="28"/>
          <w:szCs w:val="24"/>
          <w:lang w:eastAsia="ar-SA"/>
        </w:rPr>
        <w:t xml:space="preserve">Количество </w:t>
      </w:r>
      <w:r w:rsidRPr="00D00530">
        <w:rPr>
          <w:rFonts w:ascii="Times New Roman" w:eastAsia="Times New Roman" w:hAnsi="Times New Roman" w:cs="Times New Roman"/>
          <w:sz w:val="28"/>
          <w:szCs w:val="24"/>
          <w:lang w:eastAsia="ru-RU"/>
        </w:rPr>
        <w:t>уловленных и обезвреженных загрязняющих веществ в 2020 году составило 831,2 тыс. тонн (на 2,6 % больше по сравнению с 2019 годом).</w:t>
      </w:r>
    </w:p>
    <w:p w:rsidR="00DC06C8" w:rsidRPr="00D00530" w:rsidRDefault="00DC06C8" w:rsidP="00C52114">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Наблюдения за состоянием атмосферного воздуха в г. Новосибирске проводятся на 10</w:t>
      </w:r>
      <w:r w:rsidR="00C52114" w:rsidRPr="00D00530">
        <w:rPr>
          <w:rFonts w:ascii="Times New Roman" w:eastAsia="Calibri" w:hAnsi="Times New Roman" w:cs="Times New Roman"/>
          <w:sz w:val="28"/>
          <w:szCs w:val="28"/>
        </w:rPr>
        <w:t xml:space="preserve"> </w:t>
      </w:r>
      <w:r w:rsidRPr="00D00530">
        <w:rPr>
          <w:rFonts w:ascii="Times New Roman" w:eastAsia="Calibri" w:hAnsi="Times New Roman" w:cs="Times New Roman"/>
          <w:sz w:val="28"/>
          <w:szCs w:val="28"/>
        </w:rPr>
        <w:t>стационарных постах Государственной службой наблюдений за сост</w:t>
      </w:r>
      <w:r w:rsidR="00C52114" w:rsidRPr="00D00530">
        <w:rPr>
          <w:rFonts w:ascii="Times New Roman" w:eastAsia="Calibri" w:hAnsi="Times New Roman" w:cs="Times New Roman"/>
          <w:sz w:val="28"/>
          <w:szCs w:val="28"/>
        </w:rPr>
        <w:t>оянием окружающей среды (далее –</w:t>
      </w:r>
      <w:r w:rsidRPr="00D00530">
        <w:rPr>
          <w:rFonts w:ascii="Times New Roman" w:eastAsia="Calibri" w:hAnsi="Times New Roman" w:cs="Times New Roman"/>
          <w:sz w:val="28"/>
          <w:szCs w:val="28"/>
        </w:rPr>
        <w:t xml:space="preserve"> ГСН), уровень загрязнения характеризуется как высокий. Но вместе с тем город Новосибирск с 1996 года не входит в приоритетный список городов России с наибольшим уровнем загрязнения воздуха. </w:t>
      </w:r>
    </w:p>
    <w:p w:rsidR="00DC06C8" w:rsidRPr="00D00530" w:rsidRDefault="00DC06C8" w:rsidP="000141FE">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 воздушный бассейн области в 2020 году выброшено 33,6 тыс. тон</w:t>
      </w:r>
      <w:r w:rsidR="000141FE" w:rsidRPr="00D00530">
        <w:rPr>
          <w:rFonts w:ascii="Times New Roman" w:eastAsia="Calibri" w:hAnsi="Times New Roman" w:cs="Times New Roman"/>
          <w:sz w:val="28"/>
          <w:szCs w:val="28"/>
        </w:rPr>
        <w:t>н твердых веществ (в 2019 году –</w:t>
      </w:r>
      <w:r w:rsidRPr="00D00530">
        <w:rPr>
          <w:rFonts w:ascii="Times New Roman" w:eastAsia="Calibri" w:hAnsi="Times New Roman" w:cs="Times New Roman"/>
          <w:sz w:val="28"/>
          <w:szCs w:val="28"/>
        </w:rPr>
        <w:t xml:space="preserve"> 36,3 тыс. тонн), 112,7 тыс. тонн газообразных веществ (82,9 тыс. тонн в 2019 году).</w:t>
      </w:r>
    </w:p>
    <w:p w:rsidR="00DC06C8" w:rsidRPr="00D00530" w:rsidRDefault="00DC06C8" w:rsidP="00DC06C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 перспективе намечается продолжить:</w:t>
      </w:r>
    </w:p>
    <w:p w:rsidR="00DC06C8" w:rsidRPr="00D00530" w:rsidRDefault="00DC06C8" w:rsidP="00DC06C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модернизацию и установку золоуловителей;</w:t>
      </w:r>
    </w:p>
    <w:p w:rsidR="00DC06C8" w:rsidRPr="00D00530" w:rsidRDefault="00DC06C8" w:rsidP="00DC06C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реализацию мер по экологической безопасности транспортных средств; </w:t>
      </w:r>
    </w:p>
    <w:p w:rsidR="00DC06C8" w:rsidRPr="00D00530" w:rsidRDefault="00DC06C8" w:rsidP="00DC06C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разработку и реализацию предложений по упорядочению дорожно-транспортной и маршрутной сети; </w:t>
      </w:r>
    </w:p>
    <w:p w:rsidR="00DC06C8" w:rsidRPr="00D00530" w:rsidRDefault="00DC06C8" w:rsidP="00DC06C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создание дорожных развязок и систем «зеленая волна»; </w:t>
      </w:r>
    </w:p>
    <w:p w:rsidR="00DC06C8" w:rsidRPr="00D00530" w:rsidRDefault="00DC06C8" w:rsidP="00DC06C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газификацию автотранспорта; </w:t>
      </w:r>
    </w:p>
    <w:p w:rsidR="00DC06C8" w:rsidRPr="00D00530" w:rsidRDefault="00DC06C8" w:rsidP="00DC06C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создание схемы упорядочения транспортных потоков с учетом экологической обстановки в городе, распределение мест концентрации автотранспорта на территории населенных пунктов.</w:t>
      </w:r>
    </w:p>
    <w:p w:rsidR="00DC06C8" w:rsidRPr="00D00530" w:rsidRDefault="00DC06C8" w:rsidP="00DC06C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lastRenderedPageBreak/>
        <w:t>Проблемами, сдерживающими развитие, не позволяющими достичь значительного улучшения состояния атмосферного воздуха, является несовершенство используемых технологических процессов и оборудования в промышленной сфере и на предприятиях теплоэнергетики и отопительных котельных ЖКХ.</w:t>
      </w:r>
    </w:p>
    <w:p w:rsidR="00DC06C8" w:rsidRPr="00D00530" w:rsidRDefault="00DC06C8" w:rsidP="00DC06C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Приоритетными направлениями, способствующими снижению негативного воздействия на окружающую среду в долгосрочной перспективе, являются:</w:t>
      </w:r>
    </w:p>
    <w:p w:rsidR="00DC06C8" w:rsidRPr="00D00530" w:rsidRDefault="00DC06C8" w:rsidP="00DC06C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стимулирование технического перевооружения промышленных объектов;</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Calibri" w:hAnsi="Times New Roman" w:cs="Times New Roman"/>
          <w:sz w:val="28"/>
          <w:szCs w:val="28"/>
        </w:rPr>
        <w:t>переход на активное</w:t>
      </w:r>
      <w:r w:rsidRPr="00D00530">
        <w:rPr>
          <w:rFonts w:ascii="Times New Roman" w:eastAsia="Times New Roman" w:hAnsi="Times New Roman" w:cs="Times New Roman"/>
          <w:sz w:val="28"/>
          <w:szCs w:val="28"/>
          <w:lang w:eastAsia="ru-RU"/>
        </w:rPr>
        <w:t xml:space="preserve"> использование в качестве топлива газа, как более чистого вида топлива; </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установка </w:t>
      </w:r>
      <w:proofErr w:type="spellStart"/>
      <w:r w:rsidRPr="00D00530">
        <w:rPr>
          <w:rFonts w:ascii="Times New Roman" w:eastAsia="Times New Roman" w:hAnsi="Times New Roman" w:cs="Times New Roman"/>
          <w:sz w:val="28"/>
          <w:szCs w:val="28"/>
          <w:lang w:eastAsia="ru-RU"/>
        </w:rPr>
        <w:t>пылегазоочистного</w:t>
      </w:r>
      <w:proofErr w:type="spellEnd"/>
      <w:r w:rsidRPr="00D00530">
        <w:rPr>
          <w:rFonts w:ascii="Times New Roman" w:eastAsia="Times New Roman" w:hAnsi="Times New Roman" w:cs="Times New Roman"/>
          <w:sz w:val="28"/>
          <w:szCs w:val="28"/>
          <w:lang w:eastAsia="ru-RU"/>
        </w:rPr>
        <w:t xml:space="preserve"> оборудования на котельных, где невозможен переход на газовое топливо.</w:t>
      </w:r>
    </w:p>
    <w:p w:rsidR="00DC06C8" w:rsidRPr="00D00530" w:rsidRDefault="00DC06C8" w:rsidP="00DC06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06C8" w:rsidRPr="00D00530" w:rsidRDefault="00DC06C8" w:rsidP="00DC06C8">
      <w:pPr>
        <w:tabs>
          <w:tab w:val="left" w:pos="900"/>
        </w:tabs>
        <w:spacing w:after="0" w:line="240" w:lineRule="auto"/>
        <w:ind w:firstLine="709"/>
        <w:jc w:val="both"/>
        <w:rPr>
          <w:rFonts w:ascii="Times New Roman" w:eastAsia="Times New Roman" w:hAnsi="Times New Roman" w:cs="Times New Roman"/>
          <w:color w:val="000000"/>
          <w:sz w:val="28"/>
          <w:szCs w:val="28"/>
          <w:lang w:eastAsia="ru-RU"/>
        </w:rPr>
      </w:pPr>
      <w:r w:rsidRPr="00D00530">
        <w:rPr>
          <w:rFonts w:ascii="Times New Roman" w:eastAsia="Times New Roman" w:hAnsi="Times New Roman" w:cs="Times New Roman"/>
          <w:color w:val="000000"/>
          <w:sz w:val="28"/>
          <w:szCs w:val="28"/>
          <w:lang w:eastAsia="ru-RU"/>
        </w:rPr>
        <w:t>Водохозяйственный комплекс</w:t>
      </w:r>
    </w:p>
    <w:p w:rsidR="00801E12" w:rsidRPr="00D00530" w:rsidRDefault="00801E12" w:rsidP="00DC06C8">
      <w:pPr>
        <w:widowControl w:val="0"/>
        <w:spacing w:after="0" w:line="240" w:lineRule="auto"/>
        <w:ind w:firstLine="709"/>
        <w:jc w:val="both"/>
        <w:rPr>
          <w:rFonts w:ascii="Times New Roman" w:eastAsia="Times New Roman" w:hAnsi="Times New Roman" w:cs="Times New Roman"/>
          <w:sz w:val="28"/>
          <w:szCs w:val="28"/>
          <w:lang w:eastAsia="ru-RU"/>
        </w:rPr>
      </w:pP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Гидрографическая сеть Новосибирской области насчитывает около 430 рек. На территории Новосибирской области расположено более 3000 озер, в том числе около 520 озер с площадью зеркала воды свыше 1 км</w:t>
      </w:r>
      <w:r w:rsidRPr="00D00530">
        <w:rPr>
          <w:rFonts w:ascii="Times New Roman" w:eastAsia="Times New Roman" w:hAnsi="Times New Roman" w:cs="Times New Roman"/>
          <w:sz w:val="28"/>
          <w:szCs w:val="28"/>
          <w:vertAlign w:val="superscript"/>
          <w:lang w:eastAsia="ru-RU"/>
        </w:rPr>
        <w:t>2</w:t>
      </w:r>
      <w:r w:rsidRPr="00D00530">
        <w:rPr>
          <w:rFonts w:ascii="Times New Roman" w:eastAsia="Times New Roman" w:hAnsi="Times New Roman" w:cs="Times New Roman"/>
          <w:sz w:val="28"/>
          <w:szCs w:val="28"/>
          <w:lang w:eastAsia="ru-RU"/>
        </w:rPr>
        <w:t xml:space="preserve">. </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По своему происхождению озера делятся на следующие типы: </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озера древних ложбин стока (оз. Хорошее, оз. Кривое, оз. </w:t>
      </w:r>
      <w:proofErr w:type="spellStart"/>
      <w:r w:rsidRPr="00D00530">
        <w:rPr>
          <w:rFonts w:ascii="Times New Roman" w:eastAsia="Times New Roman" w:hAnsi="Times New Roman" w:cs="Times New Roman"/>
          <w:sz w:val="28"/>
          <w:szCs w:val="28"/>
          <w:lang w:eastAsia="ru-RU"/>
        </w:rPr>
        <w:t>Чебачье</w:t>
      </w:r>
      <w:proofErr w:type="spellEnd"/>
      <w:r w:rsidRPr="00D00530">
        <w:rPr>
          <w:rFonts w:ascii="Times New Roman" w:eastAsia="Times New Roman" w:hAnsi="Times New Roman" w:cs="Times New Roman"/>
          <w:sz w:val="28"/>
          <w:szCs w:val="28"/>
          <w:lang w:eastAsia="ru-RU"/>
        </w:rPr>
        <w:t xml:space="preserve"> и др.); </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пойменно-долинные (в долинах современных рек – р. </w:t>
      </w:r>
      <w:proofErr w:type="spellStart"/>
      <w:r w:rsidRPr="00D00530">
        <w:rPr>
          <w:rFonts w:ascii="Times New Roman" w:eastAsia="Times New Roman" w:hAnsi="Times New Roman" w:cs="Times New Roman"/>
          <w:sz w:val="28"/>
          <w:szCs w:val="28"/>
          <w:lang w:eastAsia="ru-RU"/>
        </w:rPr>
        <w:t>Индерь</w:t>
      </w:r>
      <w:proofErr w:type="spellEnd"/>
      <w:r w:rsidRPr="00D00530">
        <w:rPr>
          <w:rFonts w:ascii="Times New Roman" w:eastAsia="Times New Roman" w:hAnsi="Times New Roman" w:cs="Times New Roman"/>
          <w:sz w:val="28"/>
          <w:szCs w:val="28"/>
          <w:lang w:eastAsia="ru-RU"/>
        </w:rPr>
        <w:t>, р. </w:t>
      </w:r>
      <w:proofErr w:type="spellStart"/>
      <w:r w:rsidRPr="00D00530">
        <w:rPr>
          <w:rFonts w:ascii="Times New Roman" w:eastAsia="Times New Roman" w:hAnsi="Times New Roman" w:cs="Times New Roman"/>
          <w:sz w:val="28"/>
          <w:szCs w:val="28"/>
          <w:lang w:eastAsia="ru-RU"/>
        </w:rPr>
        <w:t>Урюм</w:t>
      </w:r>
      <w:proofErr w:type="spellEnd"/>
      <w:r w:rsidRPr="00D00530">
        <w:rPr>
          <w:rFonts w:ascii="Times New Roman" w:eastAsia="Times New Roman" w:hAnsi="Times New Roman" w:cs="Times New Roman"/>
          <w:sz w:val="28"/>
          <w:szCs w:val="28"/>
          <w:lang w:eastAsia="ru-RU"/>
        </w:rPr>
        <w:t xml:space="preserve"> и др.); </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proofErr w:type="spellStart"/>
      <w:r w:rsidRPr="00D00530">
        <w:rPr>
          <w:rFonts w:ascii="Times New Roman" w:eastAsia="Times New Roman" w:hAnsi="Times New Roman" w:cs="Times New Roman"/>
          <w:sz w:val="28"/>
          <w:szCs w:val="28"/>
          <w:lang w:eastAsia="ru-RU"/>
        </w:rPr>
        <w:t>просадочные</w:t>
      </w:r>
      <w:proofErr w:type="spellEnd"/>
      <w:r w:rsidRPr="00D00530">
        <w:rPr>
          <w:rFonts w:ascii="Times New Roman" w:eastAsia="Times New Roman" w:hAnsi="Times New Roman" w:cs="Times New Roman"/>
          <w:sz w:val="28"/>
          <w:szCs w:val="28"/>
          <w:lang w:eastAsia="ru-RU"/>
        </w:rPr>
        <w:t xml:space="preserve"> (оз. </w:t>
      </w:r>
      <w:proofErr w:type="spellStart"/>
      <w:r w:rsidRPr="00D00530">
        <w:rPr>
          <w:rFonts w:ascii="Times New Roman" w:eastAsia="Times New Roman" w:hAnsi="Times New Roman" w:cs="Times New Roman"/>
          <w:sz w:val="28"/>
          <w:szCs w:val="28"/>
          <w:lang w:eastAsia="ru-RU"/>
        </w:rPr>
        <w:t>Угуй</w:t>
      </w:r>
      <w:proofErr w:type="spellEnd"/>
      <w:r w:rsidRPr="00D00530">
        <w:rPr>
          <w:rFonts w:ascii="Times New Roman" w:eastAsia="Times New Roman" w:hAnsi="Times New Roman" w:cs="Times New Roman"/>
          <w:sz w:val="28"/>
          <w:szCs w:val="28"/>
          <w:lang w:eastAsia="ru-RU"/>
        </w:rPr>
        <w:t xml:space="preserve">, оз. Журавлево); </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наиболее крупные реликтовые озера древнеозерных равнин – оз. Чаны, оз. Убинское, оз. </w:t>
      </w:r>
      <w:proofErr w:type="spellStart"/>
      <w:r w:rsidRPr="00D00530">
        <w:rPr>
          <w:rFonts w:ascii="Times New Roman" w:eastAsia="Times New Roman" w:hAnsi="Times New Roman" w:cs="Times New Roman"/>
          <w:sz w:val="28"/>
          <w:szCs w:val="28"/>
          <w:lang w:eastAsia="ru-RU"/>
        </w:rPr>
        <w:t>Сартлан</w:t>
      </w:r>
      <w:proofErr w:type="spellEnd"/>
      <w:r w:rsidRPr="00D00530">
        <w:rPr>
          <w:rFonts w:ascii="Times New Roman" w:eastAsia="Times New Roman" w:hAnsi="Times New Roman" w:cs="Times New Roman"/>
          <w:sz w:val="28"/>
          <w:szCs w:val="28"/>
          <w:lang w:eastAsia="ru-RU"/>
        </w:rPr>
        <w:t>, оз. </w:t>
      </w:r>
      <w:proofErr w:type="spellStart"/>
      <w:r w:rsidRPr="00D00530">
        <w:rPr>
          <w:rFonts w:ascii="Times New Roman" w:eastAsia="Times New Roman" w:hAnsi="Times New Roman" w:cs="Times New Roman"/>
          <w:sz w:val="28"/>
          <w:szCs w:val="28"/>
          <w:lang w:eastAsia="ru-RU"/>
        </w:rPr>
        <w:t>Тан-дово</w:t>
      </w:r>
      <w:proofErr w:type="spellEnd"/>
      <w:r w:rsidRPr="00D00530">
        <w:rPr>
          <w:rFonts w:ascii="Times New Roman" w:eastAsia="Times New Roman" w:hAnsi="Times New Roman" w:cs="Times New Roman"/>
          <w:sz w:val="28"/>
          <w:szCs w:val="28"/>
          <w:lang w:eastAsia="ru-RU"/>
        </w:rPr>
        <w:t>.</w:t>
      </w:r>
    </w:p>
    <w:p w:rsidR="00DC06C8" w:rsidRPr="00D00530" w:rsidRDefault="00DC06C8" w:rsidP="00DC06C8">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Общие ресурсы поверхностных вод по Новосибирской области составляют в среднем 64,7 км</w:t>
      </w:r>
      <w:r w:rsidRPr="00D00530">
        <w:rPr>
          <w:rFonts w:ascii="Times New Roman" w:eastAsia="Times New Roman" w:hAnsi="Times New Roman" w:cs="Times New Roman"/>
          <w:sz w:val="28"/>
          <w:szCs w:val="28"/>
          <w:vertAlign w:val="superscript"/>
          <w:lang w:eastAsia="ru-RU"/>
        </w:rPr>
        <w:t>3</w:t>
      </w:r>
      <w:r w:rsidRPr="00D00530">
        <w:rPr>
          <w:rFonts w:ascii="Times New Roman" w:eastAsia="Times New Roman" w:hAnsi="Times New Roman" w:cs="Times New Roman"/>
          <w:sz w:val="28"/>
          <w:szCs w:val="28"/>
          <w:lang w:eastAsia="ru-RU"/>
        </w:rPr>
        <w:t xml:space="preserve"> в год.</w:t>
      </w:r>
    </w:p>
    <w:p w:rsidR="00DC06C8" w:rsidRPr="00D00530" w:rsidRDefault="00DC06C8" w:rsidP="00DC06C8">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C06C8" w:rsidRPr="00D00530" w:rsidRDefault="00DC06C8" w:rsidP="0092092F">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Доля вынесенных в натуру </w:t>
      </w:r>
      <w:proofErr w:type="spellStart"/>
      <w:r w:rsidRPr="00D00530">
        <w:rPr>
          <w:rFonts w:ascii="Times New Roman" w:eastAsia="Times New Roman" w:hAnsi="Times New Roman" w:cs="Times New Roman"/>
          <w:sz w:val="28"/>
          <w:szCs w:val="28"/>
          <w:lang w:eastAsia="ru-RU"/>
        </w:rPr>
        <w:t>водоохранных</w:t>
      </w:r>
      <w:proofErr w:type="spellEnd"/>
      <w:r w:rsidRPr="00D00530">
        <w:rPr>
          <w:rFonts w:ascii="Times New Roman" w:eastAsia="Times New Roman" w:hAnsi="Times New Roman" w:cs="Times New Roman"/>
          <w:sz w:val="28"/>
          <w:szCs w:val="28"/>
          <w:lang w:eastAsia="ru-RU"/>
        </w:rPr>
        <w:t xml:space="preserve"> зон и прибрежных защитных полос в общей протяженности установленных </w:t>
      </w:r>
      <w:proofErr w:type="spellStart"/>
      <w:r w:rsidRPr="00D00530">
        <w:rPr>
          <w:rFonts w:ascii="Times New Roman" w:eastAsia="Times New Roman" w:hAnsi="Times New Roman" w:cs="Times New Roman"/>
          <w:sz w:val="28"/>
          <w:szCs w:val="28"/>
          <w:lang w:eastAsia="ru-RU"/>
        </w:rPr>
        <w:t>водоохранных</w:t>
      </w:r>
      <w:proofErr w:type="spellEnd"/>
      <w:r w:rsidRPr="00D00530">
        <w:rPr>
          <w:rFonts w:ascii="Times New Roman" w:eastAsia="Times New Roman" w:hAnsi="Times New Roman" w:cs="Times New Roman"/>
          <w:sz w:val="28"/>
          <w:szCs w:val="28"/>
          <w:lang w:eastAsia="ru-RU"/>
        </w:rPr>
        <w:t xml:space="preserve"> зон в Новосибирской </w:t>
      </w:r>
      <w:r w:rsidR="00B475E1" w:rsidRPr="00D00530">
        <w:rPr>
          <w:rFonts w:ascii="Times New Roman" w:eastAsia="Times New Roman" w:hAnsi="Times New Roman" w:cs="Times New Roman"/>
          <w:sz w:val="28"/>
          <w:szCs w:val="28"/>
          <w:lang w:eastAsia="ru-RU"/>
        </w:rPr>
        <w:t>о</w:t>
      </w:r>
      <w:r w:rsidRPr="00D00530">
        <w:rPr>
          <w:rFonts w:ascii="Times New Roman" w:eastAsia="Times New Roman" w:hAnsi="Times New Roman" w:cs="Times New Roman"/>
          <w:sz w:val="28"/>
          <w:szCs w:val="28"/>
          <w:lang w:eastAsia="ru-RU"/>
        </w:rPr>
        <w:t>бласти</w:t>
      </w:r>
    </w:p>
    <w:p w:rsidR="00DC06C8" w:rsidRPr="00D00530" w:rsidRDefault="00DC06C8" w:rsidP="00DC06C8">
      <w:pPr>
        <w:widowControl w:val="0"/>
        <w:shd w:val="clear" w:color="auto" w:fill="FFFFFF"/>
        <w:spacing w:after="0" w:line="240" w:lineRule="auto"/>
        <w:ind w:firstLine="567"/>
        <w:jc w:val="center"/>
        <w:rPr>
          <w:rFonts w:ascii="Times New Roman" w:eastAsia="Times New Roman" w:hAnsi="Times New Roman" w:cs="Times New Roman"/>
          <w:sz w:val="28"/>
          <w:szCs w:val="28"/>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1985"/>
        <w:gridCol w:w="1984"/>
        <w:gridCol w:w="1843"/>
      </w:tblGrid>
      <w:tr w:rsidR="00DC06C8" w:rsidRPr="00D00530" w:rsidTr="00F2058A">
        <w:trPr>
          <w:trHeight w:val="288"/>
        </w:trPr>
        <w:tc>
          <w:tcPr>
            <w:tcW w:w="1980"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2017</w:t>
            </w:r>
          </w:p>
        </w:tc>
        <w:tc>
          <w:tcPr>
            <w:tcW w:w="1984"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2018</w:t>
            </w:r>
          </w:p>
        </w:tc>
        <w:tc>
          <w:tcPr>
            <w:tcW w:w="1985"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2019</w:t>
            </w:r>
          </w:p>
        </w:tc>
        <w:tc>
          <w:tcPr>
            <w:tcW w:w="1984"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2020</w:t>
            </w:r>
          </w:p>
        </w:tc>
        <w:tc>
          <w:tcPr>
            <w:tcW w:w="1843"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2021 (оценка)</w:t>
            </w:r>
          </w:p>
        </w:tc>
      </w:tr>
      <w:tr w:rsidR="00DC06C8" w:rsidRPr="00D00530" w:rsidTr="00F2058A">
        <w:trPr>
          <w:trHeight w:val="288"/>
        </w:trPr>
        <w:tc>
          <w:tcPr>
            <w:tcW w:w="1980" w:type="dxa"/>
            <w:shd w:val="clear" w:color="auto" w:fill="auto"/>
            <w:noWrap/>
            <w:vAlign w:val="center"/>
            <w:hideMark/>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68,85</w:t>
            </w:r>
          </w:p>
        </w:tc>
        <w:tc>
          <w:tcPr>
            <w:tcW w:w="1984" w:type="dxa"/>
            <w:shd w:val="clear" w:color="auto" w:fill="auto"/>
            <w:noWrap/>
            <w:vAlign w:val="center"/>
            <w:hideMark/>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66,47</w:t>
            </w:r>
          </w:p>
        </w:tc>
        <w:tc>
          <w:tcPr>
            <w:tcW w:w="1985" w:type="dxa"/>
            <w:shd w:val="clear" w:color="auto" w:fill="auto"/>
            <w:noWrap/>
            <w:vAlign w:val="center"/>
            <w:hideMark/>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49,91</w:t>
            </w:r>
          </w:p>
        </w:tc>
        <w:tc>
          <w:tcPr>
            <w:tcW w:w="1984" w:type="dxa"/>
            <w:shd w:val="clear" w:color="auto" w:fill="auto"/>
            <w:noWrap/>
            <w:vAlign w:val="center"/>
            <w:hideMark/>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28,98</w:t>
            </w:r>
          </w:p>
        </w:tc>
        <w:tc>
          <w:tcPr>
            <w:tcW w:w="1843" w:type="dxa"/>
            <w:shd w:val="clear" w:color="auto" w:fill="auto"/>
            <w:noWrap/>
            <w:vAlign w:val="center"/>
            <w:hideMark/>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59,59</w:t>
            </w:r>
          </w:p>
        </w:tc>
      </w:tr>
    </w:tbl>
    <w:p w:rsidR="00DC06C8" w:rsidRPr="00D00530" w:rsidRDefault="00DC06C8" w:rsidP="00DC06C8">
      <w:pPr>
        <w:widowControl w:val="0"/>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DC06C8" w:rsidRPr="00D00530" w:rsidRDefault="00DC06C8" w:rsidP="00DC06C8">
      <w:pPr>
        <w:spacing w:after="0" w:line="240" w:lineRule="auto"/>
        <w:ind w:firstLine="709"/>
        <w:contextualSpacing/>
        <w:jc w:val="both"/>
        <w:rPr>
          <w:rFonts w:ascii="Times New Roman" w:eastAsia="Times New Roman" w:hAnsi="Times New Roman" w:cs="Times New Roman"/>
          <w:sz w:val="28"/>
          <w:szCs w:val="28"/>
          <w:lang w:eastAsia="hr-HR"/>
        </w:rPr>
      </w:pPr>
      <w:r w:rsidRPr="00D00530">
        <w:rPr>
          <w:rFonts w:ascii="Times New Roman" w:eastAsia="Times New Roman" w:hAnsi="Times New Roman" w:cs="Times New Roman"/>
          <w:sz w:val="28"/>
          <w:szCs w:val="28"/>
          <w:lang w:eastAsia="hr-HR"/>
        </w:rPr>
        <w:t xml:space="preserve">В целях оценки технического состояния гидротехнических сооружений (далее – ГТС) обследованы 103 ГТС или 100 % стоящих на учете объектов. </w:t>
      </w:r>
    </w:p>
    <w:p w:rsidR="00DC06C8" w:rsidRPr="00D00530" w:rsidRDefault="00DC06C8" w:rsidP="00DC06C8">
      <w:pPr>
        <w:spacing w:after="0" w:line="240" w:lineRule="auto"/>
        <w:ind w:firstLine="720"/>
        <w:jc w:val="both"/>
        <w:rPr>
          <w:rFonts w:ascii="Times New Roman" w:hAnsi="Times New Roman" w:cs="Times New Roman"/>
          <w:sz w:val="28"/>
          <w:szCs w:val="28"/>
        </w:rPr>
      </w:pPr>
      <w:r w:rsidRPr="00D00530">
        <w:rPr>
          <w:rFonts w:ascii="Times New Roman" w:hAnsi="Times New Roman" w:cs="Times New Roman"/>
          <w:sz w:val="28"/>
          <w:szCs w:val="28"/>
        </w:rPr>
        <w:t>В целях обеспечения безопасности водохозяйственных систем, ГТС и обеспечения бесхозяйных ГТС, расположенных на территории Новосибирской области, министерством организована работа по постановке на учет бесхозяйных ГТС и закреплению прав собственности на эти объекты.</w:t>
      </w:r>
    </w:p>
    <w:p w:rsidR="00DC06C8" w:rsidRPr="00D00530" w:rsidRDefault="00DC06C8" w:rsidP="00DC06C8">
      <w:pPr>
        <w:spacing w:after="0" w:line="240" w:lineRule="auto"/>
        <w:ind w:firstLine="720"/>
        <w:jc w:val="both"/>
        <w:rPr>
          <w:rFonts w:ascii="Times New Roman" w:hAnsi="Times New Roman" w:cs="Times New Roman"/>
          <w:sz w:val="28"/>
          <w:szCs w:val="28"/>
        </w:rPr>
      </w:pPr>
      <w:r w:rsidRPr="00D00530">
        <w:rPr>
          <w:rFonts w:ascii="Times New Roman" w:hAnsi="Times New Roman" w:cs="Times New Roman"/>
          <w:sz w:val="28"/>
          <w:szCs w:val="28"/>
        </w:rPr>
        <w:t>В 2021 году количество ГТС</w:t>
      </w:r>
      <w:r w:rsidR="001832EE" w:rsidRPr="00D00530">
        <w:rPr>
          <w:rFonts w:ascii="Times New Roman" w:hAnsi="Times New Roman" w:cs="Times New Roman"/>
          <w:sz w:val="28"/>
          <w:szCs w:val="28"/>
        </w:rPr>
        <w:t>,</w:t>
      </w:r>
      <w:r w:rsidRPr="00D00530">
        <w:rPr>
          <w:rFonts w:ascii="Times New Roman" w:hAnsi="Times New Roman" w:cs="Times New Roman"/>
          <w:sz w:val="28"/>
          <w:szCs w:val="28"/>
        </w:rPr>
        <w:t xml:space="preserve"> не имеющих собственника на территории Новосибирской области</w:t>
      </w:r>
      <w:r w:rsidR="001832EE" w:rsidRPr="00D00530">
        <w:rPr>
          <w:rFonts w:ascii="Times New Roman" w:hAnsi="Times New Roman" w:cs="Times New Roman"/>
          <w:sz w:val="28"/>
          <w:szCs w:val="28"/>
        </w:rPr>
        <w:t>,</w:t>
      </w:r>
      <w:r w:rsidRPr="00D00530">
        <w:rPr>
          <w:rFonts w:ascii="Times New Roman" w:hAnsi="Times New Roman" w:cs="Times New Roman"/>
          <w:sz w:val="28"/>
          <w:szCs w:val="28"/>
        </w:rPr>
        <w:t xml:space="preserve"> сократилось </w:t>
      </w:r>
      <w:r w:rsidRPr="00D00530">
        <w:rPr>
          <w:rFonts w:ascii="Times New Roman" w:hAnsi="Times New Roman" w:cs="Times New Roman"/>
          <w:sz w:val="28"/>
          <w:szCs w:val="28"/>
          <w:lang w:val="en-US"/>
        </w:rPr>
        <w:t>c</w:t>
      </w:r>
      <w:r w:rsidRPr="00D00530">
        <w:rPr>
          <w:rFonts w:ascii="Times New Roman" w:hAnsi="Times New Roman" w:cs="Times New Roman"/>
          <w:sz w:val="28"/>
          <w:szCs w:val="28"/>
        </w:rPr>
        <w:t xml:space="preserve"> 16 до 5 штук.</w:t>
      </w:r>
    </w:p>
    <w:p w:rsidR="00DC06C8" w:rsidRDefault="00DC06C8" w:rsidP="00DC06C8">
      <w:pPr>
        <w:spacing w:after="0" w:line="240" w:lineRule="auto"/>
        <w:ind w:firstLine="709"/>
        <w:jc w:val="both"/>
        <w:rPr>
          <w:rFonts w:ascii="Times New Roman" w:eastAsia="Times New Roman" w:hAnsi="Times New Roman" w:cs="Times New Roman"/>
          <w:sz w:val="28"/>
          <w:szCs w:val="28"/>
          <w:lang w:eastAsia="hr-HR"/>
        </w:rPr>
      </w:pPr>
    </w:p>
    <w:p w:rsidR="00042423" w:rsidRPr="00D00530" w:rsidRDefault="00042423" w:rsidP="00DC06C8">
      <w:pPr>
        <w:spacing w:after="0" w:line="240" w:lineRule="auto"/>
        <w:ind w:firstLine="709"/>
        <w:jc w:val="both"/>
        <w:rPr>
          <w:rFonts w:ascii="Times New Roman" w:eastAsia="Times New Roman" w:hAnsi="Times New Roman" w:cs="Times New Roman"/>
          <w:sz w:val="28"/>
          <w:szCs w:val="28"/>
          <w:lang w:eastAsia="hr-HR"/>
        </w:rPr>
      </w:pPr>
    </w:p>
    <w:p w:rsidR="00DC06C8" w:rsidRPr="00D00530" w:rsidRDefault="00DC06C8" w:rsidP="00DC06C8">
      <w:pPr>
        <w:spacing w:after="0" w:line="240" w:lineRule="auto"/>
        <w:jc w:val="center"/>
        <w:rPr>
          <w:rFonts w:ascii="Times New Roman" w:hAnsi="Times New Roman" w:cs="Times New Roman"/>
          <w:sz w:val="28"/>
          <w:szCs w:val="28"/>
        </w:rPr>
      </w:pPr>
      <w:r w:rsidRPr="00D00530">
        <w:rPr>
          <w:rFonts w:ascii="Times New Roman" w:hAnsi="Times New Roman" w:cs="Times New Roman"/>
          <w:sz w:val="28"/>
          <w:szCs w:val="28"/>
        </w:rPr>
        <w:lastRenderedPageBreak/>
        <w:t>Основные показатели водопотребления и водоотведения</w:t>
      </w:r>
      <w:r w:rsidR="0092092F" w:rsidRPr="00D00530">
        <w:rPr>
          <w:rFonts w:ascii="Times New Roman" w:hAnsi="Times New Roman" w:cs="Times New Roman"/>
          <w:sz w:val="28"/>
          <w:szCs w:val="28"/>
        </w:rPr>
        <w:t xml:space="preserve"> </w:t>
      </w:r>
      <w:r w:rsidRPr="00D00530">
        <w:rPr>
          <w:rFonts w:ascii="Times New Roman" w:hAnsi="Times New Roman" w:cs="Times New Roman"/>
          <w:sz w:val="28"/>
          <w:szCs w:val="28"/>
        </w:rPr>
        <w:t>по данным федерального статистического наблюдения</w:t>
      </w:r>
      <w:r w:rsidR="0092092F" w:rsidRPr="00D00530">
        <w:rPr>
          <w:rFonts w:ascii="Times New Roman" w:hAnsi="Times New Roman" w:cs="Times New Roman"/>
          <w:sz w:val="28"/>
          <w:szCs w:val="28"/>
        </w:rPr>
        <w:t xml:space="preserve"> </w:t>
      </w:r>
      <w:r w:rsidRPr="00D00530">
        <w:rPr>
          <w:rFonts w:ascii="Times New Roman" w:hAnsi="Times New Roman" w:cs="Times New Roman"/>
          <w:sz w:val="28"/>
          <w:szCs w:val="28"/>
        </w:rPr>
        <w:t>за использованием воды по Новосибирской области</w:t>
      </w:r>
    </w:p>
    <w:p w:rsidR="00DC06C8" w:rsidRPr="00D00530" w:rsidRDefault="00DC06C8" w:rsidP="00DC06C8">
      <w:pPr>
        <w:spacing w:after="0" w:line="240" w:lineRule="auto"/>
        <w:jc w:val="center"/>
        <w:rPr>
          <w:rFonts w:ascii="Times New Roman" w:hAnsi="Times New Roman" w:cs="Times New Roman"/>
          <w:sz w:val="28"/>
          <w:szCs w:val="28"/>
        </w:rPr>
      </w:pPr>
      <w:r w:rsidRPr="00D00530">
        <w:rPr>
          <w:rFonts w:ascii="Times New Roman" w:hAnsi="Times New Roman" w:cs="Times New Roman"/>
          <w:sz w:val="28"/>
          <w:szCs w:val="28"/>
        </w:rPr>
        <w:t>за 2017-2020 гг.</w:t>
      </w:r>
    </w:p>
    <w:p w:rsidR="00DC06C8" w:rsidRPr="00D00530" w:rsidRDefault="001361D9" w:rsidP="00DC06C8">
      <w:pPr>
        <w:spacing w:after="0"/>
        <w:jc w:val="right"/>
        <w:rPr>
          <w:rFonts w:ascii="Times New Roman" w:hAnsi="Times New Roman" w:cs="Times New Roman"/>
          <w:i/>
          <w:sz w:val="24"/>
          <w:szCs w:val="24"/>
          <w:vertAlign w:val="superscript"/>
        </w:rPr>
      </w:pPr>
      <w:r w:rsidRPr="00D00530">
        <w:rPr>
          <w:rFonts w:ascii="Times New Roman" w:hAnsi="Times New Roman" w:cs="Times New Roman"/>
          <w:i/>
          <w:sz w:val="24"/>
          <w:szCs w:val="24"/>
        </w:rPr>
        <w:t>млн</w:t>
      </w:r>
      <w:r w:rsidR="00DC06C8" w:rsidRPr="00D00530">
        <w:rPr>
          <w:rFonts w:ascii="Times New Roman" w:hAnsi="Times New Roman" w:cs="Times New Roman"/>
          <w:i/>
          <w:sz w:val="24"/>
          <w:szCs w:val="24"/>
        </w:rPr>
        <w:t xml:space="preserve"> м</w:t>
      </w:r>
      <w:r w:rsidR="00DC06C8" w:rsidRPr="00D00530">
        <w:rPr>
          <w:rFonts w:ascii="Times New Roman" w:hAnsi="Times New Roman" w:cs="Times New Roman"/>
          <w:i/>
          <w:sz w:val="24"/>
          <w:szCs w:val="24"/>
          <w:vertAlign w:val="superscript"/>
        </w:rPr>
        <w:t>3</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1276"/>
        <w:gridCol w:w="1134"/>
        <w:gridCol w:w="1134"/>
        <w:gridCol w:w="1134"/>
      </w:tblGrid>
      <w:tr w:rsidR="00DC06C8" w:rsidRPr="00D00530" w:rsidTr="00F2058A">
        <w:trPr>
          <w:cantSplit/>
          <w:trHeight w:val="327"/>
          <w:tblHeader/>
          <w:jc w:val="center"/>
        </w:trPr>
        <w:tc>
          <w:tcPr>
            <w:tcW w:w="5098" w:type="dxa"/>
            <w:vAlign w:val="center"/>
          </w:tcPr>
          <w:p w:rsidR="00DC06C8" w:rsidRPr="00D00530" w:rsidRDefault="00DC06C8" w:rsidP="00196124">
            <w:pPr>
              <w:spacing w:after="0"/>
              <w:jc w:val="center"/>
              <w:rPr>
                <w:rFonts w:ascii="Times New Roman" w:hAnsi="Times New Roman" w:cs="Times New Roman"/>
                <w:sz w:val="24"/>
                <w:szCs w:val="24"/>
              </w:rPr>
            </w:pPr>
            <w:r w:rsidRPr="00D00530">
              <w:rPr>
                <w:rFonts w:ascii="Times New Roman" w:hAnsi="Times New Roman" w:cs="Times New Roman"/>
                <w:sz w:val="24"/>
                <w:szCs w:val="24"/>
              </w:rPr>
              <w:t>Наименование показателей</w:t>
            </w:r>
          </w:p>
        </w:tc>
        <w:tc>
          <w:tcPr>
            <w:tcW w:w="1276" w:type="dxa"/>
          </w:tcPr>
          <w:p w:rsidR="00DC06C8" w:rsidRPr="00D00530" w:rsidRDefault="00DC06C8" w:rsidP="00196124">
            <w:pPr>
              <w:spacing w:after="0"/>
              <w:ind w:left="-90"/>
              <w:jc w:val="center"/>
              <w:rPr>
                <w:rFonts w:ascii="Times New Roman" w:hAnsi="Times New Roman" w:cs="Times New Roman"/>
                <w:sz w:val="24"/>
                <w:szCs w:val="24"/>
              </w:rPr>
            </w:pPr>
            <w:r w:rsidRPr="00D00530">
              <w:rPr>
                <w:rFonts w:ascii="Times New Roman" w:hAnsi="Times New Roman" w:cs="Times New Roman"/>
                <w:sz w:val="24"/>
                <w:szCs w:val="24"/>
              </w:rPr>
              <w:t>2017 г.</w:t>
            </w:r>
          </w:p>
        </w:tc>
        <w:tc>
          <w:tcPr>
            <w:tcW w:w="1134" w:type="dxa"/>
          </w:tcPr>
          <w:p w:rsidR="00DC06C8" w:rsidRPr="00D00530" w:rsidRDefault="00DC06C8" w:rsidP="00196124">
            <w:pPr>
              <w:spacing w:after="0"/>
              <w:ind w:left="-74"/>
              <w:jc w:val="center"/>
              <w:rPr>
                <w:rFonts w:ascii="Times New Roman" w:hAnsi="Times New Roman" w:cs="Times New Roman"/>
                <w:sz w:val="24"/>
                <w:szCs w:val="24"/>
              </w:rPr>
            </w:pPr>
            <w:r w:rsidRPr="00D00530">
              <w:rPr>
                <w:rFonts w:ascii="Times New Roman" w:hAnsi="Times New Roman" w:cs="Times New Roman"/>
                <w:sz w:val="24"/>
                <w:szCs w:val="24"/>
              </w:rPr>
              <w:t>2018 г.</w:t>
            </w:r>
          </w:p>
        </w:tc>
        <w:tc>
          <w:tcPr>
            <w:tcW w:w="1134" w:type="dxa"/>
          </w:tcPr>
          <w:p w:rsidR="00DC06C8" w:rsidRPr="00D00530" w:rsidRDefault="00DC06C8" w:rsidP="00196124">
            <w:pPr>
              <w:spacing w:after="0"/>
              <w:ind w:left="-135"/>
              <w:jc w:val="center"/>
              <w:rPr>
                <w:rFonts w:ascii="Times New Roman" w:hAnsi="Times New Roman" w:cs="Times New Roman"/>
                <w:sz w:val="24"/>
                <w:szCs w:val="24"/>
              </w:rPr>
            </w:pPr>
            <w:r w:rsidRPr="00D00530">
              <w:rPr>
                <w:rFonts w:ascii="Times New Roman" w:hAnsi="Times New Roman" w:cs="Times New Roman"/>
                <w:sz w:val="24"/>
                <w:szCs w:val="24"/>
              </w:rPr>
              <w:t>2019 г.</w:t>
            </w:r>
          </w:p>
        </w:tc>
        <w:tc>
          <w:tcPr>
            <w:tcW w:w="1134" w:type="dxa"/>
          </w:tcPr>
          <w:p w:rsidR="00DC06C8" w:rsidRPr="00D00530" w:rsidRDefault="00DC06C8" w:rsidP="00196124">
            <w:pPr>
              <w:spacing w:after="0"/>
              <w:ind w:left="-102"/>
              <w:jc w:val="center"/>
              <w:rPr>
                <w:rFonts w:ascii="Times New Roman" w:hAnsi="Times New Roman" w:cs="Times New Roman"/>
                <w:sz w:val="24"/>
                <w:szCs w:val="24"/>
              </w:rPr>
            </w:pPr>
            <w:r w:rsidRPr="00D00530">
              <w:rPr>
                <w:rFonts w:ascii="Times New Roman" w:hAnsi="Times New Roman" w:cs="Times New Roman"/>
                <w:sz w:val="24"/>
                <w:szCs w:val="24"/>
              </w:rPr>
              <w:t>2020г.</w:t>
            </w:r>
          </w:p>
        </w:tc>
      </w:tr>
      <w:tr w:rsidR="00DC06C8" w:rsidRPr="00D00530" w:rsidTr="00F2058A">
        <w:trPr>
          <w:cantSplit/>
          <w:jc w:val="center"/>
        </w:trPr>
        <w:tc>
          <w:tcPr>
            <w:tcW w:w="5098" w:type="dxa"/>
            <w:tcMar>
              <w:left w:w="28" w:type="dxa"/>
              <w:right w:w="28" w:type="dxa"/>
            </w:tcMar>
          </w:tcPr>
          <w:p w:rsidR="00DC06C8" w:rsidRPr="00D00530" w:rsidRDefault="00DC06C8" w:rsidP="00196124">
            <w:pPr>
              <w:spacing w:after="0"/>
              <w:rPr>
                <w:rFonts w:ascii="Times New Roman" w:hAnsi="Times New Roman" w:cs="Times New Roman"/>
                <w:sz w:val="24"/>
                <w:szCs w:val="24"/>
              </w:rPr>
            </w:pPr>
            <w:r w:rsidRPr="00D00530">
              <w:rPr>
                <w:rFonts w:ascii="Times New Roman" w:hAnsi="Times New Roman" w:cs="Times New Roman"/>
                <w:sz w:val="24"/>
                <w:szCs w:val="24"/>
              </w:rPr>
              <w:t>1. Забор воды из водных объектов, всего</w:t>
            </w:r>
          </w:p>
          <w:p w:rsidR="00DC06C8" w:rsidRPr="00D00530" w:rsidRDefault="00DC06C8" w:rsidP="00196124">
            <w:pPr>
              <w:spacing w:after="0"/>
              <w:rPr>
                <w:rFonts w:ascii="Times New Roman" w:hAnsi="Times New Roman" w:cs="Times New Roman"/>
                <w:sz w:val="24"/>
                <w:szCs w:val="24"/>
              </w:rPr>
            </w:pPr>
          </w:p>
          <w:p w:rsidR="00DC06C8" w:rsidRPr="00D00530" w:rsidRDefault="00DC06C8" w:rsidP="00196124">
            <w:pPr>
              <w:spacing w:after="0"/>
              <w:rPr>
                <w:rFonts w:ascii="Times New Roman" w:hAnsi="Times New Roman" w:cs="Times New Roman"/>
                <w:sz w:val="24"/>
                <w:szCs w:val="24"/>
              </w:rPr>
            </w:pPr>
            <w:r w:rsidRPr="00D00530">
              <w:rPr>
                <w:rFonts w:ascii="Times New Roman" w:hAnsi="Times New Roman" w:cs="Times New Roman"/>
                <w:sz w:val="24"/>
                <w:szCs w:val="24"/>
              </w:rPr>
              <w:t>в том числе из поверхностных водных объектов</w:t>
            </w:r>
          </w:p>
        </w:tc>
        <w:tc>
          <w:tcPr>
            <w:tcW w:w="1276" w:type="dxa"/>
            <w:tcMar>
              <w:left w:w="28" w:type="dxa"/>
              <w:right w:w="28" w:type="dxa"/>
            </w:tcMar>
          </w:tcPr>
          <w:p w:rsidR="00DC06C8" w:rsidRPr="00D00530" w:rsidRDefault="00DC06C8" w:rsidP="00196124">
            <w:pPr>
              <w:spacing w:after="0"/>
              <w:jc w:val="center"/>
              <w:rPr>
                <w:rFonts w:ascii="Times New Roman" w:hAnsi="Times New Roman" w:cs="Times New Roman"/>
                <w:sz w:val="24"/>
                <w:szCs w:val="24"/>
              </w:rPr>
            </w:pPr>
            <w:r w:rsidRPr="00D00530">
              <w:rPr>
                <w:rFonts w:ascii="Times New Roman" w:hAnsi="Times New Roman" w:cs="Times New Roman"/>
                <w:sz w:val="24"/>
                <w:szCs w:val="24"/>
              </w:rPr>
              <w:t>628,3</w:t>
            </w:r>
          </w:p>
          <w:p w:rsidR="00DC06C8" w:rsidRPr="00D00530" w:rsidRDefault="00DC06C8" w:rsidP="00196124">
            <w:pPr>
              <w:spacing w:after="0"/>
              <w:jc w:val="center"/>
              <w:rPr>
                <w:rFonts w:ascii="Times New Roman" w:hAnsi="Times New Roman" w:cs="Times New Roman"/>
                <w:sz w:val="24"/>
                <w:szCs w:val="24"/>
              </w:rPr>
            </w:pPr>
          </w:p>
          <w:p w:rsidR="00DC06C8" w:rsidRPr="00D00530" w:rsidRDefault="00DC06C8" w:rsidP="00196124">
            <w:pPr>
              <w:spacing w:after="0"/>
              <w:jc w:val="center"/>
              <w:rPr>
                <w:rFonts w:ascii="Times New Roman" w:hAnsi="Times New Roman" w:cs="Times New Roman"/>
                <w:sz w:val="24"/>
                <w:szCs w:val="24"/>
              </w:rPr>
            </w:pPr>
            <w:r w:rsidRPr="00D00530">
              <w:rPr>
                <w:rFonts w:ascii="Times New Roman" w:hAnsi="Times New Roman" w:cs="Times New Roman"/>
                <w:sz w:val="24"/>
                <w:szCs w:val="24"/>
              </w:rPr>
              <w:t>566,7</w:t>
            </w:r>
          </w:p>
        </w:tc>
        <w:tc>
          <w:tcPr>
            <w:tcW w:w="1134" w:type="dxa"/>
            <w:tcMar>
              <w:left w:w="28" w:type="dxa"/>
              <w:right w:w="28" w:type="dxa"/>
            </w:tcMar>
          </w:tcPr>
          <w:p w:rsidR="00DC06C8" w:rsidRPr="00D00530" w:rsidRDefault="00DC06C8" w:rsidP="00196124">
            <w:pPr>
              <w:spacing w:after="0"/>
              <w:ind w:firstLine="50"/>
              <w:jc w:val="center"/>
              <w:rPr>
                <w:rFonts w:ascii="Times New Roman" w:hAnsi="Times New Roman" w:cs="Times New Roman"/>
                <w:sz w:val="24"/>
                <w:szCs w:val="24"/>
              </w:rPr>
            </w:pPr>
            <w:r w:rsidRPr="00D00530">
              <w:rPr>
                <w:rFonts w:ascii="Times New Roman" w:hAnsi="Times New Roman" w:cs="Times New Roman"/>
                <w:sz w:val="24"/>
                <w:szCs w:val="24"/>
              </w:rPr>
              <w:t>616,9</w:t>
            </w:r>
          </w:p>
          <w:p w:rsidR="00DC06C8" w:rsidRPr="00D00530" w:rsidRDefault="00DC06C8" w:rsidP="00196124">
            <w:pPr>
              <w:spacing w:after="0"/>
              <w:ind w:firstLine="50"/>
              <w:jc w:val="center"/>
              <w:rPr>
                <w:rFonts w:ascii="Times New Roman" w:hAnsi="Times New Roman" w:cs="Times New Roman"/>
                <w:sz w:val="24"/>
                <w:szCs w:val="24"/>
              </w:rPr>
            </w:pPr>
          </w:p>
          <w:p w:rsidR="00DC06C8" w:rsidRPr="00D00530" w:rsidRDefault="00DC06C8" w:rsidP="00196124">
            <w:pPr>
              <w:spacing w:after="0"/>
              <w:ind w:firstLine="50"/>
              <w:jc w:val="center"/>
              <w:rPr>
                <w:rFonts w:ascii="Times New Roman" w:hAnsi="Times New Roman" w:cs="Times New Roman"/>
                <w:sz w:val="24"/>
                <w:szCs w:val="24"/>
              </w:rPr>
            </w:pPr>
            <w:r w:rsidRPr="00D00530">
              <w:rPr>
                <w:rFonts w:ascii="Times New Roman" w:hAnsi="Times New Roman" w:cs="Times New Roman"/>
                <w:sz w:val="24"/>
                <w:szCs w:val="24"/>
              </w:rPr>
              <w:t>554,8</w:t>
            </w:r>
          </w:p>
        </w:tc>
        <w:tc>
          <w:tcPr>
            <w:tcW w:w="1134" w:type="dxa"/>
            <w:tcMar>
              <w:left w:w="28" w:type="dxa"/>
              <w:right w:w="28" w:type="dxa"/>
            </w:tcMar>
          </w:tcPr>
          <w:p w:rsidR="00DC06C8" w:rsidRPr="00D00530" w:rsidRDefault="00DC06C8" w:rsidP="00196124">
            <w:pPr>
              <w:spacing w:after="0"/>
              <w:jc w:val="center"/>
              <w:rPr>
                <w:rFonts w:ascii="Times New Roman" w:hAnsi="Times New Roman" w:cs="Times New Roman"/>
                <w:sz w:val="24"/>
                <w:szCs w:val="24"/>
              </w:rPr>
            </w:pPr>
            <w:r w:rsidRPr="00D00530">
              <w:rPr>
                <w:rFonts w:ascii="Times New Roman" w:hAnsi="Times New Roman" w:cs="Times New Roman"/>
                <w:sz w:val="24"/>
                <w:szCs w:val="24"/>
              </w:rPr>
              <w:t>664,3</w:t>
            </w:r>
          </w:p>
          <w:p w:rsidR="00DC06C8" w:rsidRPr="00D00530" w:rsidRDefault="00DC06C8" w:rsidP="00196124">
            <w:pPr>
              <w:spacing w:after="0"/>
              <w:jc w:val="center"/>
              <w:rPr>
                <w:rFonts w:ascii="Times New Roman" w:hAnsi="Times New Roman" w:cs="Times New Roman"/>
                <w:sz w:val="24"/>
                <w:szCs w:val="24"/>
              </w:rPr>
            </w:pPr>
          </w:p>
          <w:p w:rsidR="00DC06C8" w:rsidRPr="00D00530" w:rsidRDefault="00DC06C8" w:rsidP="00196124">
            <w:pPr>
              <w:spacing w:after="0"/>
              <w:jc w:val="center"/>
              <w:rPr>
                <w:rFonts w:ascii="Times New Roman" w:hAnsi="Times New Roman" w:cs="Times New Roman"/>
                <w:sz w:val="24"/>
                <w:szCs w:val="24"/>
              </w:rPr>
            </w:pPr>
            <w:r w:rsidRPr="00D00530">
              <w:rPr>
                <w:rFonts w:ascii="Times New Roman" w:hAnsi="Times New Roman" w:cs="Times New Roman"/>
                <w:sz w:val="24"/>
                <w:szCs w:val="24"/>
              </w:rPr>
              <w:t>605,6</w:t>
            </w:r>
          </w:p>
        </w:tc>
        <w:tc>
          <w:tcPr>
            <w:tcW w:w="1134" w:type="dxa"/>
            <w:tcMar>
              <w:left w:w="28" w:type="dxa"/>
              <w:right w:w="28" w:type="dxa"/>
            </w:tcMar>
          </w:tcPr>
          <w:p w:rsidR="00DC06C8" w:rsidRPr="00D00530" w:rsidRDefault="00DC06C8" w:rsidP="00196124">
            <w:pPr>
              <w:spacing w:after="0"/>
              <w:ind w:hanging="30"/>
              <w:jc w:val="center"/>
              <w:rPr>
                <w:rFonts w:ascii="Times New Roman" w:hAnsi="Times New Roman" w:cs="Times New Roman"/>
                <w:sz w:val="24"/>
                <w:szCs w:val="24"/>
              </w:rPr>
            </w:pPr>
            <w:r w:rsidRPr="00D00530">
              <w:rPr>
                <w:rFonts w:ascii="Times New Roman" w:hAnsi="Times New Roman" w:cs="Times New Roman"/>
                <w:sz w:val="24"/>
                <w:szCs w:val="24"/>
              </w:rPr>
              <w:t>650,1</w:t>
            </w:r>
          </w:p>
          <w:p w:rsidR="00DC06C8" w:rsidRPr="00D00530" w:rsidRDefault="00DC06C8" w:rsidP="00196124">
            <w:pPr>
              <w:spacing w:after="0"/>
              <w:ind w:hanging="30"/>
              <w:jc w:val="center"/>
              <w:rPr>
                <w:rFonts w:ascii="Times New Roman" w:hAnsi="Times New Roman" w:cs="Times New Roman"/>
                <w:sz w:val="24"/>
                <w:szCs w:val="24"/>
              </w:rPr>
            </w:pPr>
          </w:p>
          <w:p w:rsidR="00DC06C8" w:rsidRPr="00D00530" w:rsidRDefault="00DC06C8" w:rsidP="00196124">
            <w:pPr>
              <w:spacing w:after="0"/>
              <w:ind w:hanging="30"/>
              <w:jc w:val="center"/>
              <w:rPr>
                <w:rFonts w:ascii="Times New Roman" w:hAnsi="Times New Roman" w:cs="Times New Roman"/>
                <w:sz w:val="24"/>
                <w:szCs w:val="24"/>
              </w:rPr>
            </w:pPr>
            <w:r w:rsidRPr="00D00530">
              <w:rPr>
                <w:rFonts w:ascii="Times New Roman" w:hAnsi="Times New Roman" w:cs="Times New Roman"/>
                <w:sz w:val="24"/>
                <w:szCs w:val="24"/>
              </w:rPr>
              <w:t>549, 9</w:t>
            </w:r>
          </w:p>
        </w:tc>
      </w:tr>
      <w:tr w:rsidR="00DC06C8" w:rsidRPr="00D00530" w:rsidTr="00F2058A">
        <w:trPr>
          <w:cantSplit/>
          <w:jc w:val="center"/>
        </w:trPr>
        <w:tc>
          <w:tcPr>
            <w:tcW w:w="5098" w:type="dxa"/>
            <w:tcMar>
              <w:left w:w="28" w:type="dxa"/>
              <w:right w:w="28" w:type="dxa"/>
            </w:tcMar>
          </w:tcPr>
          <w:p w:rsidR="00DC06C8" w:rsidRPr="00D00530" w:rsidRDefault="00DC06C8" w:rsidP="00196124">
            <w:pPr>
              <w:spacing w:after="0"/>
              <w:rPr>
                <w:rFonts w:ascii="Times New Roman" w:hAnsi="Times New Roman" w:cs="Times New Roman"/>
                <w:sz w:val="24"/>
                <w:szCs w:val="24"/>
              </w:rPr>
            </w:pPr>
            <w:r w:rsidRPr="00D00530">
              <w:rPr>
                <w:rFonts w:ascii="Times New Roman" w:hAnsi="Times New Roman" w:cs="Times New Roman"/>
                <w:sz w:val="24"/>
                <w:szCs w:val="24"/>
              </w:rPr>
              <w:t>2. Использовано воды:</w:t>
            </w:r>
          </w:p>
          <w:p w:rsidR="00DC06C8" w:rsidRPr="00D00530" w:rsidRDefault="00DC06C8" w:rsidP="00196124">
            <w:pPr>
              <w:spacing w:after="0"/>
              <w:rPr>
                <w:rFonts w:ascii="Times New Roman" w:hAnsi="Times New Roman" w:cs="Times New Roman"/>
                <w:sz w:val="24"/>
                <w:szCs w:val="24"/>
              </w:rPr>
            </w:pPr>
            <w:r w:rsidRPr="00D00530">
              <w:rPr>
                <w:rFonts w:ascii="Times New Roman" w:hAnsi="Times New Roman" w:cs="Times New Roman"/>
                <w:sz w:val="24"/>
                <w:szCs w:val="24"/>
              </w:rPr>
              <w:t>в том числе:</w:t>
            </w:r>
          </w:p>
          <w:p w:rsidR="00DC06C8" w:rsidRPr="00D00530" w:rsidRDefault="00DC06C8" w:rsidP="00196124">
            <w:pPr>
              <w:spacing w:after="0"/>
              <w:rPr>
                <w:rFonts w:ascii="Times New Roman" w:hAnsi="Times New Roman" w:cs="Times New Roman"/>
                <w:sz w:val="24"/>
                <w:szCs w:val="24"/>
              </w:rPr>
            </w:pPr>
            <w:r w:rsidRPr="00D00530">
              <w:rPr>
                <w:rFonts w:ascii="Times New Roman" w:hAnsi="Times New Roman" w:cs="Times New Roman"/>
                <w:sz w:val="24"/>
                <w:szCs w:val="24"/>
              </w:rPr>
              <w:t>на хозяйственно-питьевые нужды</w:t>
            </w:r>
          </w:p>
          <w:p w:rsidR="00DC06C8" w:rsidRPr="00D00530" w:rsidRDefault="00DC06C8" w:rsidP="00196124">
            <w:pPr>
              <w:spacing w:after="0"/>
              <w:rPr>
                <w:rFonts w:ascii="Times New Roman" w:hAnsi="Times New Roman" w:cs="Times New Roman"/>
                <w:sz w:val="24"/>
                <w:szCs w:val="24"/>
              </w:rPr>
            </w:pPr>
            <w:r w:rsidRPr="00D00530">
              <w:rPr>
                <w:rFonts w:ascii="Times New Roman" w:hAnsi="Times New Roman" w:cs="Times New Roman"/>
                <w:sz w:val="24"/>
                <w:szCs w:val="24"/>
              </w:rPr>
              <w:t>на производственные нужды</w:t>
            </w:r>
          </w:p>
          <w:p w:rsidR="00DC06C8" w:rsidRPr="00D00530" w:rsidRDefault="00DC06C8" w:rsidP="00196124">
            <w:pPr>
              <w:spacing w:after="0"/>
              <w:rPr>
                <w:rFonts w:ascii="Times New Roman" w:hAnsi="Times New Roman" w:cs="Times New Roman"/>
                <w:sz w:val="24"/>
                <w:szCs w:val="24"/>
              </w:rPr>
            </w:pPr>
            <w:r w:rsidRPr="00D00530">
              <w:rPr>
                <w:rFonts w:ascii="Times New Roman" w:hAnsi="Times New Roman" w:cs="Times New Roman"/>
                <w:sz w:val="24"/>
                <w:szCs w:val="24"/>
              </w:rPr>
              <w:t>сельское хозяйство</w:t>
            </w:r>
          </w:p>
        </w:tc>
        <w:tc>
          <w:tcPr>
            <w:tcW w:w="1276" w:type="dxa"/>
            <w:tcMar>
              <w:left w:w="28" w:type="dxa"/>
              <w:right w:w="28" w:type="dxa"/>
            </w:tcMar>
          </w:tcPr>
          <w:p w:rsidR="00DC06C8" w:rsidRPr="00D00530" w:rsidRDefault="00DC06C8" w:rsidP="00196124">
            <w:pPr>
              <w:spacing w:after="0"/>
              <w:jc w:val="center"/>
              <w:rPr>
                <w:rFonts w:ascii="Times New Roman" w:hAnsi="Times New Roman" w:cs="Times New Roman"/>
                <w:sz w:val="24"/>
                <w:szCs w:val="24"/>
              </w:rPr>
            </w:pPr>
            <w:r w:rsidRPr="00D00530">
              <w:rPr>
                <w:rFonts w:ascii="Times New Roman" w:hAnsi="Times New Roman" w:cs="Times New Roman"/>
                <w:sz w:val="24"/>
                <w:szCs w:val="24"/>
              </w:rPr>
              <w:t>563,9</w:t>
            </w:r>
          </w:p>
          <w:p w:rsidR="00DC06C8" w:rsidRPr="00D00530" w:rsidRDefault="00DC06C8" w:rsidP="00196124">
            <w:pPr>
              <w:spacing w:after="0"/>
              <w:jc w:val="center"/>
              <w:rPr>
                <w:rFonts w:ascii="Times New Roman" w:hAnsi="Times New Roman" w:cs="Times New Roman"/>
                <w:sz w:val="24"/>
                <w:szCs w:val="24"/>
              </w:rPr>
            </w:pPr>
          </w:p>
          <w:p w:rsidR="00DC06C8" w:rsidRPr="00D00530" w:rsidRDefault="00DC06C8" w:rsidP="00196124">
            <w:pPr>
              <w:spacing w:after="0"/>
              <w:jc w:val="center"/>
              <w:rPr>
                <w:rFonts w:ascii="Times New Roman" w:hAnsi="Times New Roman" w:cs="Times New Roman"/>
                <w:sz w:val="24"/>
                <w:szCs w:val="24"/>
              </w:rPr>
            </w:pPr>
            <w:r w:rsidRPr="00D00530">
              <w:rPr>
                <w:rFonts w:ascii="Times New Roman" w:hAnsi="Times New Roman" w:cs="Times New Roman"/>
                <w:sz w:val="24"/>
                <w:szCs w:val="24"/>
              </w:rPr>
              <w:t>151,9</w:t>
            </w:r>
          </w:p>
          <w:p w:rsidR="00DC06C8" w:rsidRPr="00D00530" w:rsidRDefault="00DC06C8" w:rsidP="00196124">
            <w:pPr>
              <w:spacing w:after="0"/>
              <w:jc w:val="center"/>
              <w:rPr>
                <w:rFonts w:ascii="Times New Roman" w:hAnsi="Times New Roman" w:cs="Times New Roman"/>
                <w:sz w:val="24"/>
                <w:szCs w:val="24"/>
              </w:rPr>
            </w:pPr>
            <w:r w:rsidRPr="00D00530">
              <w:rPr>
                <w:rFonts w:ascii="Times New Roman" w:hAnsi="Times New Roman" w:cs="Times New Roman"/>
                <w:sz w:val="24"/>
                <w:szCs w:val="24"/>
              </w:rPr>
              <w:t>362,6</w:t>
            </w:r>
          </w:p>
          <w:p w:rsidR="00DC06C8" w:rsidRPr="00D00530" w:rsidRDefault="00DC06C8" w:rsidP="00196124">
            <w:pPr>
              <w:spacing w:after="0"/>
              <w:jc w:val="center"/>
              <w:rPr>
                <w:rFonts w:ascii="Times New Roman" w:hAnsi="Times New Roman" w:cs="Times New Roman"/>
                <w:sz w:val="24"/>
                <w:szCs w:val="24"/>
              </w:rPr>
            </w:pPr>
            <w:r w:rsidRPr="00D00530">
              <w:rPr>
                <w:rFonts w:ascii="Times New Roman" w:hAnsi="Times New Roman" w:cs="Times New Roman"/>
                <w:sz w:val="24"/>
                <w:szCs w:val="24"/>
              </w:rPr>
              <w:t>5,3</w:t>
            </w:r>
          </w:p>
        </w:tc>
        <w:tc>
          <w:tcPr>
            <w:tcW w:w="1134" w:type="dxa"/>
            <w:tcMar>
              <w:left w:w="28" w:type="dxa"/>
              <w:right w:w="28" w:type="dxa"/>
            </w:tcMar>
          </w:tcPr>
          <w:p w:rsidR="00DC06C8" w:rsidRPr="00D00530" w:rsidRDefault="00DC06C8" w:rsidP="00196124">
            <w:pPr>
              <w:spacing w:after="0"/>
              <w:ind w:firstLine="50"/>
              <w:jc w:val="center"/>
              <w:rPr>
                <w:rFonts w:ascii="Times New Roman" w:hAnsi="Times New Roman" w:cs="Times New Roman"/>
                <w:sz w:val="24"/>
                <w:szCs w:val="24"/>
              </w:rPr>
            </w:pPr>
            <w:r w:rsidRPr="00D00530">
              <w:rPr>
                <w:rFonts w:ascii="Times New Roman" w:hAnsi="Times New Roman" w:cs="Times New Roman"/>
                <w:sz w:val="24"/>
                <w:szCs w:val="24"/>
              </w:rPr>
              <w:t>548,3</w:t>
            </w:r>
          </w:p>
          <w:p w:rsidR="00DC06C8" w:rsidRPr="00D00530" w:rsidRDefault="00DC06C8" w:rsidP="00196124">
            <w:pPr>
              <w:spacing w:after="0"/>
              <w:ind w:firstLine="50"/>
              <w:jc w:val="center"/>
              <w:rPr>
                <w:rFonts w:ascii="Times New Roman" w:hAnsi="Times New Roman" w:cs="Times New Roman"/>
                <w:sz w:val="24"/>
                <w:szCs w:val="24"/>
              </w:rPr>
            </w:pPr>
          </w:p>
          <w:p w:rsidR="00DC06C8" w:rsidRPr="00D00530" w:rsidRDefault="00DC06C8" w:rsidP="00196124">
            <w:pPr>
              <w:spacing w:after="0"/>
              <w:ind w:firstLine="50"/>
              <w:jc w:val="center"/>
              <w:rPr>
                <w:rFonts w:ascii="Times New Roman" w:hAnsi="Times New Roman" w:cs="Times New Roman"/>
                <w:sz w:val="24"/>
                <w:szCs w:val="24"/>
              </w:rPr>
            </w:pPr>
            <w:r w:rsidRPr="00D00530">
              <w:rPr>
                <w:rFonts w:ascii="Times New Roman" w:hAnsi="Times New Roman" w:cs="Times New Roman"/>
                <w:sz w:val="24"/>
                <w:szCs w:val="24"/>
              </w:rPr>
              <w:t>152,6</w:t>
            </w:r>
          </w:p>
          <w:p w:rsidR="00DC06C8" w:rsidRPr="00D00530" w:rsidRDefault="00DC06C8" w:rsidP="00196124">
            <w:pPr>
              <w:spacing w:after="0"/>
              <w:ind w:firstLine="50"/>
              <w:jc w:val="center"/>
              <w:rPr>
                <w:rFonts w:ascii="Times New Roman" w:hAnsi="Times New Roman" w:cs="Times New Roman"/>
                <w:sz w:val="24"/>
                <w:szCs w:val="24"/>
              </w:rPr>
            </w:pPr>
            <w:r w:rsidRPr="00D00530">
              <w:rPr>
                <w:rFonts w:ascii="Times New Roman" w:hAnsi="Times New Roman" w:cs="Times New Roman"/>
                <w:sz w:val="24"/>
                <w:szCs w:val="24"/>
              </w:rPr>
              <w:t>339,5</w:t>
            </w:r>
          </w:p>
          <w:p w:rsidR="00DC06C8" w:rsidRPr="00D00530" w:rsidRDefault="00DC06C8" w:rsidP="00196124">
            <w:pPr>
              <w:spacing w:after="0"/>
              <w:ind w:firstLine="50"/>
              <w:jc w:val="center"/>
              <w:rPr>
                <w:rFonts w:ascii="Times New Roman" w:hAnsi="Times New Roman" w:cs="Times New Roman"/>
                <w:sz w:val="24"/>
                <w:szCs w:val="24"/>
              </w:rPr>
            </w:pPr>
            <w:r w:rsidRPr="00D00530">
              <w:rPr>
                <w:rFonts w:ascii="Times New Roman" w:hAnsi="Times New Roman" w:cs="Times New Roman"/>
                <w:sz w:val="24"/>
                <w:szCs w:val="24"/>
              </w:rPr>
              <w:t>4,9</w:t>
            </w:r>
          </w:p>
        </w:tc>
        <w:tc>
          <w:tcPr>
            <w:tcW w:w="1134" w:type="dxa"/>
            <w:tcMar>
              <w:left w:w="28" w:type="dxa"/>
              <w:right w:w="28" w:type="dxa"/>
            </w:tcMar>
          </w:tcPr>
          <w:p w:rsidR="00DC06C8" w:rsidRPr="00D00530" w:rsidRDefault="00DC06C8" w:rsidP="00196124">
            <w:pPr>
              <w:spacing w:after="0"/>
              <w:ind w:firstLine="50"/>
              <w:jc w:val="center"/>
              <w:rPr>
                <w:rFonts w:ascii="Times New Roman" w:hAnsi="Times New Roman" w:cs="Times New Roman"/>
                <w:sz w:val="24"/>
                <w:szCs w:val="24"/>
              </w:rPr>
            </w:pPr>
            <w:r w:rsidRPr="00D00530">
              <w:rPr>
                <w:rFonts w:ascii="Times New Roman" w:hAnsi="Times New Roman" w:cs="Times New Roman"/>
                <w:sz w:val="24"/>
                <w:szCs w:val="24"/>
              </w:rPr>
              <w:t>601,3</w:t>
            </w:r>
          </w:p>
          <w:p w:rsidR="00DC06C8" w:rsidRPr="00D00530" w:rsidRDefault="00DC06C8" w:rsidP="00196124">
            <w:pPr>
              <w:spacing w:after="0"/>
              <w:ind w:firstLine="50"/>
              <w:jc w:val="center"/>
              <w:rPr>
                <w:rFonts w:ascii="Times New Roman" w:hAnsi="Times New Roman" w:cs="Times New Roman"/>
                <w:sz w:val="24"/>
                <w:szCs w:val="24"/>
              </w:rPr>
            </w:pPr>
          </w:p>
          <w:p w:rsidR="00DC06C8" w:rsidRPr="00D00530" w:rsidRDefault="00DC06C8" w:rsidP="00196124">
            <w:pPr>
              <w:spacing w:after="0"/>
              <w:ind w:firstLine="50"/>
              <w:jc w:val="center"/>
              <w:rPr>
                <w:rFonts w:ascii="Times New Roman" w:hAnsi="Times New Roman" w:cs="Times New Roman"/>
                <w:sz w:val="24"/>
                <w:szCs w:val="24"/>
              </w:rPr>
            </w:pPr>
            <w:r w:rsidRPr="00D00530">
              <w:rPr>
                <w:rFonts w:ascii="Times New Roman" w:hAnsi="Times New Roman" w:cs="Times New Roman"/>
                <w:sz w:val="24"/>
                <w:szCs w:val="24"/>
              </w:rPr>
              <w:t>151,4</w:t>
            </w:r>
          </w:p>
          <w:p w:rsidR="00DC06C8" w:rsidRPr="00D00530" w:rsidRDefault="00DC06C8" w:rsidP="00196124">
            <w:pPr>
              <w:spacing w:after="0"/>
              <w:ind w:firstLine="50"/>
              <w:jc w:val="center"/>
              <w:rPr>
                <w:rFonts w:ascii="Times New Roman" w:hAnsi="Times New Roman" w:cs="Times New Roman"/>
                <w:sz w:val="24"/>
                <w:szCs w:val="24"/>
              </w:rPr>
            </w:pPr>
            <w:r w:rsidRPr="00D00530">
              <w:rPr>
                <w:rFonts w:ascii="Times New Roman" w:hAnsi="Times New Roman" w:cs="Times New Roman"/>
                <w:sz w:val="24"/>
                <w:szCs w:val="24"/>
              </w:rPr>
              <w:t>378,7</w:t>
            </w:r>
          </w:p>
          <w:p w:rsidR="00DC06C8" w:rsidRPr="00D00530" w:rsidRDefault="00DC06C8" w:rsidP="00196124">
            <w:pPr>
              <w:spacing w:after="0"/>
              <w:jc w:val="center"/>
              <w:rPr>
                <w:rFonts w:ascii="Times New Roman" w:hAnsi="Times New Roman" w:cs="Times New Roman"/>
                <w:sz w:val="24"/>
                <w:szCs w:val="24"/>
              </w:rPr>
            </w:pPr>
            <w:r w:rsidRPr="00D00530">
              <w:rPr>
                <w:rFonts w:ascii="Times New Roman" w:hAnsi="Times New Roman" w:cs="Times New Roman"/>
                <w:sz w:val="24"/>
                <w:szCs w:val="24"/>
              </w:rPr>
              <w:t>5,2</w:t>
            </w:r>
          </w:p>
        </w:tc>
        <w:tc>
          <w:tcPr>
            <w:tcW w:w="1134" w:type="dxa"/>
            <w:tcMar>
              <w:left w:w="28" w:type="dxa"/>
              <w:right w:w="28" w:type="dxa"/>
            </w:tcMar>
          </w:tcPr>
          <w:p w:rsidR="00DC06C8" w:rsidRPr="00D00530" w:rsidRDefault="00DC06C8" w:rsidP="00196124">
            <w:pPr>
              <w:snapToGrid w:val="0"/>
              <w:spacing w:after="0"/>
              <w:jc w:val="center"/>
              <w:rPr>
                <w:rFonts w:ascii="Times New Roman" w:hAnsi="Times New Roman" w:cs="Times New Roman"/>
                <w:sz w:val="24"/>
                <w:szCs w:val="24"/>
              </w:rPr>
            </w:pPr>
            <w:r w:rsidRPr="00D00530">
              <w:rPr>
                <w:rFonts w:ascii="Times New Roman" w:hAnsi="Times New Roman" w:cs="Times New Roman"/>
                <w:sz w:val="24"/>
                <w:szCs w:val="24"/>
              </w:rPr>
              <w:t>541,2</w:t>
            </w:r>
          </w:p>
          <w:p w:rsidR="00DC06C8" w:rsidRPr="00D00530" w:rsidRDefault="00DC06C8" w:rsidP="00196124">
            <w:pPr>
              <w:snapToGrid w:val="0"/>
              <w:spacing w:after="0"/>
              <w:jc w:val="center"/>
              <w:rPr>
                <w:rFonts w:ascii="Times New Roman" w:hAnsi="Times New Roman" w:cs="Times New Roman"/>
                <w:sz w:val="24"/>
                <w:szCs w:val="24"/>
              </w:rPr>
            </w:pPr>
          </w:p>
          <w:p w:rsidR="00DC06C8" w:rsidRPr="00D00530" w:rsidRDefault="00DC06C8" w:rsidP="00196124">
            <w:pPr>
              <w:snapToGrid w:val="0"/>
              <w:spacing w:after="0"/>
              <w:jc w:val="center"/>
              <w:rPr>
                <w:rFonts w:ascii="Times New Roman" w:hAnsi="Times New Roman" w:cs="Times New Roman"/>
                <w:sz w:val="24"/>
                <w:szCs w:val="24"/>
              </w:rPr>
            </w:pPr>
            <w:r w:rsidRPr="00D00530">
              <w:rPr>
                <w:rFonts w:ascii="Times New Roman" w:hAnsi="Times New Roman" w:cs="Times New Roman"/>
                <w:sz w:val="24"/>
                <w:szCs w:val="24"/>
              </w:rPr>
              <w:t>150,6</w:t>
            </w:r>
          </w:p>
          <w:p w:rsidR="00DC06C8" w:rsidRPr="00D00530" w:rsidRDefault="00DC06C8" w:rsidP="00196124">
            <w:pPr>
              <w:snapToGrid w:val="0"/>
              <w:spacing w:after="0"/>
              <w:jc w:val="center"/>
              <w:rPr>
                <w:rFonts w:ascii="Times New Roman" w:hAnsi="Times New Roman" w:cs="Times New Roman"/>
                <w:sz w:val="24"/>
                <w:szCs w:val="24"/>
              </w:rPr>
            </w:pPr>
            <w:r w:rsidRPr="00D00530">
              <w:rPr>
                <w:rFonts w:ascii="Times New Roman" w:hAnsi="Times New Roman" w:cs="Times New Roman"/>
                <w:sz w:val="24"/>
                <w:szCs w:val="24"/>
              </w:rPr>
              <w:t>331,2</w:t>
            </w:r>
          </w:p>
          <w:p w:rsidR="00DC06C8" w:rsidRPr="00D00530" w:rsidRDefault="00DC06C8" w:rsidP="00196124">
            <w:pPr>
              <w:snapToGrid w:val="0"/>
              <w:spacing w:after="0"/>
              <w:jc w:val="center"/>
              <w:rPr>
                <w:rFonts w:ascii="Times New Roman" w:hAnsi="Times New Roman" w:cs="Times New Roman"/>
                <w:sz w:val="24"/>
                <w:szCs w:val="24"/>
              </w:rPr>
            </w:pPr>
            <w:r w:rsidRPr="00D00530">
              <w:rPr>
                <w:rFonts w:ascii="Times New Roman" w:hAnsi="Times New Roman" w:cs="Times New Roman"/>
                <w:sz w:val="24"/>
                <w:szCs w:val="24"/>
              </w:rPr>
              <w:t>5,3</w:t>
            </w:r>
          </w:p>
        </w:tc>
      </w:tr>
    </w:tbl>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hr-HR"/>
        </w:rPr>
      </w:pP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hr-HR"/>
        </w:rPr>
      </w:pPr>
      <w:r w:rsidRPr="00D00530">
        <w:rPr>
          <w:rFonts w:ascii="Times New Roman" w:eastAsia="Times New Roman" w:hAnsi="Times New Roman" w:cs="Times New Roman"/>
          <w:sz w:val="28"/>
          <w:szCs w:val="28"/>
          <w:lang w:eastAsia="hr-HR"/>
        </w:rPr>
        <w:t xml:space="preserve">К основным источникам водоснабжения относятся поверхностные водные объекты, водозабор из которых в 2020 году составил 549,9 </w:t>
      </w:r>
      <w:r w:rsidR="001361D9" w:rsidRPr="00D00530">
        <w:rPr>
          <w:rFonts w:ascii="Times New Roman" w:eastAsia="Times New Roman" w:hAnsi="Times New Roman" w:cs="Times New Roman"/>
          <w:sz w:val="28"/>
          <w:szCs w:val="28"/>
          <w:lang w:eastAsia="hr-HR"/>
        </w:rPr>
        <w:t>млн</w:t>
      </w:r>
      <w:r w:rsidRPr="00D00530">
        <w:rPr>
          <w:rFonts w:ascii="Times New Roman" w:eastAsia="Times New Roman" w:hAnsi="Times New Roman" w:cs="Times New Roman"/>
          <w:sz w:val="28"/>
          <w:szCs w:val="28"/>
          <w:lang w:eastAsia="hr-HR"/>
        </w:rPr>
        <w:t> м</w:t>
      </w:r>
      <w:r w:rsidRPr="00D00530">
        <w:rPr>
          <w:rFonts w:ascii="Times New Roman" w:eastAsia="Times New Roman" w:hAnsi="Times New Roman" w:cs="Times New Roman"/>
          <w:sz w:val="28"/>
          <w:szCs w:val="28"/>
          <w:vertAlign w:val="superscript"/>
          <w:lang w:eastAsia="hr-HR"/>
        </w:rPr>
        <w:t>3</w:t>
      </w:r>
      <w:r w:rsidRPr="00D00530">
        <w:rPr>
          <w:rFonts w:ascii="Times New Roman" w:eastAsia="Times New Roman" w:hAnsi="Times New Roman" w:cs="Times New Roman"/>
          <w:sz w:val="28"/>
          <w:szCs w:val="28"/>
          <w:lang w:eastAsia="hr-HR"/>
        </w:rPr>
        <w:t xml:space="preserve"> или 84,6 % от общего объема забранной воды. При этом использовано 541,2 </w:t>
      </w:r>
      <w:r w:rsidR="001361D9" w:rsidRPr="00D00530">
        <w:rPr>
          <w:rFonts w:ascii="Times New Roman" w:eastAsia="Times New Roman" w:hAnsi="Times New Roman" w:cs="Times New Roman"/>
          <w:sz w:val="28"/>
          <w:szCs w:val="28"/>
          <w:lang w:eastAsia="hr-HR"/>
        </w:rPr>
        <w:t>млн</w:t>
      </w:r>
      <w:r w:rsidRPr="00D00530">
        <w:rPr>
          <w:rFonts w:ascii="Times New Roman" w:eastAsia="Times New Roman" w:hAnsi="Times New Roman" w:cs="Times New Roman"/>
          <w:sz w:val="28"/>
          <w:szCs w:val="28"/>
          <w:lang w:eastAsia="hr-HR"/>
        </w:rPr>
        <w:t> м</w:t>
      </w:r>
      <w:r w:rsidRPr="00D00530">
        <w:rPr>
          <w:rFonts w:ascii="Times New Roman" w:eastAsia="Times New Roman" w:hAnsi="Times New Roman" w:cs="Times New Roman"/>
          <w:sz w:val="28"/>
          <w:szCs w:val="28"/>
          <w:vertAlign w:val="superscript"/>
          <w:lang w:eastAsia="hr-HR"/>
        </w:rPr>
        <w:t>3</w:t>
      </w:r>
      <w:r w:rsidRPr="00D00530">
        <w:rPr>
          <w:rFonts w:ascii="Times New Roman" w:eastAsia="Times New Roman" w:hAnsi="Times New Roman" w:cs="Times New Roman"/>
          <w:sz w:val="28"/>
          <w:szCs w:val="28"/>
          <w:lang w:eastAsia="hr-HR"/>
        </w:rPr>
        <w:t xml:space="preserve"> воды, или 83,3 % от общего объема изъятой воды. Основные потребители сосредоточены в г. Новосибирске.</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hr-HR"/>
        </w:rPr>
      </w:pPr>
      <w:r w:rsidRPr="00D00530">
        <w:rPr>
          <w:rFonts w:ascii="Times New Roman" w:eastAsia="Times New Roman" w:hAnsi="Times New Roman" w:cs="Times New Roman"/>
          <w:sz w:val="28"/>
          <w:szCs w:val="28"/>
          <w:lang w:eastAsia="hr-HR"/>
        </w:rPr>
        <w:t xml:space="preserve">В основном вода направлялась на производственные и хозяйственно-питьевые нужды (соответственно 61,2 % и 27,8 % от общего объема использованной воды). На орошение, сельскохозяйственное водоснабжение и другие нужды направлено всего 5,3 </w:t>
      </w:r>
      <w:r w:rsidR="001361D9" w:rsidRPr="00D00530">
        <w:rPr>
          <w:rFonts w:ascii="Times New Roman" w:eastAsia="Times New Roman" w:hAnsi="Times New Roman" w:cs="Times New Roman"/>
          <w:sz w:val="28"/>
          <w:szCs w:val="28"/>
          <w:lang w:eastAsia="hr-HR"/>
        </w:rPr>
        <w:t>млн</w:t>
      </w:r>
      <w:r w:rsidRPr="00D00530">
        <w:rPr>
          <w:rFonts w:ascii="Times New Roman" w:eastAsia="Times New Roman" w:hAnsi="Times New Roman" w:cs="Times New Roman"/>
          <w:sz w:val="28"/>
          <w:szCs w:val="28"/>
          <w:lang w:eastAsia="hr-HR"/>
        </w:rPr>
        <w:t> м</w:t>
      </w:r>
      <w:r w:rsidRPr="00D00530">
        <w:rPr>
          <w:rFonts w:ascii="Times New Roman" w:eastAsia="Times New Roman" w:hAnsi="Times New Roman" w:cs="Times New Roman"/>
          <w:sz w:val="28"/>
          <w:szCs w:val="28"/>
          <w:vertAlign w:val="superscript"/>
          <w:lang w:eastAsia="hr-HR"/>
        </w:rPr>
        <w:t>3</w:t>
      </w:r>
      <w:r w:rsidRPr="00D00530">
        <w:rPr>
          <w:rFonts w:ascii="Times New Roman" w:eastAsia="Times New Roman" w:hAnsi="Times New Roman" w:cs="Times New Roman"/>
          <w:sz w:val="28"/>
          <w:szCs w:val="28"/>
          <w:lang w:eastAsia="hr-HR"/>
        </w:rPr>
        <w:t>, или 1 % от общего объема использованной воды.</w:t>
      </w:r>
    </w:p>
    <w:p w:rsidR="00DC06C8" w:rsidRPr="00D00530" w:rsidRDefault="00DC06C8" w:rsidP="00DC06C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00530">
        <w:rPr>
          <w:rFonts w:ascii="Times New Roman" w:eastAsia="Times New Roman" w:hAnsi="Times New Roman" w:cs="Times New Roman"/>
          <w:bCs/>
          <w:sz w:val="28"/>
          <w:szCs w:val="28"/>
          <w:lang w:eastAsia="ru-RU"/>
        </w:rPr>
        <w:t>На качество водных объектов влияет изменение сброса загрязненных сточных вод, массы загрязняющих веществ, сброшенных со сточными водами в поверхностные водные объекты, а также неблагоприятные гидрологические условия для разбавления сбросов загрязняющих сточных вод и самоочищения поверхностных вод.</w:t>
      </w:r>
    </w:p>
    <w:p w:rsidR="00DC06C8" w:rsidRPr="00D00530" w:rsidRDefault="00DC06C8" w:rsidP="00DC06C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00530">
        <w:rPr>
          <w:rFonts w:ascii="Times New Roman" w:eastAsia="Times New Roman" w:hAnsi="Times New Roman" w:cs="Times New Roman"/>
          <w:sz w:val="28"/>
          <w:szCs w:val="24"/>
          <w:lang w:eastAsia="ru-RU"/>
        </w:rPr>
        <w:t xml:space="preserve">Основным приемником сточных вод являются поверхностные водные объекты. В 2020 году </w:t>
      </w:r>
      <w:r w:rsidRPr="00D00530">
        <w:rPr>
          <w:rFonts w:ascii="Times New Roman" w:eastAsia="Times New Roman" w:hAnsi="Times New Roman" w:cs="Times New Roman"/>
          <w:bCs/>
          <w:sz w:val="28"/>
          <w:szCs w:val="28"/>
          <w:lang w:eastAsia="ru-RU"/>
        </w:rPr>
        <w:t xml:space="preserve">объем сточных вод в поверхностные водные объекты уменьшился на 11,5 % и составил 476,4 </w:t>
      </w:r>
      <w:r w:rsidR="001361D9" w:rsidRPr="00D00530">
        <w:rPr>
          <w:rFonts w:ascii="Times New Roman" w:eastAsia="Times New Roman" w:hAnsi="Times New Roman" w:cs="Times New Roman"/>
          <w:bCs/>
          <w:sz w:val="28"/>
          <w:szCs w:val="28"/>
          <w:lang w:eastAsia="ru-RU"/>
        </w:rPr>
        <w:t>млн</w:t>
      </w:r>
      <w:r w:rsidRPr="00D00530">
        <w:rPr>
          <w:rFonts w:ascii="Times New Roman" w:eastAsia="Times New Roman" w:hAnsi="Times New Roman" w:cs="Times New Roman"/>
          <w:bCs/>
          <w:sz w:val="28"/>
          <w:szCs w:val="28"/>
          <w:lang w:eastAsia="ru-RU"/>
        </w:rPr>
        <w:t> м</w:t>
      </w:r>
      <w:r w:rsidRPr="00D00530">
        <w:rPr>
          <w:rFonts w:ascii="Times New Roman" w:eastAsia="Times New Roman" w:hAnsi="Times New Roman" w:cs="Times New Roman"/>
          <w:bCs/>
          <w:sz w:val="28"/>
          <w:szCs w:val="28"/>
          <w:vertAlign w:val="superscript"/>
          <w:lang w:eastAsia="ru-RU"/>
        </w:rPr>
        <w:t>3</w:t>
      </w:r>
      <w:r w:rsidRPr="00D00530">
        <w:rPr>
          <w:rFonts w:ascii="Times New Roman" w:eastAsia="Times New Roman" w:hAnsi="Times New Roman" w:cs="Times New Roman"/>
          <w:bCs/>
          <w:sz w:val="28"/>
          <w:szCs w:val="28"/>
          <w:lang w:eastAsia="ru-RU"/>
        </w:rPr>
        <w:t xml:space="preserve">, мощность очистных сооружений увеличилась на 8,5 </w:t>
      </w:r>
      <w:r w:rsidR="001361D9" w:rsidRPr="00D00530">
        <w:rPr>
          <w:rFonts w:ascii="Times New Roman" w:eastAsia="Times New Roman" w:hAnsi="Times New Roman" w:cs="Times New Roman"/>
          <w:bCs/>
          <w:sz w:val="28"/>
          <w:szCs w:val="28"/>
          <w:lang w:eastAsia="ru-RU"/>
        </w:rPr>
        <w:t>млн</w:t>
      </w:r>
      <w:r w:rsidRPr="00D00530">
        <w:rPr>
          <w:rFonts w:ascii="Times New Roman" w:eastAsia="Times New Roman" w:hAnsi="Times New Roman" w:cs="Times New Roman"/>
          <w:bCs/>
          <w:sz w:val="28"/>
          <w:szCs w:val="28"/>
          <w:lang w:eastAsia="ru-RU"/>
        </w:rPr>
        <w:t> м</w:t>
      </w:r>
      <w:r w:rsidRPr="00D00530">
        <w:rPr>
          <w:rFonts w:ascii="Times New Roman" w:eastAsia="Times New Roman" w:hAnsi="Times New Roman" w:cs="Times New Roman"/>
          <w:bCs/>
          <w:sz w:val="28"/>
          <w:szCs w:val="28"/>
          <w:vertAlign w:val="superscript"/>
          <w:lang w:eastAsia="ru-RU"/>
        </w:rPr>
        <w:t>3</w:t>
      </w:r>
      <w:r w:rsidRPr="00D00530">
        <w:rPr>
          <w:rFonts w:ascii="Times New Roman" w:eastAsia="Times New Roman" w:hAnsi="Times New Roman" w:cs="Times New Roman"/>
          <w:bCs/>
          <w:sz w:val="28"/>
          <w:szCs w:val="28"/>
          <w:lang w:eastAsia="ru-RU"/>
        </w:rPr>
        <w:t xml:space="preserve"> и составила 431,7 </w:t>
      </w:r>
      <w:r w:rsidR="001361D9" w:rsidRPr="00D00530">
        <w:rPr>
          <w:rFonts w:ascii="Times New Roman" w:eastAsia="Times New Roman" w:hAnsi="Times New Roman" w:cs="Times New Roman"/>
          <w:bCs/>
          <w:sz w:val="28"/>
          <w:szCs w:val="28"/>
          <w:lang w:eastAsia="ru-RU"/>
        </w:rPr>
        <w:t>млн</w:t>
      </w:r>
      <w:r w:rsidRPr="00D00530">
        <w:rPr>
          <w:rFonts w:ascii="Times New Roman" w:eastAsia="Times New Roman" w:hAnsi="Times New Roman" w:cs="Times New Roman"/>
          <w:bCs/>
          <w:sz w:val="28"/>
          <w:szCs w:val="28"/>
          <w:lang w:eastAsia="ru-RU"/>
        </w:rPr>
        <w:t> м</w:t>
      </w:r>
      <w:r w:rsidRPr="00D00530">
        <w:rPr>
          <w:rFonts w:ascii="Times New Roman" w:eastAsia="Times New Roman" w:hAnsi="Times New Roman" w:cs="Times New Roman"/>
          <w:bCs/>
          <w:sz w:val="28"/>
          <w:szCs w:val="28"/>
          <w:vertAlign w:val="superscript"/>
          <w:lang w:eastAsia="ru-RU"/>
        </w:rPr>
        <w:t>3</w:t>
      </w:r>
      <w:r w:rsidRPr="00D00530">
        <w:rPr>
          <w:rFonts w:ascii="Times New Roman" w:eastAsia="Times New Roman" w:hAnsi="Times New Roman" w:cs="Times New Roman"/>
          <w:bCs/>
          <w:sz w:val="28"/>
          <w:szCs w:val="28"/>
          <w:lang w:eastAsia="ru-RU"/>
        </w:rPr>
        <w:t>.</w:t>
      </w:r>
    </w:p>
    <w:p w:rsidR="00DC06C8" w:rsidRPr="00D00530" w:rsidRDefault="00DC06C8" w:rsidP="002E08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D00530">
        <w:rPr>
          <w:rFonts w:ascii="Times New Roman" w:eastAsia="Times New Roman" w:hAnsi="Times New Roman" w:cs="Times New Roman"/>
          <w:sz w:val="28"/>
          <w:szCs w:val="24"/>
          <w:lang w:eastAsia="ru-RU"/>
        </w:rPr>
        <w:t xml:space="preserve">В 2020 году общий объем нормативно-чистых вод уменьшился на 16,6 % и составил 248,8 </w:t>
      </w:r>
      <w:r w:rsidR="001361D9" w:rsidRPr="00D00530">
        <w:rPr>
          <w:rFonts w:ascii="Times New Roman" w:eastAsia="Times New Roman" w:hAnsi="Times New Roman" w:cs="Times New Roman"/>
          <w:sz w:val="28"/>
          <w:szCs w:val="24"/>
          <w:lang w:eastAsia="ru-RU"/>
        </w:rPr>
        <w:t>млн</w:t>
      </w:r>
      <w:r w:rsidRPr="00D00530">
        <w:rPr>
          <w:rFonts w:ascii="Times New Roman" w:eastAsia="Times New Roman" w:hAnsi="Times New Roman" w:cs="Times New Roman"/>
          <w:sz w:val="28"/>
          <w:szCs w:val="24"/>
          <w:lang w:eastAsia="ru-RU"/>
        </w:rPr>
        <w:t xml:space="preserve"> м3, нормативно-очищенных сточных вод уменьшился на 6,3 % и составил 149,1 </w:t>
      </w:r>
      <w:r w:rsidR="001361D9" w:rsidRPr="00D00530">
        <w:rPr>
          <w:rFonts w:ascii="Times New Roman" w:eastAsia="Times New Roman" w:hAnsi="Times New Roman" w:cs="Times New Roman"/>
          <w:sz w:val="28"/>
          <w:szCs w:val="24"/>
          <w:lang w:eastAsia="ru-RU"/>
        </w:rPr>
        <w:t>млн</w:t>
      </w:r>
      <w:r w:rsidRPr="00D00530">
        <w:rPr>
          <w:rFonts w:ascii="Times New Roman" w:eastAsia="Times New Roman" w:hAnsi="Times New Roman" w:cs="Times New Roman"/>
          <w:sz w:val="28"/>
          <w:szCs w:val="24"/>
          <w:lang w:eastAsia="ru-RU"/>
        </w:rPr>
        <w:t> м3 соответственно.</w:t>
      </w:r>
    </w:p>
    <w:p w:rsidR="00DC06C8" w:rsidRPr="00D00530" w:rsidRDefault="00DC06C8" w:rsidP="0073312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00530">
        <w:rPr>
          <w:rFonts w:ascii="Times New Roman" w:eastAsia="Times New Roman" w:hAnsi="Times New Roman" w:cs="Times New Roman"/>
          <w:bCs/>
          <w:sz w:val="28"/>
          <w:szCs w:val="28"/>
          <w:lang w:eastAsia="ru-RU"/>
        </w:rPr>
        <w:t>Величина загрязненных сточных вод по отнош</w:t>
      </w:r>
      <w:r w:rsidR="0073312A" w:rsidRPr="00D00530">
        <w:rPr>
          <w:rFonts w:ascii="Times New Roman" w:eastAsia="Times New Roman" w:hAnsi="Times New Roman" w:cs="Times New Roman"/>
          <w:bCs/>
          <w:sz w:val="28"/>
          <w:szCs w:val="28"/>
          <w:lang w:eastAsia="ru-RU"/>
        </w:rPr>
        <w:t>ению к 2019 году не изменилась –</w:t>
      </w:r>
      <w:r w:rsidRPr="00D00530">
        <w:rPr>
          <w:rFonts w:ascii="Times New Roman" w:eastAsia="Times New Roman" w:hAnsi="Times New Roman" w:cs="Times New Roman"/>
          <w:bCs/>
          <w:sz w:val="28"/>
          <w:szCs w:val="28"/>
          <w:lang w:eastAsia="ru-RU"/>
        </w:rPr>
        <w:t xml:space="preserve"> 85,5 </w:t>
      </w:r>
      <w:r w:rsidR="001361D9" w:rsidRPr="00D00530">
        <w:rPr>
          <w:rFonts w:ascii="Times New Roman" w:eastAsia="Times New Roman" w:hAnsi="Times New Roman" w:cs="Times New Roman"/>
          <w:bCs/>
          <w:sz w:val="28"/>
          <w:szCs w:val="28"/>
          <w:lang w:eastAsia="ru-RU"/>
        </w:rPr>
        <w:t>млн</w:t>
      </w:r>
      <w:r w:rsidRPr="00D00530">
        <w:rPr>
          <w:rFonts w:ascii="Times New Roman" w:eastAsia="Times New Roman" w:hAnsi="Times New Roman" w:cs="Times New Roman"/>
          <w:bCs/>
          <w:sz w:val="28"/>
          <w:szCs w:val="28"/>
          <w:lang w:eastAsia="ru-RU"/>
        </w:rPr>
        <w:t> м</w:t>
      </w:r>
      <w:r w:rsidRPr="00D00530">
        <w:rPr>
          <w:rFonts w:ascii="Times New Roman" w:eastAsia="Times New Roman" w:hAnsi="Times New Roman" w:cs="Times New Roman"/>
          <w:bCs/>
          <w:sz w:val="28"/>
          <w:szCs w:val="28"/>
          <w:vertAlign w:val="superscript"/>
          <w:lang w:eastAsia="ru-RU"/>
        </w:rPr>
        <w:t>3</w:t>
      </w:r>
      <w:r w:rsidRPr="00D00530">
        <w:rPr>
          <w:rFonts w:ascii="Times New Roman" w:eastAsia="Times New Roman" w:hAnsi="Times New Roman" w:cs="Times New Roman"/>
          <w:bCs/>
          <w:sz w:val="28"/>
          <w:szCs w:val="28"/>
          <w:lang w:eastAsia="ru-RU"/>
        </w:rPr>
        <w:t xml:space="preserve">. Из общего объема загрязненных сточных вод на недостаточно очищенные сточные воды приходилось 68,2 % (56,3 </w:t>
      </w:r>
      <w:r w:rsidR="001361D9" w:rsidRPr="00D00530">
        <w:rPr>
          <w:rFonts w:ascii="Times New Roman" w:eastAsia="Times New Roman" w:hAnsi="Times New Roman" w:cs="Times New Roman"/>
          <w:bCs/>
          <w:sz w:val="28"/>
          <w:szCs w:val="28"/>
          <w:lang w:eastAsia="ru-RU"/>
        </w:rPr>
        <w:t>млн</w:t>
      </w:r>
      <w:r w:rsidRPr="00D00530">
        <w:rPr>
          <w:rFonts w:ascii="Times New Roman" w:eastAsia="Times New Roman" w:hAnsi="Times New Roman" w:cs="Times New Roman"/>
          <w:bCs/>
          <w:sz w:val="28"/>
          <w:szCs w:val="28"/>
          <w:lang w:eastAsia="ru-RU"/>
        </w:rPr>
        <w:t> м</w:t>
      </w:r>
      <w:r w:rsidRPr="00D00530">
        <w:rPr>
          <w:rFonts w:ascii="Times New Roman" w:eastAsia="Times New Roman" w:hAnsi="Times New Roman" w:cs="Times New Roman"/>
          <w:bCs/>
          <w:sz w:val="28"/>
          <w:szCs w:val="28"/>
          <w:vertAlign w:val="superscript"/>
          <w:lang w:eastAsia="ru-RU"/>
        </w:rPr>
        <w:t>3</w:t>
      </w:r>
      <w:r w:rsidRPr="00D00530">
        <w:rPr>
          <w:rFonts w:ascii="Times New Roman" w:eastAsia="Times New Roman" w:hAnsi="Times New Roman" w:cs="Times New Roman"/>
          <w:bCs/>
          <w:sz w:val="28"/>
          <w:szCs w:val="28"/>
          <w:lang w:eastAsia="ru-RU"/>
        </w:rPr>
        <w:t xml:space="preserve">), загрязненные сточные воды без очистки – 31,8 % (26,2 </w:t>
      </w:r>
      <w:r w:rsidR="001361D9" w:rsidRPr="00D00530">
        <w:rPr>
          <w:rFonts w:ascii="Times New Roman" w:eastAsia="Times New Roman" w:hAnsi="Times New Roman" w:cs="Times New Roman"/>
          <w:bCs/>
          <w:sz w:val="28"/>
          <w:szCs w:val="28"/>
          <w:lang w:eastAsia="ru-RU"/>
        </w:rPr>
        <w:t>млн</w:t>
      </w:r>
      <w:r w:rsidRPr="00D00530">
        <w:rPr>
          <w:rFonts w:ascii="Times New Roman" w:eastAsia="Times New Roman" w:hAnsi="Times New Roman" w:cs="Times New Roman"/>
          <w:bCs/>
          <w:sz w:val="28"/>
          <w:szCs w:val="28"/>
          <w:lang w:eastAsia="ru-RU"/>
        </w:rPr>
        <w:t> м</w:t>
      </w:r>
      <w:r w:rsidRPr="00D00530">
        <w:rPr>
          <w:rFonts w:ascii="Times New Roman" w:eastAsia="Times New Roman" w:hAnsi="Times New Roman" w:cs="Times New Roman"/>
          <w:bCs/>
          <w:sz w:val="28"/>
          <w:szCs w:val="28"/>
          <w:vertAlign w:val="superscript"/>
          <w:lang w:eastAsia="ru-RU"/>
        </w:rPr>
        <w:t>3</w:t>
      </w:r>
      <w:r w:rsidRPr="00D00530">
        <w:rPr>
          <w:rFonts w:ascii="Times New Roman" w:eastAsia="Times New Roman" w:hAnsi="Times New Roman" w:cs="Times New Roman"/>
          <w:bCs/>
          <w:sz w:val="28"/>
          <w:szCs w:val="28"/>
          <w:lang w:eastAsia="ru-RU"/>
        </w:rPr>
        <w:t xml:space="preserve">). </w:t>
      </w:r>
    </w:p>
    <w:p w:rsidR="00DC06C8" w:rsidRPr="00D00530" w:rsidRDefault="00DC06C8" w:rsidP="00DC06C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00530">
        <w:rPr>
          <w:rFonts w:ascii="Times New Roman" w:eastAsia="Times New Roman" w:hAnsi="Times New Roman" w:cs="Times New Roman"/>
          <w:bCs/>
          <w:sz w:val="28"/>
          <w:szCs w:val="28"/>
          <w:lang w:eastAsia="ru-RU"/>
        </w:rPr>
        <w:t>Снижение количества загрязненных вод связано с сокращением объема забора воды из природных водных объектов.</w:t>
      </w:r>
    </w:p>
    <w:p w:rsidR="00DC06C8" w:rsidRPr="00D00530" w:rsidRDefault="00DC06C8" w:rsidP="00DC06C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00530">
        <w:rPr>
          <w:rFonts w:ascii="Times New Roman" w:eastAsia="Times New Roman" w:hAnsi="Times New Roman" w:cs="Times New Roman"/>
          <w:bCs/>
          <w:sz w:val="28"/>
          <w:szCs w:val="28"/>
          <w:lang w:eastAsia="ru-RU"/>
        </w:rPr>
        <w:t>В данной сфере мероприятия направлены на обеспечение защиты населения и объектов экономики от вредного воздействия вод за счет повышения степени безопасности гидротехнических сооружений, а также расчистки русел рек.</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DC06C8" w:rsidRPr="00D00530" w:rsidRDefault="00DC06C8" w:rsidP="00DC06C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D00530">
        <w:rPr>
          <w:rFonts w:ascii="Times New Roman" w:eastAsia="Times New Roman" w:hAnsi="Times New Roman" w:cs="Times New Roman"/>
          <w:color w:val="000000"/>
          <w:sz w:val="28"/>
          <w:szCs w:val="28"/>
          <w:lang w:eastAsia="ru-RU"/>
        </w:rPr>
        <w:t>Отходы производства и потребления</w:t>
      </w:r>
    </w:p>
    <w:p w:rsidR="001832EE" w:rsidRPr="00D00530" w:rsidRDefault="001832EE" w:rsidP="00DC06C8">
      <w:pPr>
        <w:spacing w:after="0" w:line="240" w:lineRule="auto"/>
        <w:ind w:firstLine="709"/>
        <w:jc w:val="both"/>
        <w:rPr>
          <w:rFonts w:ascii="Times New Roman" w:eastAsia="Times New Roman" w:hAnsi="Times New Roman" w:cs="Times New Roman"/>
          <w:color w:val="000000"/>
          <w:sz w:val="28"/>
          <w:szCs w:val="28"/>
          <w:lang w:eastAsia="ru-RU"/>
        </w:rPr>
      </w:pP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color w:val="000000"/>
          <w:sz w:val="28"/>
          <w:szCs w:val="28"/>
          <w:lang w:eastAsia="ru-RU"/>
        </w:rPr>
        <w:t>Отходы производства и потребления являются одной из наиболее серьезных проблем в обеспечении экологической безопасности Новосибирской области.</w:t>
      </w:r>
      <w:r w:rsidRPr="00D00530">
        <w:rPr>
          <w:rFonts w:ascii="Times New Roman" w:eastAsia="Times New Roman" w:hAnsi="Times New Roman" w:cs="Times New Roman"/>
          <w:sz w:val="28"/>
          <w:szCs w:val="28"/>
          <w:lang w:eastAsia="ru-RU"/>
        </w:rPr>
        <w:t xml:space="preserve"> Основными задачами в данной сфере являются предупреждение и снижение негативных последствий, вызванных загрязнением окружающей среды биологическими и прочими опасными видами отходов, включая несанкционированное размещение отходов.</w:t>
      </w:r>
    </w:p>
    <w:p w:rsidR="00DC06C8" w:rsidRPr="00D00530" w:rsidRDefault="00DC06C8" w:rsidP="0073312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По состоянию на 01.01.2021 услуга по обращению с твердыми</w:t>
      </w:r>
      <w:r w:rsidR="0073312A" w:rsidRPr="00D00530">
        <w:rPr>
          <w:rFonts w:ascii="Times New Roman" w:eastAsia="Times New Roman" w:hAnsi="Times New Roman" w:cs="Times New Roman"/>
          <w:sz w:val="28"/>
          <w:szCs w:val="28"/>
          <w:lang w:eastAsia="ru-RU"/>
        </w:rPr>
        <w:t xml:space="preserve"> коммунальными отходами (далее – </w:t>
      </w:r>
      <w:r w:rsidRPr="00D00530">
        <w:rPr>
          <w:rFonts w:ascii="Times New Roman" w:eastAsia="Times New Roman" w:hAnsi="Times New Roman" w:cs="Times New Roman"/>
          <w:sz w:val="28"/>
          <w:szCs w:val="28"/>
          <w:lang w:eastAsia="ru-RU"/>
        </w:rPr>
        <w:t>ТКО) предоставляется на территории 781 населенных пунктов Новосибирской области, в которых проживает более 2 663,85 тыс. человек, что составляет 95,2% населения региона.</w:t>
      </w:r>
    </w:p>
    <w:p w:rsidR="00DC06C8" w:rsidRPr="00D00530" w:rsidRDefault="00DC06C8" w:rsidP="00DC06C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До момента начала деятельности регионального оператора по обращению с ТКО услуга по обращению с ТКО была доступна на территории 98 населенных пунктов 1642,3 тыс. человек, таким образом охват населения коммунальной услугой по обращению с ТКО увеличился с 2018 года на 36 %.</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2021 году на тер</w:t>
      </w:r>
      <w:r w:rsidR="001832EE" w:rsidRPr="00D00530">
        <w:rPr>
          <w:rFonts w:ascii="Times New Roman" w:eastAsia="Times New Roman" w:hAnsi="Times New Roman" w:cs="Times New Roman"/>
          <w:sz w:val="28"/>
          <w:szCs w:val="28"/>
          <w:lang w:eastAsia="ru-RU"/>
        </w:rPr>
        <w:t xml:space="preserve">ритории области функционируют 2 </w:t>
      </w:r>
      <w:r w:rsidRPr="00D00530">
        <w:rPr>
          <w:rFonts w:ascii="Times New Roman" w:eastAsia="Times New Roman" w:hAnsi="Times New Roman" w:cs="Times New Roman"/>
          <w:sz w:val="28"/>
          <w:szCs w:val="28"/>
          <w:lang w:eastAsia="ru-RU"/>
        </w:rPr>
        <w:t xml:space="preserve">353 контейнера для раздельного накопления твердых коммунальных отходов. Раздельным сбором твердых коммунальных отходов охвачен преимущественно г. Новосибирск и прилегающие к нему муниципальные образования. </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целях формирования рынка вторичных ресурсов в Новосибирской области используется стационарно-передвижная модель раздельного сбора у населения опасных отходов (ртутьсодержащих, биологических, отработанных гальванических элементов питания, отработанных шин, стекла, пластика, алюминиевой банки и т.д.).</w:t>
      </w:r>
      <w:r w:rsidRPr="00D00530">
        <w:rPr>
          <w:rFonts w:ascii="Times New Roman" w:eastAsia="Times New Roman" w:hAnsi="Times New Roman" w:cs="Times New Roman"/>
          <w:b/>
          <w:noProof/>
          <w:sz w:val="24"/>
          <w:szCs w:val="24"/>
          <w:lang w:eastAsia="ru-RU"/>
        </w:rPr>
        <w:t xml:space="preserve"> </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Кроме того, на территории области установлено 513 контейнеров для сбора ртутьсодержащих отходов, отработанных батареек, образующихся у населения. </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марте 2020 года муниципальным унитарным предприятием города Новосибирска «</w:t>
      </w:r>
      <w:proofErr w:type="spellStart"/>
      <w:r w:rsidRPr="00D00530">
        <w:rPr>
          <w:rFonts w:ascii="Times New Roman" w:eastAsia="Times New Roman" w:hAnsi="Times New Roman" w:cs="Times New Roman"/>
          <w:sz w:val="28"/>
          <w:szCs w:val="28"/>
          <w:lang w:eastAsia="ru-RU"/>
        </w:rPr>
        <w:t>Спецавтохозяйство</w:t>
      </w:r>
      <w:proofErr w:type="spellEnd"/>
      <w:r w:rsidRPr="00D00530">
        <w:rPr>
          <w:rFonts w:ascii="Times New Roman" w:eastAsia="Times New Roman" w:hAnsi="Times New Roman" w:cs="Times New Roman"/>
          <w:sz w:val="28"/>
          <w:szCs w:val="28"/>
          <w:lang w:eastAsia="ru-RU"/>
        </w:rPr>
        <w:t>» за счет собственных средств приобретены и установлены на объекте размещения отходов «</w:t>
      </w:r>
      <w:proofErr w:type="spellStart"/>
      <w:r w:rsidRPr="00D00530">
        <w:rPr>
          <w:rFonts w:ascii="Times New Roman" w:eastAsia="Times New Roman" w:hAnsi="Times New Roman" w:cs="Times New Roman"/>
          <w:sz w:val="28"/>
          <w:szCs w:val="28"/>
          <w:lang w:eastAsia="ru-RU"/>
        </w:rPr>
        <w:t>Гусинобродский</w:t>
      </w:r>
      <w:proofErr w:type="spellEnd"/>
      <w:r w:rsidRPr="00D00530">
        <w:rPr>
          <w:rFonts w:ascii="Times New Roman" w:eastAsia="Times New Roman" w:hAnsi="Times New Roman" w:cs="Times New Roman"/>
          <w:sz w:val="28"/>
          <w:szCs w:val="28"/>
          <w:lang w:eastAsia="ru-RU"/>
        </w:rPr>
        <w:t xml:space="preserve">» две мусоросортировочные линии твердых коммунальных отходов. </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По данным регионального оператора по обращению с твердыми коммунальными отходами Новосибирской области в 2020 году размещено на объектах размещения 824,8972 тыс. тонн твердых коммунальных отходов.</w:t>
      </w:r>
    </w:p>
    <w:p w:rsidR="00DC06C8" w:rsidRPr="00D00530" w:rsidRDefault="00DC06C8" w:rsidP="00DC06C8">
      <w:pPr>
        <w:widowControl w:val="0"/>
        <w:spacing w:after="0" w:line="247" w:lineRule="auto"/>
        <w:ind w:firstLine="709"/>
        <w:jc w:val="both"/>
        <w:rPr>
          <w:rFonts w:ascii="Times New Roman" w:eastAsia="Times New Roman" w:hAnsi="Times New Roman" w:cs="Times New Roman"/>
          <w:sz w:val="28"/>
          <w:szCs w:val="28"/>
          <w:lang w:eastAsia="ru-RU"/>
        </w:rPr>
      </w:pPr>
    </w:p>
    <w:p w:rsidR="00DC06C8" w:rsidRPr="00D00530" w:rsidRDefault="00DC06C8" w:rsidP="002E08D5">
      <w:pPr>
        <w:widowControl w:val="0"/>
        <w:spacing w:after="0" w:line="240" w:lineRule="auto"/>
        <w:ind w:firstLine="709"/>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Доля твердых коммунальных отходов, направленных на обработку, в общем объеме образованных твердых коммунальных отходов (нарастающим итогом) в Новосибирской области</w:t>
      </w:r>
    </w:p>
    <w:p w:rsidR="00DC06C8" w:rsidRPr="00D00530" w:rsidRDefault="00DC06C8" w:rsidP="00DC06C8">
      <w:pPr>
        <w:widowControl w:val="0"/>
        <w:spacing w:after="0" w:line="247" w:lineRule="auto"/>
        <w:jc w:val="center"/>
        <w:rPr>
          <w:rFonts w:ascii="Times New Roman" w:eastAsia="Times New Roman" w:hAnsi="Times New Roman" w:cs="Times New Roman"/>
          <w:sz w:val="28"/>
          <w:szCs w:val="28"/>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1985"/>
        <w:gridCol w:w="1984"/>
        <w:gridCol w:w="1985"/>
      </w:tblGrid>
      <w:tr w:rsidR="00DC06C8" w:rsidRPr="00D00530" w:rsidTr="00F2058A">
        <w:trPr>
          <w:trHeight w:val="288"/>
        </w:trPr>
        <w:tc>
          <w:tcPr>
            <w:tcW w:w="1980"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2017</w:t>
            </w:r>
          </w:p>
        </w:tc>
        <w:tc>
          <w:tcPr>
            <w:tcW w:w="1984"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2018</w:t>
            </w:r>
          </w:p>
        </w:tc>
        <w:tc>
          <w:tcPr>
            <w:tcW w:w="1985"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2019</w:t>
            </w:r>
          </w:p>
        </w:tc>
        <w:tc>
          <w:tcPr>
            <w:tcW w:w="1984"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2020</w:t>
            </w:r>
          </w:p>
        </w:tc>
        <w:tc>
          <w:tcPr>
            <w:tcW w:w="1985"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2021 (оценка)</w:t>
            </w:r>
          </w:p>
        </w:tc>
      </w:tr>
      <w:tr w:rsidR="00DC06C8" w:rsidRPr="00D00530" w:rsidTr="00F2058A">
        <w:trPr>
          <w:trHeight w:val="288"/>
        </w:trPr>
        <w:tc>
          <w:tcPr>
            <w:tcW w:w="1980" w:type="dxa"/>
            <w:shd w:val="clear" w:color="auto" w:fill="auto"/>
            <w:noWrap/>
            <w:vAlign w:val="center"/>
            <w:hideMark/>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984" w:type="dxa"/>
            <w:shd w:val="clear" w:color="auto" w:fill="auto"/>
            <w:noWrap/>
            <w:vAlign w:val="center"/>
            <w:hideMark/>
          </w:tcPr>
          <w:p w:rsidR="00DC06C8" w:rsidRPr="00D00530" w:rsidRDefault="00DC06C8" w:rsidP="00196124">
            <w:pPr>
              <w:widowControl w:val="0"/>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w:t>
            </w:r>
          </w:p>
        </w:tc>
        <w:tc>
          <w:tcPr>
            <w:tcW w:w="1985" w:type="dxa"/>
            <w:shd w:val="clear" w:color="auto" w:fill="auto"/>
            <w:noWrap/>
            <w:vAlign w:val="center"/>
            <w:hideMark/>
          </w:tcPr>
          <w:p w:rsidR="00DC06C8" w:rsidRPr="00D00530" w:rsidRDefault="00DC06C8" w:rsidP="00196124">
            <w:pPr>
              <w:widowControl w:val="0"/>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3,3</w:t>
            </w:r>
          </w:p>
        </w:tc>
        <w:tc>
          <w:tcPr>
            <w:tcW w:w="1984" w:type="dxa"/>
            <w:shd w:val="clear" w:color="auto" w:fill="auto"/>
            <w:noWrap/>
            <w:vAlign w:val="center"/>
            <w:hideMark/>
          </w:tcPr>
          <w:p w:rsidR="00DC06C8" w:rsidRPr="00D00530" w:rsidRDefault="00DC06C8" w:rsidP="00196124">
            <w:pPr>
              <w:widowControl w:val="0"/>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7,5</w:t>
            </w:r>
          </w:p>
        </w:tc>
        <w:tc>
          <w:tcPr>
            <w:tcW w:w="1985" w:type="dxa"/>
            <w:shd w:val="clear" w:color="auto" w:fill="auto"/>
            <w:noWrap/>
            <w:vAlign w:val="center"/>
            <w:hideMark/>
          </w:tcPr>
          <w:p w:rsidR="00DC06C8" w:rsidRPr="00D00530" w:rsidRDefault="00DC06C8" w:rsidP="00196124">
            <w:pPr>
              <w:widowControl w:val="0"/>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7,5</w:t>
            </w:r>
          </w:p>
        </w:tc>
      </w:tr>
    </w:tbl>
    <w:p w:rsidR="00DC06C8" w:rsidRPr="00D00530" w:rsidRDefault="00DC06C8" w:rsidP="00DC06C8">
      <w:pPr>
        <w:widowControl w:val="0"/>
        <w:spacing w:after="0" w:line="247" w:lineRule="auto"/>
        <w:ind w:firstLine="709"/>
        <w:jc w:val="both"/>
        <w:rPr>
          <w:rFonts w:ascii="Times New Roman" w:eastAsia="Times New Roman" w:hAnsi="Times New Roman" w:cs="Times New Roman"/>
          <w:sz w:val="28"/>
          <w:szCs w:val="28"/>
          <w:lang w:eastAsia="ru-RU"/>
        </w:rPr>
      </w:pP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Начиная с 2017 года реализуются мероприятия по строительству площадок </w:t>
      </w:r>
      <w:r w:rsidRPr="00D00530">
        <w:rPr>
          <w:rFonts w:ascii="Times New Roman" w:eastAsia="Times New Roman" w:hAnsi="Times New Roman" w:cs="Times New Roman"/>
          <w:sz w:val="28"/>
          <w:szCs w:val="28"/>
          <w:lang w:eastAsia="ru-RU"/>
        </w:rPr>
        <w:lastRenderedPageBreak/>
        <w:t xml:space="preserve">временного накопления твердых коммунальных отходов, по строительству и реконструкции полигонов твердых коммунальных отходов. </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На территории области в Новосибирской области осуществляют деятельность ряд предприятий по обработке, утилизации и обезвреживанию основных видов образующихся отходов I–V классов опасности (ртутьсодержащих, отработанных батареек, отходов, загрязненных нефтепродуктами, отходов стекла, макулатуры, отходов аккумуляторов, отходов ПЭТ-тары и других).</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p>
    <w:p w:rsidR="00DC06C8" w:rsidRPr="00D00530" w:rsidRDefault="00DC06C8" w:rsidP="00DC06C8">
      <w:pPr>
        <w:spacing w:after="0" w:line="240" w:lineRule="auto"/>
        <w:ind w:firstLine="709"/>
        <w:jc w:val="both"/>
        <w:rPr>
          <w:rFonts w:ascii="Times New Roman" w:eastAsia="Times New Roman" w:hAnsi="Times New Roman" w:cs="Times New Roman"/>
          <w:color w:val="000000"/>
          <w:sz w:val="28"/>
          <w:szCs w:val="28"/>
          <w:lang w:eastAsia="ru-RU"/>
        </w:rPr>
      </w:pPr>
      <w:r w:rsidRPr="00D00530">
        <w:rPr>
          <w:rFonts w:ascii="Times New Roman" w:eastAsia="Times New Roman" w:hAnsi="Times New Roman" w:cs="Times New Roman"/>
          <w:color w:val="000000"/>
          <w:sz w:val="28"/>
          <w:szCs w:val="28"/>
          <w:lang w:eastAsia="ru-RU"/>
        </w:rPr>
        <w:t>Особо охраняемые природные территории</w:t>
      </w:r>
    </w:p>
    <w:p w:rsidR="00715246" w:rsidRPr="00D00530" w:rsidRDefault="00715246" w:rsidP="00DC06C8">
      <w:pPr>
        <w:spacing w:after="0" w:line="240" w:lineRule="auto"/>
        <w:ind w:firstLine="709"/>
        <w:jc w:val="both"/>
        <w:rPr>
          <w:rFonts w:ascii="Times New Roman" w:eastAsia="Times New Roman" w:hAnsi="Times New Roman" w:cs="Times New Roman"/>
          <w:sz w:val="28"/>
          <w:szCs w:val="28"/>
          <w:lang w:eastAsia="ru-RU"/>
        </w:rPr>
      </w:pP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Для сохранения и восстановления редких видов животных и растений в Новосибирской области сформирована сеть особо охраняемых природных территорий (далее – ООПТ). По состоянию на 31.12.2020 в Новосибирской области образовано 84 ООПТ общей площадью 1 747,5 тыс. га (9,3 % от общей площади территории Новосибирской области). </w:t>
      </w:r>
    </w:p>
    <w:p w:rsidR="00DC06C8" w:rsidRPr="00D00530" w:rsidRDefault="00DC06C8" w:rsidP="00DC06C8">
      <w:pPr>
        <w:spacing w:after="0" w:line="240" w:lineRule="auto"/>
        <w:ind w:firstLine="709"/>
        <w:jc w:val="both"/>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1982"/>
        <w:gridCol w:w="1982"/>
        <w:gridCol w:w="1982"/>
        <w:gridCol w:w="1982"/>
        <w:gridCol w:w="1983"/>
      </w:tblGrid>
      <w:tr w:rsidR="00DC06C8" w:rsidRPr="00D00530" w:rsidTr="002C7C21">
        <w:tc>
          <w:tcPr>
            <w:tcW w:w="1982" w:type="dxa"/>
          </w:tcPr>
          <w:p w:rsidR="00DC06C8" w:rsidRPr="00D00530" w:rsidRDefault="002C7C21" w:rsidP="002C7C21">
            <w:pP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Наименование показателя</w:t>
            </w:r>
          </w:p>
        </w:tc>
        <w:tc>
          <w:tcPr>
            <w:tcW w:w="1982" w:type="dxa"/>
          </w:tcPr>
          <w:p w:rsidR="00DC06C8" w:rsidRPr="00D00530" w:rsidRDefault="00DC06C8" w:rsidP="00196124">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2017</w:t>
            </w:r>
          </w:p>
        </w:tc>
        <w:tc>
          <w:tcPr>
            <w:tcW w:w="1982" w:type="dxa"/>
          </w:tcPr>
          <w:p w:rsidR="00DC06C8" w:rsidRPr="00D00530" w:rsidRDefault="00DC06C8" w:rsidP="00196124">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2018</w:t>
            </w:r>
          </w:p>
        </w:tc>
        <w:tc>
          <w:tcPr>
            <w:tcW w:w="1982" w:type="dxa"/>
          </w:tcPr>
          <w:p w:rsidR="00DC06C8" w:rsidRPr="00D00530" w:rsidRDefault="00DC06C8" w:rsidP="00196124">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2019</w:t>
            </w:r>
          </w:p>
        </w:tc>
        <w:tc>
          <w:tcPr>
            <w:tcW w:w="1983" w:type="dxa"/>
          </w:tcPr>
          <w:p w:rsidR="00DC06C8" w:rsidRPr="00D00530" w:rsidRDefault="00DC06C8" w:rsidP="00196124">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2020</w:t>
            </w:r>
          </w:p>
        </w:tc>
      </w:tr>
      <w:tr w:rsidR="00DC06C8" w:rsidRPr="00D00530" w:rsidTr="002C7C21">
        <w:tc>
          <w:tcPr>
            <w:tcW w:w="1982" w:type="dxa"/>
          </w:tcPr>
          <w:p w:rsidR="00DC06C8" w:rsidRPr="00D00530" w:rsidRDefault="00DC06C8" w:rsidP="00196124">
            <w:pPr>
              <w:jc w:val="both"/>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Количество ООПТ, шт.</w:t>
            </w:r>
          </w:p>
        </w:tc>
        <w:tc>
          <w:tcPr>
            <w:tcW w:w="1982" w:type="dxa"/>
            <w:vAlign w:val="center"/>
          </w:tcPr>
          <w:p w:rsidR="00DC06C8" w:rsidRPr="00D00530" w:rsidRDefault="00DC06C8" w:rsidP="00196124">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82</w:t>
            </w:r>
          </w:p>
        </w:tc>
        <w:tc>
          <w:tcPr>
            <w:tcW w:w="1982" w:type="dxa"/>
            <w:vAlign w:val="center"/>
          </w:tcPr>
          <w:p w:rsidR="00DC06C8" w:rsidRPr="00D00530" w:rsidRDefault="00DC06C8" w:rsidP="00196124">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85</w:t>
            </w:r>
          </w:p>
        </w:tc>
        <w:tc>
          <w:tcPr>
            <w:tcW w:w="1982" w:type="dxa"/>
            <w:vAlign w:val="center"/>
          </w:tcPr>
          <w:p w:rsidR="00DC06C8" w:rsidRPr="00D00530" w:rsidRDefault="00DC06C8" w:rsidP="00196124">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85</w:t>
            </w:r>
          </w:p>
        </w:tc>
        <w:tc>
          <w:tcPr>
            <w:tcW w:w="1983" w:type="dxa"/>
            <w:vAlign w:val="center"/>
          </w:tcPr>
          <w:p w:rsidR="00DC06C8" w:rsidRPr="00D00530" w:rsidRDefault="00DC06C8" w:rsidP="00196124">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84</w:t>
            </w:r>
          </w:p>
        </w:tc>
      </w:tr>
      <w:tr w:rsidR="00DC06C8" w:rsidRPr="00D00530" w:rsidTr="002C7C21">
        <w:tc>
          <w:tcPr>
            <w:tcW w:w="1982" w:type="dxa"/>
          </w:tcPr>
          <w:p w:rsidR="00DC06C8" w:rsidRPr="00D00530" w:rsidRDefault="00DC06C8" w:rsidP="00196124">
            <w:pPr>
              <w:jc w:val="both"/>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 xml:space="preserve">Площадь ООПТ, </w:t>
            </w:r>
            <w:proofErr w:type="spellStart"/>
            <w:r w:rsidRPr="00D00530">
              <w:rPr>
                <w:rFonts w:ascii="Times New Roman" w:eastAsia="Times New Roman" w:hAnsi="Times New Roman" w:cs="Times New Roman"/>
                <w:sz w:val="24"/>
                <w:szCs w:val="24"/>
                <w:lang w:eastAsia="ru-RU"/>
              </w:rPr>
              <w:t>тыс.га</w:t>
            </w:r>
            <w:proofErr w:type="spellEnd"/>
          </w:p>
        </w:tc>
        <w:tc>
          <w:tcPr>
            <w:tcW w:w="1982" w:type="dxa"/>
            <w:vAlign w:val="center"/>
          </w:tcPr>
          <w:p w:rsidR="00DC06C8" w:rsidRPr="00D00530" w:rsidRDefault="00DC06C8" w:rsidP="00196124">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1 747, 5</w:t>
            </w:r>
          </w:p>
        </w:tc>
        <w:tc>
          <w:tcPr>
            <w:tcW w:w="1982" w:type="dxa"/>
            <w:vAlign w:val="center"/>
          </w:tcPr>
          <w:p w:rsidR="00DC06C8" w:rsidRPr="00D00530" w:rsidRDefault="00DC06C8" w:rsidP="00196124">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1 747,5 </w:t>
            </w:r>
          </w:p>
        </w:tc>
        <w:tc>
          <w:tcPr>
            <w:tcW w:w="1982" w:type="dxa"/>
            <w:vAlign w:val="center"/>
          </w:tcPr>
          <w:p w:rsidR="00DC06C8" w:rsidRPr="00D00530" w:rsidRDefault="00DC06C8" w:rsidP="00196124">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1 747,5 </w:t>
            </w:r>
          </w:p>
        </w:tc>
        <w:tc>
          <w:tcPr>
            <w:tcW w:w="1983" w:type="dxa"/>
            <w:vAlign w:val="center"/>
          </w:tcPr>
          <w:p w:rsidR="00DC06C8" w:rsidRPr="00D00530" w:rsidRDefault="00DC06C8" w:rsidP="00196124">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1 747,5 </w:t>
            </w:r>
          </w:p>
        </w:tc>
      </w:tr>
    </w:tbl>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зависимости от назначения и режима особой охраны в Новосибирской области действуют следующие ООПТ:</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государственный природный заповедник «Васюганский»;</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государственный природный заказник федерального значения «</w:t>
      </w:r>
      <w:proofErr w:type="spellStart"/>
      <w:r w:rsidRPr="00D00530">
        <w:rPr>
          <w:rFonts w:ascii="Times New Roman" w:eastAsia="Times New Roman" w:hAnsi="Times New Roman" w:cs="Times New Roman"/>
          <w:sz w:val="28"/>
          <w:szCs w:val="28"/>
          <w:lang w:eastAsia="ru-RU"/>
        </w:rPr>
        <w:t>Кирзинский</w:t>
      </w:r>
      <w:proofErr w:type="spellEnd"/>
      <w:r w:rsidRPr="00D00530">
        <w:rPr>
          <w:rFonts w:ascii="Times New Roman" w:eastAsia="Times New Roman" w:hAnsi="Times New Roman" w:cs="Times New Roman"/>
          <w:sz w:val="28"/>
          <w:szCs w:val="28"/>
          <w:lang w:eastAsia="ru-RU"/>
        </w:rPr>
        <w:t>»;</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Дендрологический сад Новосибирской зональной плодово-ягодной опытной станции им. И.В. Мичурина;</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Центральный сибирский ботанический сад Сибирского отделения Российской академии наук;</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24 государственных природных заказника регионального значения;</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54 памятника природы регионального значения;</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2 ООПТ местного значения: особо охраняемая природная территория местного значения «Городской парк «</w:t>
      </w:r>
      <w:proofErr w:type="spellStart"/>
      <w:r w:rsidRPr="00D00530">
        <w:rPr>
          <w:rFonts w:ascii="Times New Roman" w:eastAsia="Times New Roman" w:hAnsi="Times New Roman" w:cs="Times New Roman"/>
          <w:sz w:val="28"/>
          <w:szCs w:val="28"/>
          <w:lang w:eastAsia="ru-RU"/>
        </w:rPr>
        <w:t>Бердская</w:t>
      </w:r>
      <w:proofErr w:type="spellEnd"/>
      <w:r w:rsidRPr="00D00530">
        <w:rPr>
          <w:rFonts w:ascii="Times New Roman" w:eastAsia="Times New Roman" w:hAnsi="Times New Roman" w:cs="Times New Roman"/>
          <w:sz w:val="28"/>
          <w:szCs w:val="28"/>
          <w:lang w:eastAsia="ru-RU"/>
        </w:rPr>
        <w:t xml:space="preserve"> коса» г. Бердска Новосибирской области и особо охраняемая природная территория местного значения в районе ул. Репина г. Бердска– городской парк.</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Основной проблемой, препятствующей сохранению и восстановлению природных комплексов и объектов, является несоблюдение гражданами и юридическими лицами режима особой охраны территорий памятников природы.</w:t>
      </w:r>
    </w:p>
    <w:p w:rsidR="00DC06C8" w:rsidRPr="00D00530" w:rsidRDefault="00DC06C8" w:rsidP="00DC06C8">
      <w:pPr>
        <w:spacing w:after="0" w:line="240" w:lineRule="auto"/>
        <w:jc w:val="both"/>
        <w:rPr>
          <w:rFonts w:ascii="Times New Roman" w:eastAsia="Times New Roman" w:hAnsi="Times New Roman" w:cs="Times New Roman"/>
          <w:sz w:val="28"/>
          <w:szCs w:val="28"/>
          <w:lang w:eastAsia="ru-RU"/>
        </w:rPr>
      </w:pPr>
    </w:p>
    <w:p w:rsidR="00DC06C8" w:rsidRPr="00D00530" w:rsidRDefault="00DC06C8" w:rsidP="00DC06C8">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43" w:name="bookmark57"/>
      <w:r w:rsidRPr="00D00530">
        <w:rPr>
          <w:rFonts w:ascii="Times New Roman" w:eastAsia="Times New Roman" w:hAnsi="Times New Roman" w:cs="Times New Roman"/>
          <w:color w:val="000000"/>
          <w:sz w:val="28"/>
          <w:szCs w:val="28"/>
          <w:lang w:eastAsia="ru-RU"/>
        </w:rPr>
        <w:t>Лесные ресурсы</w:t>
      </w:r>
    </w:p>
    <w:p w:rsidR="00715246" w:rsidRPr="00D00530" w:rsidRDefault="00715246" w:rsidP="00DC06C8">
      <w:pPr>
        <w:spacing w:after="0" w:line="240" w:lineRule="auto"/>
        <w:ind w:firstLine="709"/>
        <w:jc w:val="both"/>
        <w:rPr>
          <w:rFonts w:ascii="Times New Roman" w:eastAsia="Times New Roman" w:hAnsi="Times New Roman" w:cs="Times New Roman"/>
          <w:sz w:val="28"/>
          <w:szCs w:val="28"/>
          <w:lang w:eastAsia="ru-RU"/>
        </w:rPr>
      </w:pP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lastRenderedPageBreak/>
        <w:t>Лесной сектор имеет существенное значение для социально-экономического развития Новосибирской области.</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Земли лесного фонда Новосибирской области занимают 6 510,8 тыс.</w:t>
      </w:r>
      <w:r w:rsidR="00C10822" w:rsidRPr="00D00530">
        <w:rPr>
          <w:rFonts w:ascii="Times New Roman" w:eastAsia="Times New Roman" w:hAnsi="Times New Roman" w:cs="Times New Roman"/>
          <w:sz w:val="28"/>
          <w:szCs w:val="28"/>
          <w:lang w:eastAsia="ru-RU"/>
        </w:rPr>
        <w:t xml:space="preserve"> </w:t>
      </w:r>
      <w:r w:rsidRPr="00D00530">
        <w:rPr>
          <w:rFonts w:ascii="Times New Roman" w:eastAsia="Times New Roman" w:hAnsi="Times New Roman" w:cs="Times New Roman"/>
          <w:sz w:val="28"/>
          <w:szCs w:val="28"/>
          <w:lang w:eastAsia="ru-RU"/>
        </w:rPr>
        <w:t xml:space="preserve">га, что составляет 36,5% ее территории, из них 4 876,0 тыс. га (74,9 %) покрытые лесом земли. Леса размещаются во всех 30 муниципальных районах Новосибирской области. </w:t>
      </w:r>
    </w:p>
    <w:p w:rsidR="00DC06C8" w:rsidRPr="00D00530" w:rsidRDefault="00DC06C8" w:rsidP="0073312A">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По данным филиала федерального бюджетн</w:t>
      </w:r>
      <w:r w:rsidR="0073312A" w:rsidRPr="00D00530">
        <w:rPr>
          <w:rFonts w:ascii="Times New Roman" w:eastAsia="Times New Roman" w:hAnsi="Times New Roman" w:cs="Times New Roman"/>
          <w:sz w:val="28"/>
          <w:szCs w:val="28"/>
          <w:lang w:eastAsia="ru-RU"/>
        </w:rPr>
        <w:t>ого учреждения «</w:t>
      </w:r>
      <w:proofErr w:type="spellStart"/>
      <w:r w:rsidR="0073312A" w:rsidRPr="00D00530">
        <w:rPr>
          <w:rFonts w:ascii="Times New Roman" w:eastAsia="Times New Roman" w:hAnsi="Times New Roman" w:cs="Times New Roman"/>
          <w:sz w:val="28"/>
          <w:szCs w:val="28"/>
          <w:lang w:eastAsia="ru-RU"/>
        </w:rPr>
        <w:t>Рослесозащита</w:t>
      </w:r>
      <w:proofErr w:type="spellEnd"/>
      <w:r w:rsidR="0073312A" w:rsidRPr="00D00530">
        <w:rPr>
          <w:rFonts w:ascii="Times New Roman" w:eastAsia="Times New Roman" w:hAnsi="Times New Roman" w:cs="Times New Roman"/>
          <w:sz w:val="28"/>
          <w:szCs w:val="28"/>
          <w:lang w:eastAsia="ru-RU"/>
        </w:rPr>
        <w:t>» –</w:t>
      </w:r>
      <w:r w:rsidRPr="00D00530">
        <w:rPr>
          <w:rFonts w:ascii="Times New Roman" w:eastAsia="Times New Roman" w:hAnsi="Times New Roman" w:cs="Times New Roman"/>
          <w:sz w:val="28"/>
          <w:szCs w:val="28"/>
          <w:lang w:eastAsia="ru-RU"/>
        </w:rPr>
        <w:t xml:space="preserve"> «Центра защиты леса Новосибирской области» общее санитарное состояние насаждений лесов Новосибирской области в целом удовлетворительное.</w:t>
      </w:r>
    </w:p>
    <w:p w:rsidR="0073312A" w:rsidRPr="00D00530" w:rsidRDefault="0073312A" w:rsidP="0073312A">
      <w:pPr>
        <w:spacing w:after="0" w:line="240" w:lineRule="auto"/>
        <w:ind w:firstLine="709"/>
        <w:jc w:val="both"/>
        <w:rPr>
          <w:rFonts w:ascii="Times New Roman" w:eastAsia="Times New Roman" w:hAnsi="Times New Roman" w:cs="Times New Roman"/>
          <w:sz w:val="28"/>
          <w:szCs w:val="28"/>
          <w:lang w:eastAsia="ru-RU"/>
        </w:rPr>
      </w:pPr>
    </w:p>
    <w:p w:rsidR="00DC06C8" w:rsidRPr="00D00530" w:rsidRDefault="00DC06C8" w:rsidP="00DC06C8">
      <w:pPr>
        <w:spacing w:after="0" w:line="240" w:lineRule="auto"/>
        <w:ind w:firstLine="709"/>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Лесистость территории Новосибирской области, %</w:t>
      </w:r>
    </w:p>
    <w:p w:rsidR="00DC06C8" w:rsidRPr="00D00530" w:rsidRDefault="00DC06C8" w:rsidP="00DC06C8">
      <w:pPr>
        <w:spacing w:after="0" w:line="240" w:lineRule="auto"/>
        <w:ind w:firstLine="709"/>
        <w:jc w:val="center"/>
        <w:rPr>
          <w:rFonts w:ascii="Times New Roman" w:eastAsia="Times New Roman" w:hAnsi="Times New Roman" w:cs="Times New Roman"/>
          <w:sz w:val="28"/>
          <w:szCs w:val="28"/>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984"/>
        <w:gridCol w:w="1983"/>
        <w:gridCol w:w="1984"/>
        <w:gridCol w:w="1984"/>
      </w:tblGrid>
      <w:tr w:rsidR="00DC06C8" w:rsidRPr="00D00530" w:rsidTr="008837CB">
        <w:trPr>
          <w:trHeight w:val="288"/>
        </w:trPr>
        <w:tc>
          <w:tcPr>
            <w:tcW w:w="1983"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2017</w:t>
            </w:r>
          </w:p>
        </w:tc>
        <w:tc>
          <w:tcPr>
            <w:tcW w:w="1984"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2018</w:t>
            </w:r>
          </w:p>
        </w:tc>
        <w:tc>
          <w:tcPr>
            <w:tcW w:w="1983"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2019</w:t>
            </w:r>
          </w:p>
        </w:tc>
        <w:tc>
          <w:tcPr>
            <w:tcW w:w="1984"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2020</w:t>
            </w:r>
          </w:p>
        </w:tc>
        <w:tc>
          <w:tcPr>
            <w:tcW w:w="1984" w:type="dxa"/>
            <w:shd w:val="clear" w:color="auto" w:fill="auto"/>
            <w:noWrap/>
            <w:vAlign w:val="center"/>
            <w:hideMark/>
          </w:tcPr>
          <w:p w:rsidR="00DC06C8" w:rsidRPr="00D00530" w:rsidRDefault="00DC06C8"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2021 (оценка)</w:t>
            </w:r>
          </w:p>
        </w:tc>
      </w:tr>
      <w:tr w:rsidR="00DC06C8" w:rsidRPr="00D00530" w:rsidTr="008837CB">
        <w:trPr>
          <w:trHeight w:val="288"/>
        </w:trPr>
        <w:tc>
          <w:tcPr>
            <w:tcW w:w="1983" w:type="dxa"/>
            <w:shd w:val="clear" w:color="auto" w:fill="auto"/>
            <w:noWrap/>
            <w:vAlign w:val="center"/>
            <w:hideMark/>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27,1</w:t>
            </w:r>
          </w:p>
        </w:tc>
        <w:tc>
          <w:tcPr>
            <w:tcW w:w="1984" w:type="dxa"/>
            <w:shd w:val="clear" w:color="auto" w:fill="auto"/>
            <w:noWrap/>
            <w:vAlign w:val="center"/>
            <w:hideMark/>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27,3</w:t>
            </w:r>
          </w:p>
        </w:tc>
        <w:tc>
          <w:tcPr>
            <w:tcW w:w="1983" w:type="dxa"/>
            <w:shd w:val="clear" w:color="auto" w:fill="auto"/>
            <w:noWrap/>
            <w:vAlign w:val="center"/>
            <w:hideMark/>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27,3</w:t>
            </w:r>
          </w:p>
        </w:tc>
        <w:tc>
          <w:tcPr>
            <w:tcW w:w="1984" w:type="dxa"/>
            <w:shd w:val="clear" w:color="auto" w:fill="auto"/>
            <w:noWrap/>
            <w:vAlign w:val="center"/>
            <w:hideMark/>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27,4</w:t>
            </w:r>
          </w:p>
        </w:tc>
        <w:tc>
          <w:tcPr>
            <w:tcW w:w="1984" w:type="dxa"/>
            <w:shd w:val="clear" w:color="auto" w:fill="auto"/>
            <w:noWrap/>
            <w:vAlign w:val="center"/>
            <w:hideMark/>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27,4</w:t>
            </w:r>
          </w:p>
        </w:tc>
      </w:tr>
    </w:tbl>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p>
    <w:p w:rsidR="00DC06C8" w:rsidRPr="00D00530" w:rsidRDefault="00DC06C8" w:rsidP="0073312A">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Ежегодно на территории земель лесного фонда Новосибирской области выполняются мероприятия по увеличению площади </w:t>
      </w:r>
      <w:proofErr w:type="spellStart"/>
      <w:r w:rsidRPr="00D00530">
        <w:rPr>
          <w:rFonts w:ascii="Times New Roman" w:eastAsia="Times New Roman" w:hAnsi="Times New Roman" w:cs="Times New Roman"/>
          <w:sz w:val="28"/>
          <w:szCs w:val="28"/>
          <w:lang w:eastAsia="ru-RU"/>
        </w:rPr>
        <w:t>лесовосстановления</w:t>
      </w:r>
      <w:proofErr w:type="spellEnd"/>
      <w:r w:rsidRPr="00D00530">
        <w:rPr>
          <w:rFonts w:ascii="Times New Roman" w:eastAsia="Times New Roman" w:hAnsi="Times New Roman" w:cs="Times New Roman"/>
          <w:sz w:val="28"/>
          <w:szCs w:val="28"/>
          <w:lang w:eastAsia="ru-RU"/>
        </w:rPr>
        <w:t>:</w:t>
      </w:r>
    </w:p>
    <w:p w:rsidR="0073312A" w:rsidRPr="00D00530" w:rsidRDefault="0073312A" w:rsidP="0073312A">
      <w:pPr>
        <w:spacing w:after="0" w:line="240" w:lineRule="auto"/>
        <w:ind w:firstLine="709"/>
        <w:jc w:val="both"/>
        <w:rPr>
          <w:rFonts w:ascii="Times New Roman" w:eastAsia="Times New Roman" w:hAnsi="Times New Roman" w:cs="Times New Roman"/>
          <w:sz w:val="28"/>
          <w:szCs w:val="28"/>
          <w:lang w:eastAsia="ru-RU"/>
        </w:rPr>
      </w:pPr>
    </w:p>
    <w:tbl>
      <w:tblPr>
        <w:tblW w:w="5000" w:type="pct"/>
        <w:tblLayout w:type="fixed"/>
        <w:tblLook w:val="04A0" w:firstRow="1" w:lastRow="0" w:firstColumn="1" w:lastColumn="0" w:noHBand="0" w:noVBand="1"/>
      </w:tblPr>
      <w:tblGrid>
        <w:gridCol w:w="726"/>
        <w:gridCol w:w="2675"/>
        <w:gridCol w:w="1302"/>
        <w:gridCol w:w="1302"/>
        <w:gridCol w:w="1302"/>
        <w:gridCol w:w="1302"/>
        <w:gridCol w:w="1302"/>
      </w:tblGrid>
      <w:tr w:rsidR="00DC06C8" w:rsidRPr="00D00530" w:rsidTr="008837CB">
        <w:trPr>
          <w:trHeight w:val="375"/>
        </w:trPr>
        <w:tc>
          <w:tcPr>
            <w:tcW w:w="1715" w:type="pct"/>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DC06C8" w:rsidRPr="00D00530" w:rsidRDefault="00DC06C8" w:rsidP="00196124">
            <w:pPr>
              <w:spacing w:after="0" w:line="240" w:lineRule="auto"/>
              <w:jc w:val="right"/>
              <w:rPr>
                <w:rFonts w:ascii="Times New Roman" w:eastAsia="Times New Roman" w:hAnsi="Times New Roman" w:cs="Times New Roman"/>
                <w:bCs/>
                <w:color w:val="000000"/>
                <w:sz w:val="24"/>
                <w:szCs w:val="24"/>
                <w:lang w:eastAsia="ru-RU" w:bidi="ru-RU"/>
              </w:rPr>
            </w:pPr>
            <w:r w:rsidRPr="00D00530">
              <w:rPr>
                <w:rFonts w:ascii="Times New Roman" w:eastAsia="Times New Roman" w:hAnsi="Times New Roman" w:cs="Times New Roman"/>
                <w:bCs/>
                <w:color w:val="000000"/>
                <w:sz w:val="24"/>
                <w:szCs w:val="24"/>
                <w:lang w:eastAsia="ru-RU" w:bidi="ru-RU"/>
              </w:rPr>
              <w:t>год</w:t>
            </w:r>
          </w:p>
          <w:p w:rsidR="00DC06C8" w:rsidRPr="00D00530" w:rsidRDefault="00DC06C8" w:rsidP="00196124">
            <w:pPr>
              <w:spacing w:after="0" w:line="240" w:lineRule="auto"/>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 xml:space="preserve">Мероприятие </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2017</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2018</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2019</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2020</w:t>
            </w:r>
          </w:p>
        </w:tc>
        <w:tc>
          <w:tcPr>
            <w:tcW w:w="657"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 xml:space="preserve">2021 </w:t>
            </w:r>
            <w:r w:rsidR="00221582" w:rsidRPr="00D00530">
              <w:rPr>
                <w:rFonts w:ascii="Times New Roman" w:eastAsia="Times New Roman" w:hAnsi="Times New Roman" w:cs="Times New Roman"/>
                <w:color w:val="000000"/>
                <w:sz w:val="24"/>
                <w:szCs w:val="24"/>
                <w:lang w:eastAsia="ru-RU"/>
              </w:rPr>
              <w:t>(оценка</w:t>
            </w:r>
            <w:r w:rsidRPr="00D00530">
              <w:rPr>
                <w:rFonts w:ascii="Times New Roman" w:eastAsia="Times New Roman" w:hAnsi="Times New Roman" w:cs="Times New Roman"/>
                <w:color w:val="000000"/>
                <w:sz w:val="24"/>
                <w:szCs w:val="24"/>
                <w:lang w:eastAsia="ru-RU"/>
              </w:rPr>
              <w:t>)</w:t>
            </w:r>
          </w:p>
        </w:tc>
      </w:tr>
      <w:tr w:rsidR="00DC06C8" w:rsidRPr="00D00530" w:rsidTr="008837CB">
        <w:trPr>
          <w:trHeight w:val="375"/>
        </w:trPr>
        <w:tc>
          <w:tcPr>
            <w:tcW w:w="1715" w:type="pct"/>
            <w:gridSpan w:val="2"/>
            <w:tcBorders>
              <w:top w:val="nil"/>
              <w:left w:val="single" w:sz="4" w:space="0" w:color="auto"/>
              <w:bottom w:val="single" w:sz="4" w:space="0" w:color="auto"/>
              <w:right w:val="single" w:sz="4" w:space="0" w:color="auto"/>
            </w:tcBorders>
            <w:shd w:val="clear" w:color="auto" w:fill="auto"/>
            <w:noWrap/>
            <w:vAlign w:val="bottom"/>
            <w:hideMark/>
          </w:tcPr>
          <w:p w:rsidR="00DC06C8" w:rsidRPr="00D00530" w:rsidRDefault="00DC06C8" w:rsidP="00196124">
            <w:pPr>
              <w:spacing w:after="0" w:line="240" w:lineRule="auto"/>
              <w:jc w:val="both"/>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 xml:space="preserve">Увеличение площади </w:t>
            </w:r>
            <w:proofErr w:type="spellStart"/>
            <w:r w:rsidRPr="00D00530">
              <w:rPr>
                <w:rFonts w:ascii="Times New Roman" w:eastAsia="Times New Roman" w:hAnsi="Times New Roman" w:cs="Times New Roman"/>
                <w:color w:val="000000"/>
                <w:sz w:val="24"/>
                <w:szCs w:val="24"/>
                <w:lang w:eastAsia="ru-RU"/>
              </w:rPr>
              <w:t>лесовосстановления</w:t>
            </w:r>
            <w:proofErr w:type="spellEnd"/>
            <w:r w:rsidRPr="00D00530">
              <w:rPr>
                <w:rFonts w:ascii="Times New Roman" w:eastAsia="Times New Roman" w:hAnsi="Times New Roman" w:cs="Times New Roman"/>
                <w:color w:val="000000"/>
                <w:sz w:val="24"/>
                <w:szCs w:val="24"/>
                <w:lang w:eastAsia="ru-RU"/>
              </w:rPr>
              <w:t>, га</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5 227,2</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5 274,5</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8 239,8</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6 262,8</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5 852,0</w:t>
            </w:r>
          </w:p>
        </w:tc>
      </w:tr>
      <w:tr w:rsidR="00DC06C8" w:rsidRPr="00D00530" w:rsidTr="008837CB">
        <w:trPr>
          <w:trHeight w:val="375"/>
        </w:trPr>
        <w:tc>
          <w:tcPr>
            <w:tcW w:w="366" w:type="pct"/>
            <w:vMerge w:val="restart"/>
            <w:tcBorders>
              <w:top w:val="nil"/>
              <w:left w:val="single" w:sz="4" w:space="0" w:color="auto"/>
              <w:right w:val="single" w:sz="4" w:space="0" w:color="auto"/>
            </w:tcBorders>
            <w:shd w:val="clear" w:color="auto" w:fill="auto"/>
            <w:noWrap/>
            <w:textDirection w:val="btLr"/>
            <w:vAlign w:val="bottom"/>
          </w:tcPr>
          <w:p w:rsidR="00DC06C8" w:rsidRPr="00D00530" w:rsidRDefault="00DC06C8" w:rsidP="00196124">
            <w:pPr>
              <w:spacing w:after="0" w:line="240" w:lineRule="auto"/>
              <w:ind w:left="113" w:right="113"/>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В том числе:</w:t>
            </w:r>
          </w:p>
        </w:tc>
        <w:tc>
          <w:tcPr>
            <w:tcW w:w="1349" w:type="pct"/>
            <w:tcBorders>
              <w:top w:val="nil"/>
              <w:left w:val="single" w:sz="4" w:space="0" w:color="auto"/>
              <w:bottom w:val="single" w:sz="4" w:space="0" w:color="auto"/>
              <w:right w:val="single" w:sz="4" w:space="0" w:color="auto"/>
            </w:tcBorders>
            <w:shd w:val="clear" w:color="auto" w:fill="auto"/>
            <w:vAlign w:val="bottom"/>
          </w:tcPr>
          <w:p w:rsidR="00DC06C8" w:rsidRPr="00D00530" w:rsidRDefault="00DC06C8" w:rsidP="00196124">
            <w:pPr>
              <w:spacing w:after="0" w:line="240" w:lineRule="auto"/>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 xml:space="preserve">искусственное </w:t>
            </w:r>
            <w:proofErr w:type="spellStart"/>
            <w:r w:rsidRPr="00D00530">
              <w:rPr>
                <w:rFonts w:ascii="Times New Roman" w:eastAsia="Times New Roman" w:hAnsi="Times New Roman" w:cs="Times New Roman"/>
                <w:color w:val="000000"/>
                <w:sz w:val="24"/>
                <w:szCs w:val="24"/>
                <w:lang w:eastAsia="ru-RU"/>
              </w:rPr>
              <w:t>лесовосстановление</w:t>
            </w:r>
            <w:proofErr w:type="spellEnd"/>
            <w:r w:rsidRPr="00D00530">
              <w:rPr>
                <w:rFonts w:ascii="Times New Roman" w:eastAsia="Times New Roman" w:hAnsi="Times New Roman" w:cs="Times New Roman"/>
                <w:color w:val="000000"/>
                <w:sz w:val="24"/>
                <w:szCs w:val="24"/>
                <w:lang w:eastAsia="ru-RU"/>
              </w:rPr>
              <w:t>, га</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1 259,0</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1 259,7</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1 254,3</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1 428,7</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1 392,0</w:t>
            </w:r>
          </w:p>
        </w:tc>
      </w:tr>
      <w:tr w:rsidR="00DC06C8" w:rsidRPr="00D00530" w:rsidTr="008837CB">
        <w:trPr>
          <w:trHeight w:val="375"/>
        </w:trPr>
        <w:tc>
          <w:tcPr>
            <w:tcW w:w="366" w:type="pct"/>
            <w:vMerge/>
            <w:tcBorders>
              <w:left w:val="single" w:sz="4" w:space="0" w:color="auto"/>
              <w:right w:val="single" w:sz="4" w:space="0" w:color="auto"/>
            </w:tcBorders>
            <w:shd w:val="clear" w:color="auto" w:fill="auto"/>
            <w:noWrap/>
            <w:vAlign w:val="bottom"/>
          </w:tcPr>
          <w:p w:rsidR="00DC06C8" w:rsidRPr="00D00530" w:rsidRDefault="00DC06C8" w:rsidP="00196124">
            <w:pPr>
              <w:spacing w:after="0" w:line="240" w:lineRule="auto"/>
              <w:rPr>
                <w:rFonts w:ascii="Times New Roman" w:eastAsia="Times New Roman" w:hAnsi="Times New Roman" w:cs="Times New Roman"/>
                <w:color w:val="000000"/>
                <w:sz w:val="24"/>
                <w:szCs w:val="24"/>
                <w:lang w:eastAsia="ru-RU"/>
              </w:rPr>
            </w:pPr>
          </w:p>
        </w:tc>
        <w:tc>
          <w:tcPr>
            <w:tcW w:w="1349" w:type="pct"/>
            <w:tcBorders>
              <w:top w:val="nil"/>
              <w:left w:val="single" w:sz="4" w:space="0" w:color="auto"/>
              <w:bottom w:val="single" w:sz="4" w:space="0" w:color="auto"/>
              <w:right w:val="single" w:sz="4" w:space="0" w:color="auto"/>
            </w:tcBorders>
            <w:shd w:val="clear" w:color="auto" w:fill="auto"/>
            <w:vAlign w:val="bottom"/>
          </w:tcPr>
          <w:p w:rsidR="00DC06C8" w:rsidRPr="00D00530" w:rsidRDefault="00DC06C8" w:rsidP="00196124">
            <w:pPr>
              <w:spacing w:after="0" w:line="240" w:lineRule="auto"/>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 xml:space="preserve">естественное </w:t>
            </w:r>
            <w:proofErr w:type="spellStart"/>
            <w:r w:rsidRPr="00D00530">
              <w:rPr>
                <w:rFonts w:ascii="Times New Roman" w:eastAsia="Times New Roman" w:hAnsi="Times New Roman" w:cs="Times New Roman"/>
                <w:color w:val="000000"/>
                <w:sz w:val="24"/>
                <w:szCs w:val="24"/>
                <w:lang w:eastAsia="ru-RU"/>
              </w:rPr>
              <w:t>лесовосстановление</w:t>
            </w:r>
            <w:proofErr w:type="spellEnd"/>
            <w:r w:rsidRPr="00D00530">
              <w:rPr>
                <w:rFonts w:ascii="Times New Roman" w:eastAsia="Times New Roman" w:hAnsi="Times New Roman" w:cs="Times New Roman"/>
                <w:color w:val="000000"/>
                <w:sz w:val="24"/>
                <w:szCs w:val="24"/>
                <w:lang w:eastAsia="ru-RU"/>
              </w:rPr>
              <w:t xml:space="preserve">, га </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3 968,0</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4 014,6</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6 985,3</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4 833,9</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4 460,0</w:t>
            </w:r>
          </w:p>
        </w:tc>
      </w:tr>
      <w:tr w:rsidR="00DC06C8" w:rsidRPr="00D00530" w:rsidTr="008837CB">
        <w:trPr>
          <w:trHeight w:val="375"/>
        </w:trPr>
        <w:tc>
          <w:tcPr>
            <w:tcW w:w="366" w:type="pct"/>
            <w:vMerge/>
            <w:tcBorders>
              <w:left w:val="single" w:sz="4" w:space="0" w:color="auto"/>
              <w:bottom w:val="single" w:sz="4" w:space="0" w:color="auto"/>
              <w:right w:val="single" w:sz="4" w:space="0" w:color="auto"/>
            </w:tcBorders>
            <w:shd w:val="clear" w:color="auto" w:fill="auto"/>
            <w:noWrap/>
            <w:vAlign w:val="bottom"/>
          </w:tcPr>
          <w:p w:rsidR="00DC06C8" w:rsidRPr="00D00530" w:rsidRDefault="00DC06C8" w:rsidP="00196124">
            <w:pPr>
              <w:spacing w:after="0" w:line="240" w:lineRule="auto"/>
              <w:rPr>
                <w:rFonts w:ascii="Times New Roman" w:eastAsia="Times New Roman" w:hAnsi="Times New Roman" w:cs="Times New Roman"/>
                <w:color w:val="000000"/>
                <w:sz w:val="24"/>
                <w:szCs w:val="24"/>
                <w:lang w:eastAsia="ru-RU"/>
              </w:rPr>
            </w:pPr>
          </w:p>
        </w:tc>
        <w:tc>
          <w:tcPr>
            <w:tcW w:w="1349" w:type="pct"/>
            <w:tcBorders>
              <w:top w:val="nil"/>
              <w:left w:val="single" w:sz="4" w:space="0" w:color="auto"/>
              <w:bottom w:val="single" w:sz="4" w:space="0" w:color="auto"/>
              <w:right w:val="single" w:sz="4" w:space="0" w:color="auto"/>
            </w:tcBorders>
            <w:shd w:val="clear" w:color="auto" w:fill="auto"/>
            <w:vAlign w:val="bottom"/>
          </w:tcPr>
          <w:p w:rsidR="00DC06C8" w:rsidRPr="00D00530" w:rsidRDefault="00DC06C8" w:rsidP="00196124">
            <w:pPr>
              <w:spacing w:after="0" w:line="240" w:lineRule="auto"/>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 xml:space="preserve">комбинированное </w:t>
            </w:r>
            <w:proofErr w:type="spellStart"/>
            <w:r w:rsidRPr="00D00530">
              <w:rPr>
                <w:rFonts w:ascii="Times New Roman" w:eastAsia="Times New Roman" w:hAnsi="Times New Roman" w:cs="Times New Roman"/>
                <w:color w:val="000000"/>
                <w:sz w:val="24"/>
                <w:szCs w:val="24"/>
                <w:lang w:eastAsia="ru-RU"/>
              </w:rPr>
              <w:t>лесовосстановление</w:t>
            </w:r>
            <w:proofErr w:type="spellEnd"/>
            <w:r w:rsidRPr="00D00530">
              <w:rPr>
                <w:rFonts w:ascii="Times New Roman" w:eastAsia="Times New Roman" w:hAnsi="Times New Roman" w:cs="Times New Roman"/>
                <w:color w:val="000000"/>
                <w:sz w:val="24"/>
                <w:szCs w:val="24"/>
                <w:lang w:eastAsia="ru-RU"/>
              </w:rPr>
              <w:t xml:space="preserve"> ,га</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0,2</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0,2</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0,2</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0,2</w:t>
            </w:r>
          </w:p>
        </w:tc>
        <w:tc>
          <w:tcPr>
            <w:tcW w:w="657" w:type="pct"/>
            <w:tcBorders>
              <w:top w:val="nil"/>
              <w:left w:val="nil"/>
              <w:bottom w:val="single" w:sz="4" w:space="0" w:color="auto"/>
              <w:right w:val="single" w:sz="4" w:space="0" w:color="auto"/>
            </w:tcBorders>
            <w:shd w:val="clear" w:color="auto" w:fill="auto"/>
            <w:noWrap/>
            <w:vAlign w:val="center"/>
            <w:hideMark/>
          </w:tcPr>
          <w:p w:rsidR="00DC06C8" w:rsidRPr="00D00530" w:rsidRDefault="00DC06C8"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0,0</w:t>
            </w:r>
          </w:p>
        </w:tc>
      </w:tr>
    </w:tbl>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На постоянной основе проводятся следующие профилактические противопожарные мероприятия</w:t>
      </w:r>
      <w:r w:rsidRPr="00D00530">
        <w:rPr>
          <w:rFonts w:ascii="Times New Roman" w:eastAsia="Times New Roman" w:hAnsi="Times New Roman" w:cs="Times New Roman"/>
          <w:bCs/>
          <w:color w:val="000000"/>
          <w:sz w:val="28"/>
          <w:szCs w:val="28"/>
          <w:lang w:eastAsia="ru-RU" w:bidi="ru-RU"/>
        </w:rPr>
        <w:t>:</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bCs/>
          <w:color w:val="000000"/>
          <w:sz w:val="28"/>
          <w:szCs w:val="28"/>
          <w:lang w:eastAsia="ru-RU" w:bidi="ru-RU"/>
        </w:rPr>
        <w:t>создание лесных дорог, предназначенных для охраны лесов от пожаров;</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bCs/>
          <w:color w:val="000000"/>
          <w:sz w:val="28"/>
          <w:szCs w:val="28"/>
          <w:lang w:eastAsia="ru-RU" w:bidi="ru-RU"/>
        </w:rPr>
        <w:t>реконструкция лесных дорог, предназначенных для охраны лесов от пожаров;</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bCs/>
          <w:color w:val="000000"/>
          <w:sz w:val="28"/>
          <w:szCs w:val="28"/>
          <w:lang w:eastAsia="ru-RU" w:bidi="ru-RU"/>
        </w:rPr>
        <w:t>устройство противопожарных минерализованных полос;</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bCs/>
          <w:color w:val="000000"/>
          <w:sz w:val="28"/>
          <w:szCs w:val="28"/>
          <w:lang w:eastAsia="ru-RU" w:bidi="ru-RU"/>
        </w:rPr>
        <w:t>прочистка противопожарных минерализованных полос.</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bookmarkStart w:id="44" w:name="bookmark56"/>
      <w:r w:rsidRPr="00D00530">
        <w:rPr>
          <w:rFonts w:ascii="Times New Roman" w:eastAsia="Times New Roman" w:hAnsi="Times New Roman" w:cs="Times New Roman"/>
          <w:sz w:val="28"/>
          <w:szCs w:val="28"/>
          <w:lang w:eastAsia="ru-RU"/>
        </w:rPr>
        <w:t xml:space="preserve">В том числе в течение пожароопасного сезона проводится большая агитационно-разъяснительная работа по </w:t>
      </w:r>
      <w:proofErr w:type="spellStart"/>
      <w:r w:rsidRPr="00D00530">
        <w:rPr>
          <w:rFonts w:ascii="Times New Roman" w:eastAsia="Times New Roman" w:hAnsi="Times New Roman" w:cs="Times New Roman"/>
          <w:sz w:val="28"/>
          <w:szCs w:val="28"/>
          <w:lang w:eastAsia="ru-RU"/>
        </w:rPr>
        <w:t>лесопожарной</w:t>
      </w:r>
      <w:proofErr w:type="spellEnd"/>
      <w:r w:rsidRPr="00D00530">
        <w:rPr>
          <w:rFonts w:ascii="Times New Roman" w:eastAsia="Times New Roman" w:hAnsi="Times New Roman" w:cs="Times New Roman"/>
          <w:sz w:val="28"/>
          <w:szCs w:val="28"/>
          <w:lang w:eastAsia="ru-RU"/>
        </w:rPr>
        <w:t xml:space="preserve"> обстановке среди населения области</w:t>
      </w:r>
      <w:bookmarkEnd w:id="44"/>
      <w:r w:rsidRPr="00D00530">
        <w:rPr>
          <w:rFonts w:ascii="Times New Roman" w:eastAsia="Times New Roman" w:hAnsi="Times New Roman" w:cs="Times New Roman"/>
          <w:sz w:val="28"/>
          <w:szCs w:val="28"/>
          <w:lang w:eastAsia="ru-RU"/>
        </w:rPr>
        <w:t>.</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На всей территории области необходимо продолжать внедрение системы противопожарного обустройства лесов, обеспечить укрепление материально-технической базы лесохозяйственных организаций, обеспечить работу по воспроизводству лесов и лесоустройству.</w:t>
      </w:r>
    </w:p>
    <w:p w:rsidR="00DC06C8" w:rsidRPr="00D00530" w:rsidRDefault="00DC06C8" w:rsidP="00DC06C8">
      <w:pPr>
        <w:spacing w:after="0" w:line="240" w:lineRule="auto"/>
        <w:ind w:firstLine="709"/>
        <w:jc w:val="both"/>
        <w:rPr>
          <w:rFonts w:ascii="Times New Roman" w:eastAsia="Times New Roman" w:hAnsi="Times New Roman" w:cs="Times New Roman"/>
          <w:color w:val="000000"/>
          <w:sz w:val="28"/>
          <w:szCs w:val="28"/>
          <w:lang w:eastAsia="ru-RU" w:bidi="ru-RU"/>
        </w:rPr>
      </w:pPr>
    </w:p>
    <w:bookmarkEnd w:id="43"/>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Животный мир</w:t>
      </w:r>
    </w:p>
    <w:p w:rsidR="00715246" w:rsidRPr="00D00530" w:rsidRDefault="00715246" w:rsidP="00DC06C8">
      <w:pPr>
        <w:widowControl w:val="0"/>
        <w:spacing w:after="0" w:line="240" w:lineRule="auto"/>
        <w:ind w:firstLine="709"/>
        <w:jc w:val="both"/>
        <w:rPr>
          <w:rFonts w:ascii="Times New Roman" w:eastAsia="Times New Roman" w:hAnsi="Times New Roman" w:cs="Times New Roman"/>
          <w:sz w:val="28"/>
          <w:szCs w:val="24"/>
          <w:lang w:eastAsia="ru-RU"/>
        </w:rPr>
      </w:pP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4"/>
          <w:lang w:eastAsia="ru-RU"/>
        </w:rPr>
      </w:pPr>
      <w:r w:rsidRPr="00D00530">
        <w:rPr>
          <w:rFonts w:ascii="Times New Roman" w:eastAsia="Times New Roman" w:hAnsi="Times New Roman" w:cs="Times New Roman"/>
          <w:sz w:val="28"/>
          <w:szCs w:val="24"/>
          <w:lang w:eastAsia="ru-RU"/>
        </w:rPr>
        <w:t xml:space="preserve">Животный мир Новосибирской области насчитывает свыше 414 видов животных, в том числе: 287 видов птиц, 80 видов млекопитающих, 34 вида рыб и </w:t>
      </w:r>
      <w:proofErr w:type="spellStart"/>
      <w:r w:rsidRPr="00D00530">
        <w:rPr>
          <w:rFonts w:ascii="Times New Roman" w:eastAsia="Times New Roman" w:hAnsi="Times New Roman" w:cs="Times New Roman"/>
          <w:sz w:val="28"/>
          <w:szCs w:val="24"/>
          <w:lang w:eastAsia="ru-RU"/>
        </w:rPr>
        <w:t>миногообразных</w:t>
      </w:r>
      <w:proofErr w:type="spellEnd"/>
      <w:r w:rsidRPr="00D00530">
        <w:rPr>
          <w:rFonts w:ascii="Times New Roman" w:eastAsia="Times New Roman" w:hAnsi="Times New Roman" w:cs="Times New Roman"/>
          <w:sz w:val="28"/>
          <w:szCs w:val="24"/>
          <w:lang w:eastAsia="ru-RU"/>
        </w:rPr>
        <w:t xml:space="preserve">, 7 видов земноводных, 6 видов пресмыкающихся. Свыше 90 % видового разнообразия и </w:t>
      </w:r>
      <w:proofErr w:type="spellStart"/>
      <w:r w:rsidRPr="00D00530">
        <w:rPr>
          <w:rFonts w:ascii="Times New Roman" w:eastAsia="Times New Roman" w:hAnsi="Times New Roman" w:cs="Times New Roman"/>
          <w:sz w:val="28"/>
          <w:szCs w:val="24"/>
          <w:lang w:eastAsia="ru-RU"/>
        </w:rPr>
        <w:t>зоомассы</w:t>
      </w:r>
      <w:proofErr w:type="spellEnd"/>
      <w:r w:rsidRPr="00D00530">
        <w:rPr>
          <w:rFonts w:ascii="Times New Roman" w:eastAsia="Times New Roman" w:hAnsi="Times New Roman" w:cs="Times New Roman"/>
          <w:sz w:val="28"/>
          <w:szCs w:val="24"/>
          <w:lang w:eastAsia="ru-RU"/>
        </w:rPr>
        <w:t xml:space="preserve"> составляют мелкие беспозвоночные, изученность которых до настоящего времени остается крайне недостаточной.</w:t>
      </w:r>
    </w:p>
    <w:p w:rsidR="00DC06C8" w:rsidRPr="00D00530" w:rsidRDefault="00DC06C8" w:rsidP="00DC06C8">
      <w:pPr>
        <w:widowControl w:val="0"/>
        <w:spacing w:after="0" w:line="240" w:lineRule="auto"/>
        <w:ind w:firstLine="709"/>
        <w:jc w:val="both"/>
        <w:rPr>
          <w:rFonts w:ascii="Times New Roman" w:eastAsia="Times New Roman" w:hAnsi="Times New Roman" w:cs="Times New Roman"/>
          <w:sz w:val="28"/>
          <w:szCs w:val="24"/>
          <w:lang w:eastAsia="ru-RU"/>
        </w:rPr>
      </w:pPr>
      <w:r w:rsidRPr="00D00530">
        <w:rPr>
          <w:rFonts w:ascii="Times New Roman" w:eastAsia="Times New Roman" w:hAnsi="Times New Roman" w:cs="Times New Roman"/>
          <w:sz w:val="28"/>
          <w:szCs w:val="24"/>
          <w:lang w:eastAsia="ru-RU"/>
        </w:rPr>
        <w:t>Издание Красной книги Новосибирской области осуществляется не реже одного раза в 10 лет. В 2018 году вышло в свет третье издание Красной книги Новосибирской области. В Красную книгу Новосибирской области включено значительное число видов птиц – 77, из них 43 вида занесены также в Красную книгу Российской Федерации.</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4"/>
          <w:lang w:eastAsia="ru-RU"/>
        </w:rPr>
      </w:pPr>
      <w:r w:rsidRPr="00D00530">
        <w:rPr>
          <w:rFonts w:ascii="Times New Roman" w:eastAsia="Times New Roman" w:hAnsi="Times New Roman" w:cs="Times New Roman"/>
          <w:sz w:val="28"/>
          <w:szCs w:val="24"/>
          <w:lang w:eastAsia="ru-RU"/>
        </w:rPr>
        <w:t xml:space="preserve">Всего в Красной книге Новосибирской области представлено 345 видов животного и растительного мира: 158 видов животных (из них 8 видов млекопитающих, 77 видов птиц, 1 вид пресмыкающихся, 9 видов рыб, 2 вида кольчатых червей, 61 вид насекомых) и 187 видов растений и грибов (из них 104 вида покрытосеменных, 2 вида голосеменных, 7 видов папоротниковидных, 1 вид плауновидных, 1 вид хвощевидных, 21 вид моховидных, 18 видов лишайников, 2 вида харовых водорослей и 31 вид грибов). </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Охрана охотничьих ресурсов и введенные ограничения сроков охоты благотворно влияют на устойчивое существование основных видов охотничьих ресурсов на территории Новосибирской области. В 2020 году увеличилась численность косули, кабана, лося, медведя, барсука.</w:t>
      </w:r>
    </w:p>
    <w:p w:rsidR="00DC06C8" w:rsidRPr="00D00530" w:rsidRDefault="00DC06C8" w:rsidP="00DC06C8">
      <w:pPr>
        <w:spacing w:after="0" w:line="240" w:lineRule="auto"/>
        <w:ind w:firstLine="709"/>
        <w:jc w:val="both"/>
        <w:rPr>
          <w:rFonts w:ascii="Times New Roman" w:eastAsia="Times New Roman" w:hAnsi="Times New Roman" w:cs="Times New Roman"/>
          <w:sz w:val="24"/>
          <w:szCs w:val="24"/>
          <w:lang w:eastAsia="ru-RU"/>
        </w:rPr>
      </w:pPr>
    </w:p>
    <w:p w:rsidR="00DC06C8" w:rsidRPr="00D00530" w:rsidRDefault="00DC06C8" w:rsidP="00DC06C8">
      <w:pPr>
        <w:spacing w:after="0" w:line="240" w:lineRule="auto"/>
        <w:ind w:firstLine="709"/>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Индекс численности охотничьих ресурсов в охотничьих хозяйствах Новосибирской области по видам (к уровню 2018 года)</w:t>
      </w:r>
    </w:p>
    <w:p w:rsidR="00DC06C8" w:rsidRPr="00D00530" w:rsidRDefault="00DC06C8" w:rsidP="00DC06C8">
      <w:pPr>
        <w:spacing w:after="0" w:line="240" w:lineRule="auto"/>
        <w:ind w:firstLine="709"/>
        <w:jc w:val="center"/>
        <w:rPr>
          <w:rFonts w:ascii="Times New Roman" w:eastAsia="Times New Roman" w:hAnsi="Times New Roman" w:cs="Times New Roman"/>
          <w:sz w:val="28"/>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1736"/>
        <w:gridCol w:w="1737"/>
        <w:gridCol w:w="1736"/>
        <w:gridCol w:w="1737"/>
      </w:tblGrid>
      <w:tr w:rsidR="00DC06C8" w:rsidRPr="00D00530" w:rsidTr="008837CB">
        <w:tc>
          <w:tcPr>
            <w:tcW w:w="1701" w:type="dxa"/>
          </w:tcPr>
          <w:p w:rsidR="00DC06C8" w:rsidRPr="00D00530" w:rsidRDefault="00DC06C8" w:rsidP="0019612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DC06C8" w:rsidRPr="00D00530" w:rsidRDefault="00DC06C8" w:rsidP="0019612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36" w:type="dxa"/>
            <w:vAlign w:val="center"/>
          </w:tcPr>
          <w:p w:rsidR="00DC06C8" w:rsidRPr="00D00530" w:rsidRDefault="00DC06C8" w:rsidP="00196124">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D00530">
              <w:rPr>
                <w:rFonts w:ascii="Times New Roman" w:eastAsia="Times New Roman" w:hAnsi="Times New Roman" w:cs="Times New Roman"/>
                <w:sz w:val="24"/>
                <w:szCs w:val="24"/>
                <w:lang w:val="en-US" w:eastAsia="ru-RU"/>
              </w:rPr>
              <w:t>2018</w:t>
            </w:r>
          </w:p>
        </w:tc>
        <w:tc>
          <w:tcPr>
            <w:tcW w:w="1737" w:type="dxa"/>
            <w:vAlign w:val="center"/>
          </w:tcPr>
          <w:p w:rsidR="00DC06C8" w:rsidRPr="00D00530" w:rsidRDefault="00DC06C8" w:rsidP="00196124">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D00530">
              <w:rPr>
                <w:rFonts w:ascii="Times New Roman" w:eastAsia="Times New Roman" w:hAnsi="Times New Roman" w:cs="Times New Roman"/>
                <w:sz w:val="24"/>
                <w:szCs w:val="24"/>
                <w:lang w:val="en-US" w:eastAsia="ru-RU"/>
              </w:rPr>
              <w:t>2019</w:t>
            </w:r>
          </w:p>
        </w:tc>
        <w:tc>
          <w:tcPr>
            <w:tcW w:w="1736" w:type="dxa"/>
            <w:vAlign w:val="center"/>
          </w:tcPr>
          <w:p w:rsidR="00DC06C8" w:rsidRPr="00D00530" w:rsidRDefault="00DC06C8" w:rsidP="00196124">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D00530">
              <w:rPr>
                <w:rFonts w:ascii="Times New Roman" w:eastAsia="Times New Roman" w:hAnsi="Times New Roman" w:cs="Times New Roman"/>
                <w:sz w:val="24"/>
                <w:szCs w:val="24"/>
                <w:lang w:val="en-US" w:eastAsia="ru-RU"/>
              </w:rPr>
              <w:t>2020</w:t>
            </w:r>
          </w:p>
        </w:tc>
        <w:tc>
          <w:tcPr>
            <w:tcW w:w="1737" w:type="dxa"/>
            <w:vAlign w:val="center"/>
          </w:tcPr>
          <w:p w:rsidR="00DC06C8" w:rsidRPr="00D00530" w:rsidRDefault="00DC06C8" w:rsidP="00196124">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D00530">
              <w:rPr>
                <w:rFonts w:ascii="Times New Roman" w:eastAsia="Times New Roman" w:hAnsi="Times New Roman" w:cs="Times New Roman"/>
                <w:sz w:val="24"/>
                <w:szCs w:val="24"/>
                <w:lang w:val="en-US" w:eastAsia="ru-RU"/>
              </w:rPr>
              <w:t>2021</w:t>
            </w:r>
          </w:p>
        </w:tc>
      </w:tr>
      <w:tr w:rsidR="00DC06C8" w:rsidRPr="00D00530" w:rsidTr="008837CB">
        <w:tc>
          <w:tcPr>
            <w:tcW w:w="1701" w:type="dxa"/>
          </w:tcPr>
          <w:p w:rsidR="00DC06C8" w:rsidRPr="00D00530" w:rsidRDefault="00DC06C8" w:rsidP="00196124">
            <w:pPr>
              <w:widowControl w:val="0"/>
              <w:autoSpaceDE w:val="0"/>
              <w:autoSpaceDN w:val="0"/>
              <w:spacing w:after="0" w:line="240" w:lineRule="auto"/>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лось</w:t>
            </w:r>
          </w:p>
        </w:tc>
        <w:tc>
          <w:tcPr>
            <w:tcW w:w="1276" w:type="dxa"/>
          </w:tcPr>
          <w:p w:rsidR="00DC06C8" w:rsidRPr="00D00530" w:rsidRDefault="00DC06C8" w:rsidP="001961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736" w:type="dxa"/>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w:t>
            </w:r>
          </w:p>
        </w:tc>
        <w:tc>
          <w:tcPr>
            <w:tcW w:w="1737" w:type="dxa"/>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133</w:t>
            </w:r>
          </w:p>
        </w:tc>
        <w:tc>
          <w:tcPr>
            <w:tcW w:w="1736" w:type="dxa"/>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108</w:t>
            </w:r>
          </w:p>
        </w:tc>
        <w:tc>
          <w:tcPr>
            <w:tcW w:w="1737" w:type="dxa"/>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w:t>
            </w:r>
          </w:p>
        </w:tc>
      </w:tr>
      <w:tr w:rsidR="00DC06C8" w:rsidRPr="00D00530" w:rsidTr="008837CB">
        <w:tc>
          <w:tcPr>
            <w:tcW w:w="1701" w:type="dxa"/>
          </w:tcPr>
          <w:p w:rsidR="00DC06C8" w:rsidRPr="00D00530" w:rsidRDefault="00DC06C8" w:rsidP="00196124">
            <w:pPr>
              <w:widowControl w:val="0"/>
              <w:autoSpaceDE w:val="0"/>
              <w:autoSpaceDN w:val="0"/>
              <w:spacing w:after="0" w:line="240" w:lineRule="auto"/>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косуля</w:t>
            </w:r>
          </w:p>
        </w:tc>
        <w:tc>
          <w:tcPr>
            <w:tcW w:w="1276" w:type="dxa"/>
          </w:tcPr>
          <w:p w:rsidR="00DC06C8" w:rsidRPr="00D00530" w:rsidRDefault="00DC06C8" w:rsidP="001961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736" w:type="dxa"/>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w:t>
            </w:r>
          </w:p>
        </w:tc>
        <w:tc>
          <w:tcPr>
            <w:tcW w:w="1737" w:type="dxa"/>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127</w:t>
            </w:r>
          </w:p>
        </w:tc>
        <w:tc>
          <w:tcPr>
            <w:tcW w:w="1736" w:type="dxa"/>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103</w:t>
            </w:r>
          </w:p>
        </w:tc>
        <w:tc>
          <w:tcPr>
            <w:tcW w:w="1737" w:type="dxa"/>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101</w:t>
            </w:r>
          </w:p>
        </w:tc>
      </w:tr>
      <w:tr w:rsidR="00DC06C8" w:rsidRPr="00D00530" w:rsidTr="008837CB">
        <w:tc>
          <w:tcPr>
            <w:tcW w:w="1701" w:type="dxa"/>
          </w:tcPr>
          <w:p w:rsidR="00DC06C8" w:rsidRPr="00D00530" w:rsidRDefault="00DC06C8" w:rsidP="00196124">
            <w:pPr>
              <w:widowControl w:val="0"/>
              <w:autoSpaceDE w:val="0"/>
              <w:autoSpaceDN w:val="0"/>
              <w:spacing w:after="0" w:line="240" w:lineRule="auto"/>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соболь</w:t>
            </w:r>
          </w:p>
        </w:tc>
        <w:tc>
          <w:tcPr>
            <w:tcW w:w="1276" w:type="dxa"/>
          </w:tcPr>
          <w:p w:rsidR="00DC06C8" w:rsidRPr="00D00530" w:rsidRDefault="00DC06C8" w:rsidP="001961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736" w:type="dxa"/>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w:t>
            </w:r>
          </w:p>
        </w:tc>
        <w:tc>
          <w:tcPr>
            <w:tcW w:w="1737" w:type="dxa"/>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115</w:t>
            </w:r>
          </w:p>
        </w:tc>
        <w:tc>
          <w:tcPr>
            <w:tcW w:w="1736" w:type="dxa"/>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116</w:t>
            </w:r>
          </w:p>
        </w:tc>
        <w:tc>
          <w:tcPr>
            <w:tcW w:w="1737" w:type="dxa"/>
          </w:tcPr>
          <w:p w:rsidR="00DC06C8" w:rsidRPr="00D00530" w:rsidRDefault="00DC06C8" w:rsidP="00196124">
            <w:pPr>
              <w:widowControl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122</w:t>
            </w:r>
          </w:p>
        </w:tc>
      </w:tr>
    </w:tbl>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Для обеспечения воспроизводства диких животных и поддержания их численности следует регулярно выполнять ряд биотехнических мероприятий (изготовление и ремонт кормушек, солонцов, гнезд и укрытий, организацию кормовых полей).</w:t>
      </w:r>
    </w:p>
    <w:p w:rsidR="00DC06C8" w:rsidRPr="00D00530" w:rsidRDefault="00DC06C8" w:rsidP="00DC06C8">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результате реализации природоохранных мероприятий к концу 2036 года варианты сценарных условий прогноза предполагает достижение значений следующих показателей: </w:t>
      </w:r>
    </w:p>
    <w:p w:rsidR="00DC06C8" w:rsidRPr="00D00530" w:rsidRDefault="00DC06C8" w:rsidP="00DC06C8">
      <w:pPr>
        <w:spacing w:after="0" w:line="240" w:lineRule="auto"/>
        <w:ind w:firstLine="709"/>
        <w:jc w:val="both"/>
        <w:rPr>
          <w:rFonts w:ascii="Times New Roman" w:eastAsia="Times New Roman" w:hAnsi="Times New Roman" w:cs="Calibri"/>
          <w:sz w:val="28"/>
          <w:szCs w:val="28"/>
          <w:lang w:eastAsia="ru-RU"/>
        </w:rPr>
      </w:pPr>
      <w:r w:rsidRPr="00D00530">
        <w:rPr>
          <w:rFonts w:ascii="Times New Roman" w:eastAsia="Times New Roman" w:hAnsi="Times New Roman" w:cs="Times New Roman"/>
          <w:sz w:val="28"/>
          <w:szCs w:val="28"/>
          <w:lang w:eastAsia="ru-RU"/>
        </w:rPr>
        <w:t xml:space="preserve">В рамках решения задачи по развитию водохозяйственного комплекса Новосибирской области к концу 2036 года по первому варианту доля вынесенных в натуру </w:t>
      </w:r>
      <w:proofErr w:type="spellStart"/>
      <w:r w:rsidRPr="00D00530">
        <w:rPr>
          <w:rFonts w:ascii="Times New Roman" w:eastAsia="Times New Roman" w:hAnsi="Times New Roman" w:cs="Times New Roman"/>
          <w:sz w:val="28"/>
          <w:szCs w:val="28"/>
          <w:lang w:eastAsia="ru-RU"/>
        </w:rPr>
        <w:t>водоохранных</w:t>
      </w:r>
      <w:proofErr w:type="spellEnd"/>
      <w:r w:rsidRPr="00D00530">
        <w:rPr>
          <w:rFonts w:ascii="Times New Roman" w:eastAsia="Times New Roman" w:hAnsi="Times New Roman" w:cs="Times New Roman"/>
          <w:sz w:val="28"/>
          <w:szCs w:val="28"/>
          <w:lang w:eastAsia="ru-RU"/>
        </w:rPr>
        <w:t xml:space="preserve"> зон и прибрежных защитных полос в общей протяженности установленных </w:t>
      </w:r>
      <w:proofErr w:type="spellStart"/>
      <w:r w:rsidRPr="00D00530">
        <w:rPr>
          <w:rFonts w:ascii="Times New Roman" w:eastAsia="Times New Roman" w:hAnsi="Times New Roman" w:cs="Times New Roman"/>
          <w:sz w:val="28"/>
          <w:szCs w:val="28"/>
          <w:lang w:eastAsia="ru-RU"/>
        </w:rPr>
        <w:t>водоохранных</w:t>
      </w:r>
      <w:proofErr w:type="spellEnd"/>
      <w:r w:rsidRPr="00D00530">
        <w:rPr>
          <w:rFonts w:ascii="Times New Roman" w:eastAsia="Times New Roman" w:hAnsi="Times New Roman" w:cs="Times New Roman"/>
          <w:sz w:val="28"/>
          <w:szCs w:val="28"/>
          <w:lang w:eastAsia="ru-RU"/>
        </w:rPr>
        <w:t xml:space="preserve"> зон увеличится на 20,92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xml:space="preserve">. до 80,51, по второму варианту увеличится с 59,59 % (в 2021 году) до 81,3 % (в 2036 году), в целом возрастет на 21,71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по третьему варианту прог</w:t>
      </w:r>
      <w:r w:rsidR="00C96172" w:rsidRPr="00D00530">
        <w:rPr>
          <w:rFonts w:ascii="Times New Roman" w:eastAsia="Times New Roman" w:hAnsi="Times New Roman" w:cs="Times New Roman"/>
          <w:sz w:val="28"/>
          <w:szCs w:val="28"/>
          <w:lang w:eastAsia="ru-RU"/>
        </w:rPr>
        <w:t>ноза в целом возрастет на 22,12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и составит в 2036 году 81,71%.</w:t>
      </w:r>
      <w:r w:rsidRPr="00D00530">
        <w:rPr>
          <w:rFonts w:ascii="Times New Roman" w:eastAsia="Times New Roman" w:hAnsi="Times New Roman" w:cs="Calibri"/>
          <w:sz w:val="28"/>
          <w:szCs w:val="28"/>
          <w:lang w:eastAsia="ru-RU"/>
        </w:rPr>
        <w:t xml:space="preserve"> </w:t>
      </w:r>
    </w:p>
    <w:p w:rsidR="00DC06C8" w:rsidRPr="00D00530" w:rsidRDefault="00DC06C8" w:rsidP="00DC06C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lastRenderedPageBreak/>
        <w:t>Реализация мероприятий по защите и воспроизводству лесов позволит к 2036 году сохранить лесистость территории Новосибирской области на уровне 2021 года (27,4 %) по первому и второму вариантам прогноза.</w:t>
      </w:r>
      <w:r w:rsidRPr="00D00530">
        <w:rPr>
          <w:rFonts w:ascii="Calibri" w:eastAsia="Times New Roman" w:hAnsi="Calibri" w:cs="Calibri"/>
          <w:sz w:val="28"/>
          <w:szCs w:val="28"/>
          <w:lang w:eastAsia="ru-RU"/>
        </w:rPr>
        <w:t xml:space="preserve"> </w:t>
      </w:r>
      <w:r w:rsidRPr="00D00530">
        <w:rPr>
          <w:rFonts w:ascii="Times New Roman" w:eastAsia="Times New Roman" w:hAnsi="Times New Roman" w:cs="Times New Roman"/>
          <w:sz w:val="28"/>
          <w:szCs w:val="28"/>
          <w:lang w:eastAsia="ru-RU"/>
        </w:rPr>
        <w:t xml:space="preserve">По третьему варианту лесистость территории Новосибирской области к 2036 году составит 27,7%, что на 0,4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больше относительно 2021 года.</w:t>
      </w:r>
    </w:p>
    <w:p w:rsidR="00DC06C8" w:rsidRPr="00D00530" w:rsidRDefault="00DC06C8" w:rsidP="00DC06C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Calibri"/>
          <w:sz w:val="28"/>
          <w:szCs w:val="28"/>
          <w:lang w:eastAsia="ru-RU"/>
        </w:rPr>
      </w:pPr>
      <w:r w:rsidRPr="00D00530">
        <w:rPr>
          <w:rFonts w:ascii="Times New Roman" w:eastAsia="Times New Roman" w:hAnsi="Times New Roman" w:cs="Calibri"/>
          <w:sz w:val="28"/>
          <w:szCs w:val="28"/>
          <w:lang w:eastAsia="ru-RU"/>
        </w:rPr>
        <w:t xml:space="preserve">При развитии системы обращения с отходами производства и потребления в Новосибирской области доля твердых коммунальных отходов, направленных на обработку, в общем объеме образованных твердых коммунальных отходов на территории Новосибирской области, по всем трем вариантам к 2036 году увеличится на 92,5 </w:t>
      </w:r>
      <w:proofErr w:type="spellStart"/>
      <w:r w:rsidRPr="00D00530">
        <w:rPr>
          <w:rFonts w:ascii="Times New Roman" w:eastAsia="Times New Roman" w:hAnsi="Times New Roman" w:cs="Calibri"/>
          <w:sz w:val="28"/>
          <w:szCs w:val="28"/>
          <w:lang w:eastAsia="ru-RU"/>
        </w:rPr>
        <w:t>п.п</w:t>
      </w:r>
      <w:proofErr w:type="spellEnd"/>
      <w:r w:rsidRPr="00D00530">
        <w:rPr>
          <w:rFonts w:ascii="Times New Roman" w:eastAsia="Times New Roman" w:hAnsi="Times New Roman" w:cs="Calibri"/>
          <w:sz w:val="28"/>
          <w:szCs w:val="28"/>
          <w:lang w:eastAsia="ru-RU"/>
        </w:rPr>
        <w:t xml:space="preserve">. Первый вариант предполагает сохранение уровня 7,5% в 2022-2024 годы, в 2025-2030 годах прогнозируется увеличение на 42,5 </w:t>
      </w:r>
      <w:proofErr w:type="spellStart"/>
      <w:r w:rsidRPr="00D00530">
        <w:rPr>
          <w:rFonts w:ascii="Times New Roman" w:eastAsia="Times New Roman" w:hAnsi="Times New Roman" w:cs="Calibri"/>
          <w:sz w:val="28"/>
          <w:szCs w:val="28"/>
          <w:lang w:eastAsia="ru-RU"/>
        </w:rPr>
        <w:t>п.п</w:t>
      </w:r>
      <w:proofErr w:type="spellEnd"/>
      <w:r w:rsidRPr="00D00530">
        <w:rPr>
          <w:rFonts w:ascii="Times New Roman" w:eastAsia="Times New Roman" w:hAnsi="Times New Roman" w:cs="Calibri"/>
          <w:sz w:val="28"/>
          <w:szCs w:val="28"/>
          <w:lang w:eastAsia="ru-RU"/>
        </w:rPr>
        <w:t xml:space="preserve">., в 2031-2036 годах на 50 </w:t>
      </w:r>
      <w:proofErr w:type="spellStart"/>
      <w:r w:rsidRPr="00D00530">
        <w:rPr>
          <w:rFonts w:ascii="Times New Roman" w:eastAsia="Times New Roman" w:hAnsi="Times New Roman" w:cs="Calibri"/>
          <w:sz w:val="28"/>
          <w:szCs w:val="28"/>
          <w:lang w:eastAsia="ru-RU"/>
        </w:rPr>
        <w:t>п.п</w:t>
      </w:r>
      <w:proofErr w:type="spellEnd"/>
      <w:r w:rsidRPr="00D00530">
        <w:rPr>
          <w:rFonts w:ascii="Times New Roman" w:eastAsia="Times New Roman" w:hAnsi="Times New Roman" w:cs="Calibri"/>
          <w:sz w:val="28"/>
          <w:szCs w:val="28"/>
          <w:lang w:eastAsia="ru-RU"/>
        </w:rPr>
        <w:t xml:space="preserve">. и достигнет 100%. Во втором варианте в 2022-2024 годы планируется увеличение на 2,5 </w:t>
      </w:r>
      <w:proofErr w:type="spellStart"/>
      <w:r w:rsidRPr="00D00530">
        <w:rPr>
          <w:rFonts w:ascii="Times New Roman" w:eastAsia="Times New Roman" w:hAnsi="Times New Roman" w:cs="Calibri"/>
          <w:sz w:val="28"/>
          <w:szCs w:val="28"/>
          <w:lang w:eastAsia="ru-RU"/>
        </w:rPr>
        <w:t>п.п</w:t>
      </w:r>
      <w:proofErr w:type="spellEnd"/>
      <w:r w:rsidRPr="00D00530">
        <w:rPr>
          <w:rFonts w:ascii="Times New Roman" w:eastAsia="Times New Roman" w:hAnsi="Times New Roman" w:cs="Calibri"/>
          <w:sz w:val="28"/>
          <w:szCs w:val="28"/>
          <w:lang w:eastAsia="ru-RU"/>
        </w:rPr>
        <w:t xml:space="preserve">., в 2025-2030 на 90 </w:t>
      </w:r>
      <w:proofErr w:type="spellStart"/>
      <w:r w:rsidRPr="00D00530">
        <w:rPr>
          <w:rFonts w:ascii="Times New Roman" w:eastAsia="Times New Roman" w:hAnsi="Times New Roman" w:cs="Calibri"/>
          <w:sz w:val="28"/>
          <w:szCs w:val="28"/>
          <w:lang w:eastAsia="ru-RU"/>
        </w:rPr>
        <w:t>п.п</w:t>
      </w:r>
      <w:proofErr w:type="spellEnd"/>
      <w:r w:rsidRPr="00D00530">
        <w:rPr>
          <w:rFonts w:ascii="Times New Roman" w:eastAsia="Times New Roman" w:hAnsi="Times New Roman" w:cs="Calibri"/>
          <w:sz w:val="28"/>
          <w:szCs w:val="28"/>
          <w:lang w:eastAsia="ru-RU"/>
        </w:rPr>
        <w:t xml:space="preserve">. до 100% с сохранением данного значения до 2036 года. По третьему варианту значительное увеличится положительная динамика роста показателя в 2022-2024 годах на 39,5 </w:t>
      </w:r>
      <w:proofErr w:type="spellStart"/>
      <w:r w:rsidRPr="00D00530">
        <w:rPr>
          <w:rFonts w:ascii="Times New Roman" w:eastAsia="Times New Roman" w:hAnsi="Times New Roman" w:cs="Calibri"/>
          <w:sz w:val="28"/>
          <w:szCs w:val="28"/>
          <w:lang w:eastAsia="ru-RU"/>
        </w:rPr>
        <w:t>п.п</w:t>
      </w:r>
      <w:proofErr w:type="spellEnd"/>
      <w:r w:rsidRPr="00D00530">
        <w:rPr>
          <w:rFonts w:ascii="Times New Roman" w:eastAsia="Times New Roman" w:hAnsi="Times New Roman" w:cs="Calibri"/>
          <w:sz w:val="28"/>
          <w:szCs w:val="28"/>
          <w:lang w:eastAsia="ru-RU"/>
        </w:rPr>
        <w:t xml:space="preserve">. до 47%, в 2025-2030 годы значение показателя вырастет на 53 </w:t>
      </w:r>
      <w:proofErr w:type="spellStart"/>
      <w:r w:rsidRPr="00D00530">
        <w:rPr>
          <w:rFonts w:ascii="Times New Roman" w:eastAsia="Times New Roman" w:hAnsi="Times New Roman" w:cs="Calibri"/>
          <w:sz w:val="28"/>
          <w:szCs w:val="28"/>
          <w:lang w:eastAsia="ru-RU"/>
        </w:rPr>
        <w:t>п.п</w:t>
      </w:r>
      <w:proofErr w:type="spellEnd"/>
      <w:r w:rsidRPr="00D00530">
        <w:rPr>
          <w:rFonts w:ascii="Times New Roman" w:eastAsia="Times New Roman" w:hAnsi="Times New Roman" w:cs="Calibri"/>
          <w:sz w:val="28"/>
          <w:szCs w:val="28"/>
          <w:lang w:eastAsia="ru-RU"/>
        </w:rPr>
        <w:t>. и составит 100% с сохранением данного значения до 2036 года.</w:t>
      </w:r>
    </w:p>
    <w:p w:rsidR="00DC06C8" w:rsidRPr="00D00530" w:rsidRDefault="00DC06C8" w:rsidP="007A2DB1">
      <w:pPr>
        <w:pStyle w:val="a6"/>
        <w:ind w:firstLine="709"/>
        <w:jc w:val="both"/>
        <w:rPr>
          <w:rFonts w:ascii="Times New Roman" w:hAnsi="Times New Roman"/>
          <w:i/>
          <w:sz w:val="28"/>
          <w:szCs w:val="28"/>
        </w:rPr>
      </w:pPr>
    </w:p>
    <w:p w:rsidR="00F05B85" w:rsidRPr="00D00530" w:rsidRDefault="00F05B85" w:rsidP="007A2DB1">
      <w:pPr>
        <w:pStyle w:val="a6"/>
        <w:ind w:firstLine="709"/>
        <w:jc w:val="both"/>
        <w:rPr>
          <w:rFonts w:ascii="Times New Roman" w:hAnsi="Times New Roman"/>
          <w:sz w:val="28"/>
          <w:szCs w:val="28"/>
        </w:rPr>
      </w:pPr>
      <w:proofErr w:type="spellStart"/>
      <w:r w:rsidRPr="00D00530">
        <w:rPr>
          <w:rFonts w:ascii="Times New Roman" w:hAnsi="Times New Roman"/>
          <w:sz w:val="28"/>
          <w:szCs w:val="28"/>
        </w:rPr>
        <w:t>Рыбохозяйственный</w:t>
      </w:r>
      <w:proofErr w:type="spellEnd"/>
      <w:r w:rsidRPr="00D00530">
        <w:rPr>
          <w:rFonts w:ascii="Times New Roman" w:hAnsi="Times New Roman"/>
          <w:sz w:val="28"/>
          <w:szCs w:val="28"/>
        </w:rPr>
        <w:t xml:space="preserve"> комплекс</w:t>
      </w:r>
    </w:p>
    <w:p w:rsidR="00DF59FE" w:rsidRPr="00D00530" w:rsidRDefault="00DF59FE" w:rsidP="007A2DB1">
      <w:pPr>
        <w:pStyle w:val="a6"/>
        <w:ind w:firstLine="709"/>
        <w:jc w:val="both"/>
        <w:rPr>
          <w:rFonts w:ascii="Times New Roman" w:hAnsi="Times New Roman"/>
          <w:sz w:val="28"/>
          <w:szCs w:val="28"/>
        </w:rPr>
      </w:pPr>
    </w:p>
    <w:p w:rsidR="0099255E" w:rsidRPr="00D00530" w:rsidRDefault="0099255E" w:rsidP="007A2DB1">
      <w:pPr>
        <w:pStyle w:val="a6"/>
        <w:ind w:firstLine="709"/>
        <w:jc w:val="both"/>
        <w:rPr>
          <w:rFonts w:ascii="Times New Roman" w:hAnsi="Times New Roman"/>
          <w:sz w:val="28"/>
          <w:szCs w:val="28"/>
        </w:rPr>
      </w:pPr>
      <w:r w:rsidRPr="00D00530">
        <w:rPr>
          <w:rFonts w:ascii="Times New Roman" w:hAnsi="Times New Roman"/>
          <w:sz w:val="28"/>
          <w:szCs w:val="28"/>
        </w:rPr>
        <w:t xml:space="preserve">Новосибирская область обладает значительным потенциалом для развития </w:t>
      </w:r>
      <w:proofErr w:type="spellStart"/>
      <w:r w:rsidRPr="00D00530">
        <w:rPr>
          <w:rFonts w:ascii="Times New Roman" w:hAnsi="Times New Roman"/>
          <w:sz w:val="28"/>
          <w:szCs w:val="28"/>
        </w:rPr>
        <w:t>рыбохозяйственной</w:t>
      </w:r>
      <w:proofErr w:type="spellEnd"/>
      <w:r w:rsidRPr="00D00530">
        <w:rPr>
          <w:rFonts w:ascii="Times New Roman" w:hAnsi="Times New Roman"/>
          <w:sz w:val="28"/>
          <w:szCs w:val="28"/>
        </w:rPr>
        <w:t xml:space="preserve"> отрасли: по ее территории протекает около 430 рек, в том числе одна из крупнейших рек мира – Обь. Также в регионе более 3000 озер, которые имеют </w:t>
      </w:r>
      <w:proofErr w:type="spellStart"/>
      <w:r w:rsidRPr="00D00530">
        <w:rPr>
          <w:rFonts w:ascii="Times New Roman" w:hAnsi="Times New Roman"/>
          <w:sz w:val="28"/>
          <w:szCs w:val="28"/>
        </w:rPr>
        <w:t>рыбохозяйственное</w:t>
      </w:r>
      <w:proofErr w:type="spellEnd"/>
      <w:r w:rsidRPr="00D00530">
        <w:rPr>
          <w:rFonts w:ascii="Times New Roman" w:hAnsi="Times New Roman"/>
          <w:sz w:val="28"/>
          <w:szCs w:val="28"/>
        </w:rPr>
        <w:t xml:space="preserve"> значение и занимают 3,5% территории области.</w:t>
      </w:r>
    </w:p>
    <w:p w:rsidR="0099255E" w:rsidRPr="00D00530" w:rsidRDefault="0099255E" w:rsidP="007A2DB1">
      <w:pPr>
        <w:pStyle w:val="a6"/>
        <w:ind w:firstLine="709"/>
        <w:jc w:val="both"/>
        <w:rPr>
          <w:rFonts w:ascii="Times New Roman" w:hAnsi="Times New Roman"/>
          <w:sz w:val="28"/>
          <w:szCs w:val="28"/>
        </w:rPr>
      </w:pPr>
      <w:proofErr w:type="spellStart"/>
      <w:r w:rsidRPr="00D00530">
        <w:rPr>
          <w:rFonts w:ascii="Times New Roman" w:hAnsi="Times New Roman"/>
          <w:sz w:val="28"/>
          <w:szCs w:val="28"/>
        </w:rPr>
        <w:t>Рыбохозяйственный</w:t>
      </w:r>
      <w:proofErr w:type="spellEnd"/>
      <w:r w:rsidRPr="00D00530">
        <w:rPr>
          <w:rFonts w:ascii="Times New Roman" w:hAnsi="Times New Roman"/>
          <w:sz w:val="28"/>
          <w:szCs w:val="28"/>
        </w:rPr>
        <w:t xml:space="preserve"> комплекс Новосибирской области в последние годы имеет стабильную динамику развития. Возрастает доля предоставленных в пользование рыбоводных и рыболовных участков (447), предназначенных для осуществления товарного рыбоводства (</w:t>
      </w:r>
      <w:proofErr w:type="spellStart"/>
      <w:r w:rsidRPr="00D00530">
        <w:rPr>
          <w:rFonts w:ascii="Times New Roman" w:hAnsi="Times New Roman"/>
          <w:sz w:val="28"/>
          <w:szCs w:val="28"/>
        </w:rPr>
        <w:t>аквакультуры</w:t>
      </w:r>
      <w:proofErr w:type="spellEnd"/>
      <w:r w:rsidRPr="00D00530">
        <w:rPr>
          <w:rFonts w:ascii="Times New Roman" w:hAnsi="Times New Roman"/>
          <w:sz w:val="28"/>
          <w:szCs w:val="28"/>
        </w:rPr>
        <w:t xml:space="preserve">) и промышленного рыболовства. В </w:t>
      </w:r>
      <w:proofErr w:type="spellStart"/>
      <w:r w:rsidRPr="00D00530">
        <w:rPr>
          <w:rFonts w:ascii="Times New Roman" w:hAnsi="Times New Roman"/>
          <w:sz w:val="28"/>
          <w:szCs w:val="28"/>
        </w:rPr>
        <w:t>рыбохозяйственных</w:t>
      </w:r>
      <w:proofErr w:type="spellEnd"/>
      <w:r w:rsidRPr="00D00530">
        <w:rPr>
          <w:rFonts w:ascii="Times New Roman" w:hAnsi="Times New Roman"/>
          <w:sz w:val="28"/>
          <w:szCs w:val="28"/>
        </w:rPr>
        <w:t xml:space="preserve"> организациях Новосибирской области трудятся более 2000 человек, в основном в сельских районах области.</w:t>
      </w:r>
    </w:p>
    <w:p w:rsidR="0099255E" w:rsidRPr="00D00530" w:rsidRDefault="0099255E" w:rsidP="007A2DB1">
      <w:pPr>
        <w:pStyle w:val="a6"/>
        <w:ind w:firstLine="709"/>
        <w:jc w:val="both"/>
        <w:rPr>
          <w:rFonts w:ascii="Times New Roman" w:hAnsi="Times New Roman"/>
          <w:sz w:val="28"/>
          <w:szCs w:val="28"/>
        </w:rPr>
      </w:pPr>
      <w:r w:rsidRPr="00D00530">
        <w:rPr>
          <w:rFonts w:ascii="Times New Roman" w:hAnsi="Times New Roman"/>
          <w:sz w:val="28"/>
          <w:szCs w:val="28"/>
        </w:rPr>
        <w:t>Зарыбление водоемов области рыбопосадочным материалом (карп, сазан, пелядь, щука, белый амур, толстолобик) в целях осуществления товарного рыбоводства (</w:t>
      </w:r>
      <w:proofErr w:type="spellStart"/>
      <w:r w:rsidRPr="00D00530">
        <w:rPr>
          <w:rFonts w:ascii="Times New Roman" w:hAnsi="Times New Roman"/>
          <w:sz w:val="28"/>
          <w:szCs w:val="28"/>
        </w:rPr>
        <w:t>аквакультуры</w:t>
      </w:r>
      <w:proofErr w:type="spellEnd"/>
      <w:r w:rsidRPr="00D00530">
        <w:rPr>
          <w:rFonts w:ascii="Times New Roman" w:hAnsi="Times New Roman"/>
          <w:sz w:val="28"/>
          <w:szCs w:val="28"/>
        </w:rPr>
        <w:t xml:space="preserve">) и промышленного рыболовства выросло с 44,3 </w:t>
      </w:r>
      <w:r w:rsidR="001361D9" w:rsidRPr="00D00530">
        <w:rPr>
          <w:rFonts w:ascii="Times New Roman" w:hAnsi="Times New Roman"/>
          <w:sz w:val="28"/>
          <w:szCs w:val="28"/>
        </w:rPr>
        <w:t>млн</w:t>
      </w:r>
      <w:r w:rsidRPr="00D00530">
        <w:rPr>
          <w:rFonts w:ascii="Times New Roman" w:hAnsi="Times New Roman"/>
          <w:sz w:val="28"/>
          <w:szCs w:val="28"/>
        </w:rPr>
        <w:t xml:space="preserve"> штук в 2017 году до 59,9 </w:t>
      </w:r>
      <w:r w:rsidR="001361D9" w:rsidRPr="00D00530">
        <w:rPr>
          <w:rFonts w:ascii="Times New Roman" w:hAnsi="Times New Roman"/>
          <w:sz w:val="28"/>
          <w:szCs w:val="28"/>
        </w:rPr>
        <w:t>млн</w:t>
      </w:r>
      <w:r w:rsidRPr="00D00530">
        <w:rPr>
          <w:rFonts w:ascii="Times New Roman" w:hAnsi="Times New Roman"/>
          <w:sz w:val="28"/>
          <w:szCs w:val="28"/>
        </w:rPr>
        <w:t xml:space="preserve"> штук в 2021 году.</w:t>
      </w:r>
    </w:p>
    <w:p w:rsidR="0099255E" w:rsidRPr="00D00530" w:rsidRDefault="0099255E" w:rsidP="007A2DB1">
      <w:pPr>
        <w:pStyle w:val="a6"/>
        <w:ind w:firstLine="709"/>
        <w:jc w:val="both"/>
        <w:rPr>
          <w:rFonts w:ascii="Times New Roman" w:hAnsi="Times New Roman"/>
          <w:sz w:val="28"/>
          <w:szCs w:val="28"/>
        </w:rPr>
      </w:pPr>
      <w:r w:rsidRPr="00D00530">
        <w:rPr>
          <w:rFonts w:ascii="Times New Roman" w:hAnsi="Times New Roman"/>
          <w:sz w:val="28"/>
          <w:szCs w:val="28"/>
        </w:rPr>
        <w:t>Объем вылова рыбы увеличился с 8246,8 тонн в 2017 году до 11734,6 тонн в 2020 году. Прогноз вылова рыбы на 2021 год составляет 11800,0 тонн.</w:t>
      </w:r>
    </w:p>
    <w:p w:rsidR="0099255E" w:rsidRPr="00D00530" w:rsidRDefault="0099255E" w:rsidP="007A2DB1">
      <w:pPr>
        <w:pStyle w:val="a6"/>
        <w:ind w:firstLine="709"/>
        <w:jc w:val="both"/>
        <w:rPr>
          <w:rFonts w:ascii="Times New Roman" w:hAnsi="Times New Roman"/>
          <w:sz w:val="28"/>
          <w:szCs w:val="28"/>
        </w:rPr>
      </w:pPr>
      <w:r w:rsidRPr="00D00530">
        <w:rPr>
          <w:rFonts w:ascii="Times New Roman" w:hAnsi="Times New Roman"/>
          <w:sz w:val="28"/>
          <w:szCs w:val="28"/>
        </w:rPr>
        <w:t>Часть добываемой в Новосибирской области рыбы поставляется в другие сибирские регионы (Омская, Кемеровская области, Республика Саха (Якутия), Алтайский край и др.) и на экспорт: по итогам 2020 года было экспортировано в страны Европы (Германия, Дания, Литва, Греция, Франция, Чехия, Швейцария) 990,0 тонн рыбной продукции (филе судака, окуня, щуки) из рыбы, выловленной на водоемах области. В первом полугодии 2021 года объем экспорта рыбной продукции составил 500,2 тонн, что на 114,4 тонн больше чем за аналогичный период 2020 года (385,8 тонн).</w:t>
      </w:r>
    </w:p>
    <w:p w:rsidR="0099255E" w:rsidRPr="00D00530" w:rsidRDefault="0099255E" w:rsidP="007A2DB1">
      <w:pPr>
        <w:pStyle w:val="a6"/>
        <w:ind w:firstLine="709"/>
        <w:jc w:val="both"/>
        <w:rPr>
          <w:rFonts w:ascii="Times New Roman" w:hAnsi="Times New Roman"/>
          <w:sz w:val="28"/>
          <w:szCs w:val="28"/>
        </w:rPr>
      </w:pPr>
      <w:r w:rsidRPr="00D00530">
        <w:rPr>
          <w:rFonts w:ascii="Times New Roman" w:hAnsi="Times New Roman"/>
          <w:sz w:val="28"/>
          <w:szCs w:val="28"/>
        </w:rPr>
        <w:lastRenderedPageBreak/>
        <w:t xml:space="preserve">По показателям </w:t>
      </w:r>
      <w:proofErr w:type="spellStart"/>
      <w:r w:rsidRPr="00D00530">
        <w:rPr>
          <w:rFonts w:ascii="Times New Roman" w:hAnsi="Times New Roman"/>
          <w:sz w:val="28"/>
          <w:szCs w:val="28"/>
        </w:rPr>
        <w:t>рыбохозяйственной</w:t>
      </w:r>
      <w:proofErr w:type="spellEnd"/>
      <w:r w:rsidRPr="00D00530">
        <w:rPr>
          <w:rFonts w:ascii="Times New Roman" w:hAnsi="Times New Roman"/>
          <w:sz w:val="28"/>
          <w:szCs w:val="28"/>
        </w:rPr>
        <w:t xml:space="preserve"> деятельности в пресноводных водоемах Новосибирская область занимает ведущее место в Российской Федерации и первое место в Сибирском федеральном округе.</w:t>
      </w:r>
    </w:p>
    <w:p w:rsidR="001B168B" w:rsidRPr="00D00530" w:rsidRDefault="001B168B" w:rsidP="007A2DB1">
      <w:pPr>
        <w:pStyle w:val="a6"/>
        <w:ind w:firstLine="709"/>
        <w:jc w:val="both"/>
        <w:rPr>
          <w:rFonts w:ascii="Times New Roman" w:hAnsi="Times New Roman"/>
          <w:sz w:val="28"/>
          <w:szCs w:val="28"/>
        </w:rPr>
      </w:pPr>
      <w:r w:rsidRPr="00D00530">
        <w:rPr>
          <w:rFonts w:ascii="Times New Roman" w:hAnsi="Times New Roman"/>
          <w:sz w:val="28"/>
          <w:szCs w:val="28"/>
        </w:rPr>
        <w:t>В рамках реализации государственной программы Новосибирской области, направленной на развитие сельского хозяйства и регулирование рынков сельскохозяйственной продукции, сырья и продовольствия в Новосибирской области, предусмотрены меры государственной поддержки юридическим лицам и индивидуальным предпринимателям, осуществляющим товарное рыбоводство и промышленное рыболовство.</w:t>
      </w:r>
    </w:p>
    <w:p w:rsidR="001B168B" w:rsidRPr="00D00530" w:rsidRDefault="001B168B" w:rsidP="007A2DB1">
      <w:pPr>
        <w:pStyle w:val="a6"/>
        <w:ind w:firstLine="709"/>
        <w:jc w:val="both"/>
        <w:rPr>
          <w:rFonts w:ascii="Times New Roman" w:hAnsi="Times New Roman"/>
          <w:sz w:val="28"/>
          <w:szCs w:val="28"/>
        </w:rPr>
      </w:pPr>
      <w:r w:rsidRPr="00D00530">
        <w:rPr>
          <w:rFonts w:ascii="Times New Roman" w:hAnsi="Times New Roman"/>
          <w:sz w:val="28"/>
          <w:szCs w:val="28"/>
        </w:rPr>
        <w:t xml:space="preserve">В целях дальнейшего развития </w:t>
      </w:r>
      <w:proofErr w:type="spellStart"/>
      <w:r w:rsidRPr="00D00530">
        <w:rPr>
          <w:rFonts w:ascii="Times New Roman" w:hAnsi="Times New Roman"/>
          <w:sz w:val="28"/>
          <w:szCs w:val="28"/>
        </w:rPr>
        <w:t>рыбохозяйственной</w:t>
      </w:r>
      <w:proofErr w:type="spellEnd"/>
      <w:r w:rsidRPr="00D00530">
        <w:rPr>
          <w:rFonts w:ascii="Times New Roman" w:hAnsi="Times New Roman"/>
          <w:sz w:val="28"/>
          <w:szCs w:val="28"/>
        </w:rPr>
        <w:t xml:space="preserve"> отрасли Новосибирской области в прогнозном периоде будут реализованы следующие мероприятия:</w:t>
      </w:r>
    </w:p>
    <w:p w:rsidR="001B168B" w:rsidRPr="00D00530" w:rsidRDefault="001B168B" w:rsidP="007A2DB1">
      <w:pPr>
        <w:pStyle w:val="a6"/>
        <w:ind w:firstLine="709"/>
        <w:jc w:val="both"/>
        <w:rPr>
          <w:rFonts w:ascii="Times New Roman" w:hAnsi="Times New Roman"/>
          <w:sz w:val="28"/>
          <w:szCs w:val="28"/>
        </w:rPr>
      </w:pPr>
      <w:r w:rsidRPr="00D00530">
        <w:rPr>
          <w:rFonts w:ascii="Times New Roman" w:hAnsi="Times New Roman"/>
          <w:sz w:val="28"/>
          <w:szCs w:val="28"/>
        </w:rPr>
        <w:t xml:space="preserve">строительство в Новосибирской области крупного рыбоводного комплекса индустриального типа с целью производства качественного рыбопосадочного материала для развития </w:t>
      </w:r>
      <w:proofErr w:type="spellStart"/>
      <w:r w:rsidRPr="00D00530">
        <w:rPr>
          <w:rFonts w:ascii="Times New Roman" w:hAnsi="Times New Roman"/>
          <w:sz w:val="28"/>
          <w:szCs w:val="28"/>
        </w:rPr>
        <w:t>аквакультуры</w:t>
      </w:r>
      <w:proofErr w:type="spellEnd"/>
      <w:r w:rsidRPr="00D00530">
        <w:rPr>
          <w:rFonts w:ascii="Times New Roman" w:hAnsi="Times New Roman"/>
          <w:sz w:val="28"/>
          <w:szCs w:val="28"/>
        </w:rPr>
        <w:t xml:space="preserve"> (рыбоводства), особенно растительноядных видов рыб (белый амур, толстолобик);</w:t>
      </w:r>
    </w:p>
    <w:p w:rsidR="001B168B" w:rsidRPr="00D00530" w:rsidRDefault="001B168B" w:rsidP="007A2DB1">
      <w:pPr>
        <w:pStyle w:val="a6"/>
        <w:ind w:firstLine="709"/>
        <w:jc w:val="both"/>
        <w:rPr>
          <w:rFonts w:ascii="Times New Roman" w:hAnsi="Times New Roman"/>
          <w:sz w:val="28"/>
          <w:szCs w:val="28"/>
        </w:rPr>
      </w:pPr>
      <w:r w:rsidRPr="00D00530">
        <w:rPr>
          <w:rFonts w:ascii="Times New Roman" w:hAnsi="Times New Roman"/>
          <w:sz w:val="28"/>
          <w:szCs w:val="28"/>
        </w:rPr>
        <w:t xml:space="preserve">привлечение </w:t>
      </w:r>
      <w:proofErr w:type="spellStart"/>
      <w:r w:rsidRPr="00D00530">
        <w:rPr>
          <w:rFonts w:ascii="Times New Roman" w:hAnsi="Times New Roman"/>
          <w:sz w:val="28"/>
          <w:szCs w:val="28"/>
        </w:rPr>
        <w:t>рыбохозяйственных</w:t>
      </w:r>
      <w:proofErr w:type="spellEnd"/>
      <w:r w:rsidRPr="00D00530">
        <w:rPr>
          <w:rFonts w:ascii="Times New Roman" w:hAnsi="Times New Roman"/>
          <w:sz w:val="28"/>
          <w:szCs w:val="28"/>
        </w:rPr>
        <w:t xml:space="preserve"> научно-исследовательских институтов для научного сопровождения проектно-изыскательских и рыбоводных направлений с целью повышения качества выполняемых работ по развитию </w:t>
      </w:r>
      <w:proofErr w:type="spellStart"/>
      <w:r w:rsidRPr="00D00530">
        <w:rPr>
          <w:rFonts w:ascii="Times New Roman" w:hAnsi="Times New Roman"/>
          <w:sz w:val="28"/>
          <w:szCs w:val="28"/>
        </w:rPr>
        <w:t>аквакультуры</w:t>
      </w:r>
      <w:proofErr w:type="spellEnd"/>
      <w:r w:rsidRPr="00D00530">
        <w:rPr>
          <w:rFonts w:ascii="Times New Roman" w:hAnsi="Times New Roman"/>
          <w:sz w:val="28"/>
          <w:szCs w:val="28"/>
        </w:rPr>
        <w:t xml:space="preserve"> (рыбоводства);</w:t>
      </w:r>
    </w:p>
    <w:p w:rsidR="001B168B" w:rsidRPr="00D00530" w:rsidRDefault="001B168B" w:rsidP="007A2DB1">
      <w:pPr>
        <w:pStyle w:val="a6"/>
        <w:ind w:firstLine="709"/>
        <w:jc w:val="both"/>
        <w:rPr>
          <w:rFonts w:ascii="Times New Roman" w:hAnsi="Times New Roman"/>
          <w:sz w:val="28"/>
          <w:szCs w:val="28"/>
        </w:rPr>
      </w:pPr>
      <w:r w:rsidRPr="00D00530">
        <w:rPr>
          <w:rFonts w:ascii="Times New Roman" w:hAnsi="Times New Roman"/>
          <w:sz w:val="28"/>
          <w:szCs w:val="28"/>
        </w:rPr>
        <w:t xml:space="preserve">продолжение работы по введению в </w:t>
      </w:r>
      <w:proofErr w:type="spellStart"/>
      <w:r w:rsidRPr="00D00530">
        <w:rPr>
          <w:rFonts w:ascii="Times New Roman" w:hAnsi="Times New Roman"/>
          <w:sz w:val="28"/>
          <w:szCs w:val="28"/>
        </w:rPr>
        <w:t>рыбохозяйственный</w:t>
      </w:r>
      <w:proofErr w:type="spellEnd"/>
      <w:r w:rsidRPr="00D00530">
        <w:rPr>
          <w:rFonts w:ascii="Times New Roman" w:hAnsi="Times New Roman"/>
          <w:sz w:val="28"/>
          <w:szCs w:val="28"/>
        </w:rPr>
        <w:t xml:space="preserve"> оборот неиспользуемых водоемов области (озера, пруды);</w:t>
      </w:r>
    </w:p>
    <w:p w:rsidR="001B168B" w:rsidRPr="00D00530" w:rsidRDefault="001B168B" w:rsidP="007A2DB1">
      <w:pPr>
        <w:pStyle w:val="a6"/>
        <w:ind w:firstLine="709"/>
        <w:jc w:val="both"/>
        <w:rPr>
          <w:rFonts w:ascii="Times New Roman" w:hAnsi="Times New Roman"/>
          <w:sz w:val="28"/>
          <w:szCs w:val="28"/>
        </w:rPr>
      </w:pPr>
      <w:r w:rsidRPr="00D00530">
        <w:rPr>
          <w:rFonts w:ascii="Times New Roman" w:hAnsi="Times New Roman"/>
          <w:sz w:val="28"/>
          <w:szCs w:val="28"/>
        </w:rPr>
        <w:t xml:space="preserve">организация взаимодействия областных и федеральных контрольно-надзорных органов по сохранению водных биологических ресурсов на </w:t>
      </w:r>
      <w:proofErr w:type="spellStart"/>
      <w:r w:rsidRPr="00D00530">
        <w:rPr>
          <w:rFonts w:ascii="Times New Roman" w:hAnsi="Times New Roman"/>
          <w:sz w:val="28"/>
          <w:szCs w:val="28"/>
        </w:rPr>
        <w:t>рыбохозяйственных</w:t>
      </w:r>
      <w:proofErr w:type="spellEnd"/>
      <w:r w:rsidRPr="00D00530">
        <w:rPr>
          <w:rFonts w:ascii="Times New Roman" w:hAnsi="Times New Roman"/>
          <w:sz w:val="28"/>
          <w:szCs w:val="28"/>
        </w:rPr>
        <w:t xml:space="preserve"> водоемах области, особенно в нерестовые периоды;</w:t>
      </w:r>
    </w:p>
    <w:p w:rsidR="001B168B" w:rsidRPr="00D00530" w:rsidRDefault="001B168B" w:rsidP="007A2DB1">
      <w:pPr>
        <w:pStyle w:val="a6"/>
        <w:ind w:firstLine="709"/>
        <w:jc w:val="both"/>
        <w:rPr>
          <w:rFonts w:ascii="Times New Roman" w:hAnsi="Times New Roman"/>
          <w:sz w:val="28"/>
          <w:szCs w:val="28"/>
        </w:rPr>
      </w:pPr>
      <w:r w:rsidRPr="00D00530">
        <w:rPr>
          <w:rFonts w:ascii="Times New Roman" w:hAnsi="Times New Roman"/>
          <w:sz w:val="28"/>
          <w:szCs w:val="28"/>
        </w:rPr>
        <w:t xml:space="preserve">реализация и совершенствование мер государственной поддержки по развитию </w:t>
      </w:r>
      <w:proofErr w:type="spellStart"/>
      <w:r w:rsidRPr="00D00530">
        <w:rPr>
          <w:rFonts w:ascii="Times New Roman" w:hAnsi="Times New Roman"/>
          <w:sz w:val="28"/>
          <w:szCs w:val="28"/>
        </w:rPr>
        <w:t>аквакультуры</w:t>
      </w:r>
      <w:proofErr w:type="spellEnd"/>
      <w:r w:rsidRPr="00D00530">
        <w:rPr>
          <w:rFonts w:ascii="Times New Roman" w:hAnsi="Times New Roman"/>
          <w:sz w:val="28"/>
          <w:szCs w:val="28"/>
        </w:rPr>
        <w:t xml:space="preserve"> (рыбоводства) и промышленного рыболовства на территории Новосибирской области.</w:t>
      </w:r>
    </w:p>
    <w:p w:rsidR="009707BC" w:rsidRPr="00D00530" w:rsidRDefault="009707BC" w:rsidP="007A2DB1">
      <w:pPr>
        <w:pStyle w:val="ConsPlusNormal"/>
        <w:ind w:firstLine="709"/>
        <w:jc w:val="both"/>
        <w:rPr>
          <w:rFonts w:ascii="Times New Roman" w:hAnsi="Times New Roman" w:cs="Times New Roman"/>
        </w:rPr>
      </w:pPr>
    </w:p>
    <w:p w:rsidR="009707BC" w:rsidRPr="00D00530" w:rsidRDefault="0059254F">
      <w:pPr>
        <w:pStyle w:val="ConsPlusNormal"/>
        <w:jc w:val="center"/>
        <w:outlineLvl w:val="2"/>
        <w:rPr>
          <w:rFonts w:ascii="Times New Roman" w:hAnsi="Times New Roman" w:cs="Times New Roman"/>
          <w:sz w:val="28"/>
          <w:szCs w:val="28"/>
        </w:rPr>
      </w:pPr>
      <w:bookmarkStart w:id="45" w:name="_Toc86141620"/>
      <w:r w:rsidRPr="00D00530">
        <w:rPr>
          <w:rFonts w:ascii="Times New Roman" w:hAnsi="Times New Roman" w:cs="Times New Roman"/>
          <w:sz w:val="28"/>
          <w:szCs w:val="28"/>
        </w:rPr>
        <w:t>3.3</w:t>
      </w:r>
      <w:r w:rsidR="009707BC" w:rsidRPr="00D00530">
        <w:rPr>
          <w:rFonts w:ascii="Times New Roman" w:hAnsi="Times New Roman" w:cs="Times New Roman"/>
          <w:sz w:val="28"/>
          <w:szCs w:val="28"/>
        </w:rPr>
        <w:t>. Демографическое развитие Новосибирской области</w:t>
      </w:r>
      <w:bookmarkEnd w:id="45"/>
    </w:p>
    <w:p w:rsidR="00713468" w:rsidRPr="00D00530" w:rsidRDefault="00713468" w:rsidP="0071346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По численности населения среди субъектов Российской Федерации Новосибирская область занимает 16-е место и 2-е место среди регионов Сибирского федерального округа (после Красноярского края). Среднегодовая численность населения за 2020 год составила 2792 тыс. человек или 16,4% от численности населения Сибирского федерального округа и 1,9% от численности населения Российской Федерации. По сравнению с 2016 годом она увеличилась на 21,1 тыс. человек.</w:t>
      </w:r>
    </w:p>
    <w:p w:rsidR="00336A98" w:rsidRPr="00D00530" w:rsidRDefault="00336A98" w:rsidP="00336A98">
      <w:pPr>
        <w:widowControl w:val="0"/>
        <w:adjustRightInd w:val="0"/>
        <w:spacing w:after="0" w:line="240" w:lineRule="auto"/>
        <w:ind w:firstLine="709"/>
        <w:jc w:val="both"/>
        <w:textAlignment w:val="baseline"/>
        <w:rPr>
          <w:rFonts w:ascii="Times New Roman" w:hAnsi="Times New Roman" w:cs="Times New Roman"/>
          <w:sz w:val="28"/>
          <w:szCs w:val="28"/>
        </w:rPr>
      </w:pPr>
      <w:r w:rsidRPr="00D00530">
        <w:rPr>
          <w:rFonts w:ascii="Times New Roman" w:hAnsi="Times New Roman" w:cs="Times New Roman"/>
          <w:sz w:val="28"/>
          <w:szCs w:val="28"/>
        </w:rPr>
        <w:t>В течение последних четырех лет, начиная с 2017 года, рост численности населения Новосибирской области происходит только за счет миграционного прироста.</w:t>
      </w:r>
    </w:p>
    <w:p w:rsidR="00336A98" w:rsidRPr="00D00530" w:rsidRDefault="00336A98" w:rsidP="00336A98">
      <w:pPr>
        <w:widowControl w:val="0"/>
        <w:autoSpaceDE w:val="0"/>
        <w:autoSpaceDN w:val="0"/>
        <w:spacing w:after="0" w:line="240" w:lineRule="auto"/>
        <w:jc w:val="center"/>
        <w:rPr>
          <w:rFonts w:ascii="Times New Roman" w:hAnsi="Times New Roman" w:cs="Times New Roman"/>
          <w:sz w:val="28"/>
          <w:szCs w:val="28"/>
        </w:rPr>
      </w:pPr>
      <w:r w:rsidRPr="00D00530">
        <w:rPr>
          <w:rFonts w:ascii="Times New Roman" w:hAnsi="Times New Roman" w:cs="Times New Roman"/>
          <w:sz w:val="28"/>
          <w:szCs w:val="28"/>
        </w:rPr>
        <w:t>Естественное движение населения</w:t>
      </w:r>
    </w:p>
    <w:p w:rsidR="00336A98" w:rsidRPr="00D00530" w:rsidRDefault="00336A98" w:rsidP="00336A98">
      <w:pPr>
        <w:widowControl w:val="0"/>
        <w:autoSpaceDE w:val="0"/>
        <w:autoSpaceDN w:val="0"/>
        <w:spacing w:after="0" w:line="240" w:lineRule="auto"/>
        <w:jc w:val="center"/>
        <w:rPr>
          <w:rFonts w:ascii="Times New Roman" w:hAnsi="Times New Roman" w:cs="Times New Roman"/>
          <w:sz w:val="28"/>
          <w:szCs w:val="28"/>
        </w:rPr>
      </w:pPr>
    </w:p>
    <w:tbl>
      <w:tblPr>
        <w:tblStyle w:val="a8"/>
        <w:tblW w:w="0" w:type="auto"/>
        <w:tblLook w:val="04A0" w:firstRow="1" w:lastRow="0" w:firstColumn="1" w:lastColumn="0" w:noHBand="0" w:noVBand="1"/>
      </w:tblPr>
      <w:tblGrid>
        <w:gridCol w:w="4815"/>
        <w:gridCol w:w="992"/>
        <w:gridCol w:w="851"/>
        <w:gridCol w:w="850"/>
        <w:gridCol w:w="992"/>
        <w:gridCol w:w="1270"/>
      </w:tblGrid>
      <w:tr w:rsidR="00336A98" w:rsidRPr="00D00530" w:rsidTr="005A3616">
        <w:tc>
          <w:tcPr>
            <w:tcW w:w="4815" w:type="dxa"/>
          </w:tcPr>
          <w:p w:rsidR="00336A98" w:rsidRPr="00D00530" w:rsidRDefault="00336A98" w:rsidP="000B5E5A">
            <w:pPr>
              <w:widowControl w:val="0"/>
              <w:autoSpaceDE w:val="0"/>
              <w:autoSpaceDN w:val="0"/>
              <w:jc w:val="center"/>
              <w:rPr>
                <w:rFonts w:ascii="Times New Roman" w:hAnsi="Times New Roman" w:cs="Times New Roman"/>
                <w:sz w:val="28"/>
                <w:szCs w:val="28"/>
              </w:rPr>
            </w:pPr>
            <w:r w:rsidRPr="00D00530">
              <w:rPr>
                <w:rFonts w:ascii="Times New Roman" w:hAnsi="Times New Roman" w:cs="Times New Roman"/>
              </w:rPr>
              <w:t>Год</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2017</w:t>
            </w:r>
          </w:p>
        </w:tc>
        <w:tc>
          <w:tcPr>
            <w:tcW w:w="851"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2018</w:t>
            </w:r>
          </w:p>
        </w:tc>
        <w:tc>
          <w:tcPr>
            <w:tcW w:w="850"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2019</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2020</w:t>
            </w:r>
          </w:p>
        </w:tc>
        <w:tc>
          <w:tcPr>
            <w:tcW w:w="1270"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2021 (оценка)</w:t>
            </w:r>
          </w:p>
        </w:tc>
      </w:tr>
      <w:tr w:rsidR="00336A98" w:rsidRPr="00D00530" w:rsidTr="005A3616">
        <w:tc>
          <w:tcPr>
            <w:tcW w:w="4815" w:type="dxa"/>
          </w:tcPr>
          <w:p w:rsidR="00336A98" w:rsidRPr="00D00530" w:rsidRDefault="00336A98" w:rsidP="000B5E5A">
            <w:pPr>
              <w:widowControl w:val="0"/>
              <w:autoSpaceDE w:val="0"/>
              <w:autoSpaceDN w:val="0"/>
              <w:rPr>
                <w:rFonts w:ascii="Times New Roman" w:hAnsi="Times New Roman" w:cs="Times New Roman"/>
                <w:sz w:val="28"/>
                <w:szCs w:val="28"/>
              </w:rPr>
            </w:pPr>
            <w:r w:rsidRPr="00D00530">
              <w:rPr>
                <w:rFonts w:ascii="Times New Roman" w:hAnsi="Times New Roman" w:cs="Times New Roman"/>
              </w:rPr>
              <w:t>Численность родившихся, человек</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34448</w:t>
            </w:r>
          </w:p>
        </w:tc>
        <w:tc>
          <w:tcPr>
            <w:tcW w:w="851"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32673</w:t>
            </w:r>
          </w:p>
        </w:tc>
        <w:tc>
          <w:tcPr>
            <w:tcW w:w="850"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30023</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28865</w:t>
            </w:r>
          </w:p>
        </w:tc>
        <w:tc>
          <w:tcPr>
            <w:tcW w:w="1270" w:type="dxa"/>
          </w:tcPr>
          <w:p w:rsidR="00336A98" w:rsidRPr="00D00530" w:rsidRDefault="00336A98" w:rsidP="006D3323">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28</w:t>
            </w:r>
            <w:r w:rsidR="006D3323" w:rsidRPr="00D00530">
              <w:rPr>
                <w:rFonts w:ascii="Times New Roman" w:hAnsi="Times New Roman" w:cs="Times New Roman"/>
                <w:sz w:val="24"/>
                <w:szCs w:val="24"/>
              </w:rPr>
              <w:t>798</w:t>
            </w:r>
          </w:p>
        </w:tc>
      </w:tr>
      <w:tr w:rsidR="00336A98" w:rsidRPr="00D00530" w:rsidTr="005A3616">
        <w:tc>
          <w:tcPr>
            <w:tcW w:w="4815" w:type="dxa"/>
          </w:tcPr>
          <w:p w:rsidR="00336A98" w:rsidRPr="00D00530" w:rsidRDefault="00336A98" w:rsidP="000B5E5A">
            <w:pPr>
              <w:widowControl w:val="0"/>
              <w:autoSpaceDE w:val="0"/>
              <w:autoSpaceDN w:val="0"/>
              <w:rPr>
                <w:rFonts w:ascii="Times New Roman" w:hAnsi="Times New Roman" w:cs="Times New Roman"/>
                <w:sz w:val="28"/>
                <w:szCs w:val="28"/>
              </w:rPr>
            </w:pPr>
            <w:r w:rsidRPr="00D00530">
              <w:rPr>
                <w:rFonts w:ascii="Times New Roman" w:hAnsi="Times New Roman" w:cs="Times New Roman"/>
              </w:rPr>
              <w:lastRenderedPageBreak/>
              <w:t>Коэффициент рождаемости, промилле</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12,4</w:t>
            </w:r>
          </w:p>
        </w:tc>
        <w:tc>
          <w:tcPr>
            <w:tcW w:w="851"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11,7</w:t>
            </w:r>
          </w:p>
        </w:tc>
        <w:tc>
          <w:tcPr>
            <w:tcW w:w="850"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10,7</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10,3</w:t>
            </w:r>
          </w:p>
        </w:tc>
        <w:tc>
          <w:tcPr>
            <w:tcW w:w="1270" w:type="dxa"/>
          </w:tcPr>
          <w:p w:rsidR="00336A98" w:rsidRPr="00D00530" w:rsidRDefault="00336A98" w:rsidP="006D3323">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10,</w:t>
            </w:r>
            <w:r w:rsidR="006D3323" w:rsidRPr="00D00530">
              <w:rPr>
                <w:rFonts w:ascii="Times New Roman" w:hAnsi="Times New Roman" w:cs="Times New Roman"/>
                <w:sz w:val="24"/>
                <w:szCs w:val="24"/>
              </w:rPr>
              <w:t>2</w:t>
            </w:r>
          </w:p>
        </w:tc>
      </w:tr>
      <w:tr w:rsidR="00336A98" w:rsidRPr="00D00530" w:rsidTr="005A3616">
        <w:tc>
          <w:tcPr>
            <w:tcW w:w="4815" w:type="dxa"/>
          </w:tcPr>
          <w:p w:rsidR="00336A98" w:rsidRPr="00D00530" w:rsidRDefault="00336A98" w:rsidP="000B5E5A">
            <w:pPr>
              <w:widowControl w:val="0"/>
              <w:autoSpaceDE w:val="0"/>
              <w:autoSpaceDN w:val="0"/>
              <w:rPr>
                <w:rFonts w:ascii="Times New Roman" w:hAnsi="Times New Roman" w:cs="Times New Roman"/>
                <w:sz w:val="28"/>
                <w:szCs w:val="28"/>
              </w:rPr>
            </w:pPr>
            <w:r w:rsidRPr="00D00530">
              <w:rPr>
                <w:rFonts w:ascii="Times New Roman" w:hAnsi="Times New Roman" w:cs="Times New Roman"/>
              </w:rPr>
              <w:t>Численность умерших, человек</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35830</w:t>
            </w:r>
          </w:p>
        </w:tc>
        <w:tc>
          <w:tcPr>
            <w:tcW w:w="851"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36168</w:t>
            </w:r>
          </w:p>
        </w:tc>
        <w:tc>
          <w:tcPr>
            <w:tcW w:w="850"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35605</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42665</w:t>
            </w:r>
          </w:p>
        </w:tc>
        <w:tc>
          <w:tcPr>
            <w:tcW w:w="1270" w:type="dxa"/>
          </w:tcPr>
          <w:p w:rsidR="00336A98" w:rsidRPr="00D00530" w:rsidRDefault="006D3323"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44156</w:t>
            </w:r>
          </w:p>
        </w:tc>
      </w:tr>
      <w:tr w:rsidR="00336A98" w:rsidRPr="00D00530" w:rsidTr="005A3616">
        <w:tc>
          <w:tcPr>
            <w:tcW w:w="4815" w:type="dxa"/>
          </w:tcPr>
          <w:p w:rsidR="00336A98" w:rsidRPr="00D00530" w:rsidRDefault="00336A98" w:rsidP="000B5E5A">
            <w:pPr>
              <w:widowControl w:val="0"/>
              <w:autoSpaceDE w:val="0"/>
              <w:autoSpaceDN w:val="0"/>
              <w:rPr>
                <w:rFonts w:ascii="Times New Roman" w:hAnsi="Times New Roman" w:cs="Times New Roman"/>
                <w:sz w:val="28"/>
                <w:szCs w:val="28"/>
              </w:rPr>
            </w:pPr>
            <w:r w:rsidRPr="00D00530">
              <w:rPr>
                <w:rFonts w:ascii="Times New Roman" w:hAnsi="Times New Roman" w:cs="Times New Roman"/>
              </w:rPr>
              <w:t>Коэффициент смертности, промилле</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12,9</w:t>
            </w:r>
          </w:p>
        </w:tc>
        <w:tc>
          <w:tcPr>
            <w:tcW w:w="851"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13,0</w:t>
            </w:r>
          </w:p>
        </w:tc>
        <w:tc>
          <w:tcPr>
            <w:tcW w:w="850"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12,7</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15,3</w:t>
            </w:r>
          </w:p>
        </w:tc>
        <w:tc>
          <w:tcPr>
            <w:tcW w:w="1270" w:type="dxa"/>
          </w:tcPr>
          <w:p w:rsidR="00336A98" w:rsidRPr="00D00530" w:rsidRDefault="006D3323"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16,8</w:t>
            </w:r>
          </w:p>
        </w:tc>
      </w:tr>
      <w:tr w:rsidR="00336A98" w:rsidRPr="00D00530" w:rsidTr="005A3616">
        <w:tc>
          <w:tcPr>
            <w:tcW w:w="4815" w:type="dxa"/>
          </w:tcPr>
          <w:p w:rsidR="00336A98" w:rsidRPr="00D00530" w:rsidRDefault="00336A98" w:rsidP="000B5E5A">
            <w:pPr>
              <w:widowControl w:val="0"/>
              <w:autoSpaceDE w:val="0"/>
              <w:autoSpaceDN w:val="0"/>
              <w:rPr>
                <w:rFonts w:ascii="Times New Roman" w:hAnsi="Times New Roman" w:cs="Times New Roman"/>
                <w:sz w:val="28"/>
                <w:szCs w:val="28"/>
              </w:rPr>
            </w:pPr>
            <w:r w:rsidRPr="00D00530">
              <w:rPr>
                <w:rFonts w:ascii="Times New Roman" w:hAnsi="Times New Roman" w:cs="Times New Roman"/>
              </w:rPr>
              <w:t>Естественный прирост, убыль (-) населения, человек</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-1382</w:t>
            </w:r>
          </w:p>
        </w:tc>
        <w:tc>
          <w:tcPr>
            <w:tcW w:w="851"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-3495</w:t>
            </w:r>
          </w:p>
        </w:tc>
        <w:tc>
          <w:tcPr>
            <w:tcW w:w="850"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-5582</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-13800</w:t>
            </w:r>
          </w:p>
        </w:tc>
        <w:tc>
          <w:tcPr>
            <w:tcW w:w="1270" w:type="dxa"/>
          </w:tcPr>
          <w:p w:rsidR="00336A98" w:rsidRPr="00D00530" w:rsidRDefault="00336A98" w:rsidP="006D3323">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w:t>
            </w:r>
            <w:r w:rsidR="006D3323" w:rsidRPr="00D00530">
              <w:rPr>
                <w:rFonts w:ascii="Times New Roman" w:hAnsi="Times New Roman" w:cs="Times New Roman"/>
                <w:sz w:val="24"/>
                <w:szCs w:val="24"/>
              </w:rPr>
              <w:t>15358</w:t>
            </w:r>
          </w:p>
        </w:tc>
      </w:tr>
      <w:tr w:rsidR="00336A98" w:rsidRPr="00D00530" w:rsidTr="005A3616">
        <w:tc>
          <w:tcPr>
            <w:tcW w:w="4815" w:type="dxa"/>
          </w:tcPr>
          <w:p w:rsidR="00336A98" w:rsidRPr="00D00530" w:rsidRDefault="00336A98" w:rsidP="000B5E5A">
            <w:pPr>
              <w:widowControl w:val="0"/>
              <w:autoSpaceDE w:val="0"/>
              <w:autoSpaceDN w:val="0"/>
              <w:rPr>
                <w:rFonts w:ascii="Times New Roman" w:hAnsi="Times New Roman" w:cs="Times New Roman"/>
              </w:rPr>
            </w:pPr>
            <w:r w:rsidRPr="00D00530">
              <w:rPr>
                <w:rFonts w:ascii="Times New Roman" w:hAnsi="Times New Roman" w:cs="Times New Roman"/>
              </w:rPr>
              <w:t>Коэффициент естественного прироста (убыли) населения, промилле</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-0,5</w:t>
            </w:r>
          </w:p>
        </w:tc>
        <w:tc>
          <w:tcPr>
            <w:tcW w:w="851"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-1,3</w:t>
            </w:r>
          </w:p>
        </w:tc>
        <w:tc>
          <w:tcPr>
            <w:tcW w:w="850"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w:t>
            </w:r>
          </w:p>
        </w:tc>
        <w:tc>
          <w:tcPr>
            <w:tcW w:w="99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-5,0</w:t>
            </w:r>
          </w:p>
        </w:tc>
        <w:tc>
          <w:tcPr>
            <w:tcW w:w="1270" w:type="dxa"/>
          </w:tcPr>
          <w:p w:rsidR="00336A98" w:rsidRPr="00D00530" w:rsidRDefault="00336A98" w:rsidP="006D3323">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w:t>
            </w:r>
            <w:r w:rsidR="006D3323" w:rsidRPr="00D00530">
              <w:rPr>
                <w:rFonts w:ascii="Times New Roman" w:hAnsi="Times New Roman" w:cs="Times New Roman"/>
                <w:sz w:val="24"/>
                <w:szCs w:val="24"/>
              </w:rPr>
              <w:t>6,6</w:t>
            </w:r>
          </w:p>
        </w:tc>
      </w:tr>
    </w:tbl>
    <w:p w:rsidR="00336A98" w:rsidRPr="00D00530" w:rsidRDefault="00336A98" w:rsidP="00336A98">
      <w:pPr>
        <w:widowControl w:val="0"/>
        <w:autoSpaceDE w:val="0"/>
        <w:autoSpaceDN w:val="0"/>
        <w:spacing w:after="0" w:line="240" w:lineRule="auto"/>
        <w:jc w:val="center"/>
        <w:rPr>
          <w:rFonts w:ascii="Times New Roman" w:hAnsi="Times New Roman" w:cs="Times New Roman"/>
          <w:sz w:val="28"/>
          <w:szCs w:val="28"/>
        </w:rPr>
      </w:pP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С 2017 года наблюдается ежегодное снижение темпов роста численности населения (в 2017 году – 100,5%, в 2018 году – 100,3%, в 2019 году – 100,2%). </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2020 году демографическая ситуация в области характеризовалась увеличением естественной убыли населения и сокращением миграционного прироста и, как следствие этих процессов, – общей убылью населения.</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По сравнению с 2017 годом численность родившихся в 2020 году уменьшилась на 5,5 тыс. человек, или на 16,3%. Снижению числа рождений в последние годы способствовало снижение значительного числа женщин основного детородного возраста в возрастной структуре населения.</w:t>
      </w:r>
    </w:p>
    <w:p w:rsidR="00336A98" w:rsidRPr="00D00530" w:rsidRDefault="00336A98" w:rsidP="008A59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Показатель, не зависящий от полов</w:t>
      </w:r>
      <w:r w:rsidR="008A5924" w:rsidRPr="00D00530">
        <w:rPr>
          <w:rFonts w:ascii="Times New Roman" w:eastAsia="Times New Roman" w:hAnsi="Times New Roman" w:cs="Times New Roman"/>
          <w:sz w:val="28"/>
          <w:szCs w:val="28"/>
          <w:lang w:eastAsia="ru-RU"/>
        </w:rPr>
        <w:t>озрастной структуры населения, –</w:t>
      </w:r>
      <w:r w:rsidRPr="00D00530">
        <w:rPr>
          <w:rFonts w:ascii="Times New Roman" w:eastAsia="Times New Roman" w:hAnsi="Times New Roman" w:cs="Times New Roman"/>
          <w:sz w:val="28"/>
          <w:szCs w:val="28"/>
          <w:lang w:eastAsia="ru-RU"/>
        </w:rPr>
        <w:t xml:space="preserve"> суммарный коэффициент рождаемости (итоговое число рождений в расчете на одну женщину условного поколения) также указывает, что</w:t>
      </w:r>
      <w:r w:rsidR="008A5924" w:rsidRPr="00D00530">
        <w:rPr>
          <w:rFonts w:ascii="Times New Roman" w:eastAsia="Times New Roman" w:hAnsi="Times New Roman" w:cs="Times New Roman"/>
          <w:sz w:val="28"/>
          <w:szCs w:val="28"/>
          <w:lang w:eastAsia="ru-RU"/>
        </w:rPr>
        <w:t xml:space="preserve"> в Новосибирской области в 2017-</w:t>
      </w:r>
      <w:r w:rsidRPr="00D00530">
        <w:rPr>
          <w:rFonts w:ascii="Times New Roman" w:eastAsia="Times New Roman" w:hAnsi="Times New Roman" w:cs="Times New Roman"/>
          <w:sz w:val="28"/>
          <w:szCs w:val="28"/>
          <w:lang w:eastAsia="ru-RU"/>
        </w:rPr>
        <w:t>2020 гг. происходило снижение деторождения.</w:t>
      </w:r>
    </w:p>
    <w:p w:rsidR="00336A98" w:rsidRPr="00D00530" w:rsidRDefault="00336A98" w:rsidP="00336A98">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336A98" w:rsidRPr="00D00530" w:rsidRDefault="00336A98" w:rsidP="00336A98">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Суммарный коэффициент рождаемости</w:t>
      </w:r>
    </w:p>
    <w:p w:rsidR="00336A98" w:rsidRPr="00D00530" w:rsidRDefault="00336A98" w:rsidP="00336A98">
      <w:pPr>
        <w:widowControl w:val="0"/>
        <w:autoSpaceDE w:val="0"/>
        <w:autoSpaceDN w:val="0"/>
        <w:spacing w:after="0" w:line="240" w:lineRule="auto"/>
        <w:ind w:firstLine="540"/>
        <w:jc w:val="center"/>
        <w:rPr>
          <w:rFonts w:ascii="Times New Roman" w:eastAsia="Times New Roman" w:hAnsi="Times New Roman" w:cs="Times New Roman"/>
          <w:sz w:val="16"/>
          <w:szCs w:val="16"/>
          <w:lang w:eastAsia="ru-RU"/>
        </w:rPr>
      </w:pPr>
    </w:p>
    <w:tbl>
      <w:tblPr>
        <w:tblStyle w:val="a8"/>
        <w:tblW w:w="0" w:type="auto"/>
        <w:tblLook w:val="04A0" w:firstRow="1" w:lastRow="0" w:firstColumn="1" w:lastColumn="0" w:noHBand="0" w:noVBand="1"/>
      </w:tblPr>
      <w:tblGrid>
        <w:gridCol w:w="2405"/>
        <w:gridCol w:w="1276"/>
        <w:gridCol w:w="1559"/>
        <w:gridCol w:w="1559"/>
        <w:gridCol w:w="1342"/>
        <w:gridCol w:w="1629"/>
      </w:tblGrid>
      <w:tr w:rsidR="00336A98" w:rsidRPr="00D00530" w:rsidTr="00F3604F">
        <w:tc>
          <w:tcPr>
            <w:tcW w:w="2405" w:type="dxa"/>
          </w:tcPr>
          <w:p w:rsidR="00336A98" w:rsidRPr="00D00530" w:rsidRDefault="00336A98" w:rsidP="00042423">
            <w:pPr>
              <w:widowControl w:val="0"/>
              <w:autoSpaceDE w:val="0"/>
              <w:autoSpaceDN w:val="0"/>
              <w:rPr>
                <w:rFonts w:ascii="Times New Roman" w:hAnsi="Times New Roman" w:cs="Times New Roman"/>
                <w:sz w:val="28"/>
                <w:szCs w:val="28"/>
              </w:rPr>
            </w:pPr>
            <w:r w:rsidRPr="00D00530">
              <w:rPr>
                <w:rFonts w:ascii="Times New Roman" w:hAnsi="Times New Roman" w:cs="Times New Roman"/>
              </w:rPr>
              <w:t>Год</w:t>
            </w:r>
          </w:p>
        </w:tc>
        <w:tc>
          <w:tcPr>
            <w:tcW w:w="1276"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2017</w:t>
            </w:r>
          </w:p>
        </w:tc>
        <w:tc>
          <w:tcPr>
            <w:tcW w:w="1559"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2018</w:t>
            </w:r>
          </w:p>
        </w:tc>
        <w:tc>
          <w:tcPr>
            <w:tcW w:w="1559"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2019</w:t>
            </w:r>
          </w:p>
        </w:tc>
        <w:tc>
          <w:tcPr>
            <w:tcW w:w="1342"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2020</w:t>
            </w:r>
          </w:p>
        </w:tc>
        <w:tc>
          <w:tcPr>
            <w:tcW w:w="1629"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2021 (оценка)</w:t>
            </w:r>
          </w:p>
        </w:tc>
      </w:tr>
      <w:tr w:rsidR="00336A98" w:rsidRPr="00D00530" w:rsidTr="00F3604F">
        <w:tc>
          <w:tcPr>
            <w:tcW w:w="2405" w:type="dxa"/>
          </w:tcPr>
          <w:p w:rsidR="00336A98" w:rsidRPr="00D00530" w:rsidRDefault="00336A98" w:rsidP="000B5E5A">
            <w:pPr>
              <w:widowControl w:val="0"/>
              <w:autoSpaceDE w:val="0"/>
              <w:autoSpaceDN w:val="0"/>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Все население</w:t>
            </w:r>
          </w:p>
        </w:tc>
        <w:tc>
          <w:tcPr>
            <w:tcW w:w="1276"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1,665</w:t>
            </w:r>
          </w:p>
        </w:tc>
        <w:tc>
          <w:tcPr>
            <w:tcW w:w="1559"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1,626</w:t>
            </w:r>
          </w:p>
        </w:tc>
        <w:tc>
          <w:tcPr>
            <w:tcW w:w="1559"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1,556</w:t>
            </w:r>
          </w:p>
        </w:tc>
        <w:tc>
          <w:tcPr>
            <w:tcW w:w="1342"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1,550</w:t>
            </w:r>
          </w:p>
        </w:tc>
        <w:tc>
          <w:tcPr>
            <w:tcW w:w="1629" w:type="dxa"/>
          </w:tcPr>
          <w:p w:rsidR="00336A98" w:rsidRPr="00D00530" w:rsidRDefault="00336A98" w:rsidP="003F2A81">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w:t>
            </w:r>
            <w:r w:rsidR="003F2A81" w:rsidRPr="00D00530">
              <w:rPr>
                <w:rFonts w:ascii="Times New Roman" w:eastAsia="Times New Roman" w:hAnsi="Times New Roman" w:cs="Times New Roman"/>
                <w:sz w:val="24"/>
                <w:szCs w:val="24"/>
                <w:lang w:eastAsia="ru-RU"/>
              </w:rPr>
              <w:t>5</w:t>
            </w:r>
            <w:r w:rsidRPr="00D00530">
              <w:rPr>
                <w:rFonts w:ascii="Times New Roman" w:eastAsia="Times New Roman" w:hAnsi="Times New Roman" w:cs="Times New Roman"/>
                <w:sz w:val="24"/>
                <w:szCs w:val="24"/>
                <w:lang w:eastAsia="ru-RU"/>
              </w:rPr>
              <w:t>32</w:t>
            </w:r>
          </w:p>
        </w:tc>
      </w:tr>
      <w:tr w:rsidR="00336A98" w:rsidRPr="00D00530" w:rsidTr="00F3604F">
        <w:tc>
          <w:tcPr>
            <w:tcW w:w="2405" w:type="dxa"/>
          </w:tcPr>
          <w:p w:rsidR="00336A98" w:rsidRPr="00D00530" w:rsidRDefault="00336A98" w:rsidP="000B5E5A">
            <w:pPr>
              <w:widowControl w:val="0"/>
              <w:autoSpaceDE w:val="0"/>
              <w:autoSpaceDN w:val="0"/>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Городское население</w:t>
            </w:r>
          </w:p>
        </w:tc>
        <w:tc>
          <w:tcPr>
            <w:tcW w:w="1276"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1,549</w:t>
            </w:r>
          </w:p>
        </w:tc>
        <w:tc>
          <w:tcPr>
            <w:tcW w:w="1559"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1,530</w:t>
            </w:r>
          </w:p>
        </w:tc>
        <w:tc>
          <w:tcPr>
            <w:tcW w:w="1559"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1,466</w:t>
            </w:r>
          </w:p>
        </w:tc>
        <w:tc>
          <w:tcPr>
            <w:tcW w:w="1342"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1,447</w:t>
            </w:r>
          </w:p>
        </w:tc>
        <w:tc>
          <w:tcPr>
            <w:tcW w:w="1629"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1,462</w:t>
            </w:r>
          </w:p>
        </w:tc>
      </w:tr>
      <w:tr w:rsidR="00336A98" w:rsidRPr="00D00530" w:rsidTr="00F3604F">
        <w:tc>
          <w:tcPr>
            <w:tcW w:w="2405" w:type="dxa"/>
          </w:tcPr>
          <w:p w:rsidR="00336A98" w:rsidRPr="00D00530" w:rsidRDefault="00336A98" w:rsidP="000B5E5A">
            <w:pPr>
              <w:widowControl w:val="0"/>
              <w:autoSpaceDE w:val="0"/>
              <w:autoSpaceDN w:val="0"/>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Сельское население</w:t>
            </w:r>
          </w:p>
        </w:tc>
        <w:tc>
          <w:tcPr>
            <w:tcW w:w="1276"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2,291</w:t>
            </w:r>
          </w:p>
        </w:tc>
        <w:tc>
          <w:tcPr>
            <w:tcW w:w="1559"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2,121</w:t>
            </w:r>
          </w:p>
        </w:tc>
        <w:tc>
          <w:tcPr>
            <w:tcW w:w="1559"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2,026</w:t>
            </w:r>
          </w:p>
        </w:tc>
        <w:tc>
          <w:tcPr>
            <w:tcW w:w="1342"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2,006</w:t>
            </w:r>
          </w:p>
        </w:tc>
        <w:tc>
          <w:tcPr>
            <w:tcW w:w="1629"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2,027</w:t>
            </w:r>
          </w:p>
        </w:tc>
      </w:tr>
    </w:tbl>
    <w:p w:rsidR="00336A98" w:rsidRPr="00D00530" w:rsidRDefault="00336A98" w:rsidP="00336A98">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2020 году суммарный коэффициент рождаемости в Новосибирской области составил 1,550 (в среднем по Российской Федерации – 1,505).</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Основной тенденцией в демографической ситуации в Новосибирской области стало превышение смертности над рождаемостью в последние пять лет. Естественная убыль населения в 2020 году составил 13800 человек.</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Коэффициент естественной убыли населения снизился с -0,5 промилле в 2017 году до -5,0 промилле в 2020 году (по Российской Федерации -4,8). По данным территориального органа Федеральной службы государственной статистики по </w:t>
      </w:r>
      <w:r w:rsidR="008A5924" w:rsidRPr="00D00530">
        <w:rPr>
          <w:rFonts w:ascii="Times New Roman" w:eastAsia="Times New Roman" w:hAnsi="Times New Roman" w:cs="Times New Roman"/>
          <w:sz w:val="28"/>
          <w:szCs w:val="28"/>
          <w:lang w:eastAsia="ru-RU"/>
        </w:rPr>
        <w:t>Новосибирской области за январь</w:t>
      </w:r>
      <w:r w:rsidRPr="00D00530">
        <w:rPr>
          <w:rFonts w:ascii="Times New Roman" w:eastAsia="Times New Roman" w:hAnsi="Times New Roman" w:cs="Times New Roman"/>
          <w:sz w:val="28"/>
          <w:szCs w:val="28"/>
          <w:lang w:eastAsia="ru-RU"/>
        </w:rPr>
        <w:t>-июнь 2021 года в регионе естественный прирост населения составил -5,3 промилле.</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К факторам, влияющим на общую численность населения, также относятся миграционные процессы. В 2020 году ограничения, связанные с пандемией новой </w:t>
      </w:r>
      <w:proofErr w:type="spellStart"/>
      <w:r w:rsidRPr="00D00530">
        <w:rPr>
          <w:rFonts w:ascii="Times New Roman" w:eastAsia="Times New Roman" w:hAnsi="Times New Roman" w:cs="Times New Roman"/>
          <w:sz w:val="28"/>
          <w:szCs w:val="28"/>
          <w:lang w:eastAsia="ru-RU"/>
        </w:rPr>
        <w:t>коронавирусной</w:t>
      </w:r>
      <w:proofErr w:type="spellEnd"/>
      <w:r w:rsidRPr="00D00530">
        <w:rPr>
          <w:rFonts w:ascii="Times New Roman" w:eastAsia="Times New Roman" w:hAnsi="Times New Roman" w:cs="Times New Roman"/>
          <w:sz w:val="28"/>
          <w:szCs w:val="28"/>
          <w:lang w:eastAsia="ru-RU"/>
        </w:rPr>
        <w:t xml:space="preserve"> инфекции (COVID-19), отразились на динамике миграции. Миграционный прирост в целом сохранил положительную динамику, но снизился с 10368 человек в 2020 году до 2015 человек. </w:t>
      </w:r>
    </w:p>
    <w:p w:rsidR="00336A98" w:rsidRPr="00D00530" w:rsidRDefault="00336A98" w:rsidP="00336A98">
      <w:pPr>
        <w:widowControl w:val="0"/>
        <w:autoSpaceDE w:val="0"/>
        <w:autoSpaceDN w:val="0"/>
        <w:spacing w:after="0" w:line="240" w:lineRule="auto"/>
        <w:ind w:firstLine="540"/>
        <w:jc w:val="both"/>
        <w:rPr>
          <w:rFonts w:ascii="Calibri" w:eastAsia="Times New Roman" w:hAnsi="Calibri" w:cs="Calibri"/>
          <w:szCs w:val="20"/>
          <w:lang w:eastAsia="ru-RU"/>
        </w:rPr>
      </w:pPr>
    </w:p>
    <w:p w:rsidR="00336A98" w:rsidRPr="00D00530" w:rsidRDefault="00336A98" w:rsidP="00336A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Миграционный прирост (убыль) населения Новосибирской области</w:t>
      </w:r>
    </w:p>
    <w:p w:rsidR="00336A98" w:rsidRPr="00D00530" w:rsidRDefault="00336A98" w:rsidP="00336A98">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8"/>
        <w:tblW w:w="0" w:type="auto"/>
        <w:tblLook w:val="04A0" w:firstRow="1" w:lastRow="0" w:firstColumn="1" w:lastColumn="0" w:noHBand="0" w:noVBand="1"/>
      </w:tblPr>
      <w:tblGrid>
        <w:gridCol w:w="3539"/>
        <w:gridCol w:w="1276"/>
        <w:gridCol w:w="1134"/>
        <w:gridCol w:w="1134"/>
        <w:gridCol w:w="1082"/>
        <w:gridCol w:w="1605"/>
      </w:tblGrid>
      <w:tr w:rsidR="00336A98" w:rsidRPr="00D00530" w:rsidTr="000B5E5A">
        <w:tc>
          <w:tcPr>
            <w:tcW w:w="3539"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hAnsi="Times New Roman" w:cs="Times New Roman"/>
                <w:sz w:val="24"/>
                <w:szCs w:val="24"/>
              </w:rPr>
              <w:lastRenderedPageBreak/>
              <w:t>Год</w:t>
            </w:r>
          </w:p>
        </w:tc>
        <w:tc>
          <w:tcPr>
            <w:tcW w:w="1276"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2017</w:t>
            </w:r>
          </w:p>
        </w:tc>
        <w:tc>
          <w:tcPr>
            <w:tcW w:w="1134"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2018</w:t>
            </w:r>
          </w:p>
        </w:tc>
        <w:tc>
          <w:tcPr>
            <w:tcW w:w="1134"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2019</w:t>
            </w:r>
          </w:p>
        </w:tc>
        <w:tc>
          <w:tcPr>
            <w:tcW w:w="1082"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2020</w:t>
            </w:r>
          </w:p>
        </w:tc>
        <w:tc>
          <w:tcPr>
            <w:tcW w:w="1605" w:type="dxa"/>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2021 (оценка)</w:t>
            </w:r>
          </w:p>
        </w:tc>
      </w:tr>
      <w:tr w:rsidR="00336A98" w:rsidRPr="00D00530" w:rsidTr="008E1991">
        <w:tc>
          <w:tcPr>
            <w:tcW w:w="3539" w:type="dxa"/>
          </w:tcPr>
          <w:p w:rsidR="00336A98" w:rsidRPr="00D00530" w:rsidRDefault="00336A98" w:rsidP="000B5E5A">
            <w:pPr>
              <w:widowControl w:val="0"/>
              <w:autoSpaceDE w:val="0"/>
              <w:autoSpaceDN w:val="0"/>
              <w:rPr>
                <w:rFonts w:ascii="Times New Roman" w:eastAsia="Times New Roman" w:hAnsi="Times New Roman" w:cs="Times New Roman"/>
                <w:sz w:val="24"/>
                <w:szCs w:val="24"/>
                <w:lang w:eastAsia="ru-RU"/>
              </w:rPr>
            </w:pPr>
            <w:r w:rsidRPr="00D00530">
              <w:rPr>
                <w:rFonts w:ascii="Times New Roman" w:hAnsi="Times New Roman" w:cs="Times New Roman"/>
                <w:sz w:val="24"/>
                <w:szCs w:val="24"/>
              </w:rPr>
              <w:t>Миграционный прирост (убыль), человек</w:t>
            </w:r>
          </w:p>
        </w:tc>
        <w:tc>
          <w:tcPr>
            <w:tcW w:w="1276" w:type="dxa"/>
            <w:vAlign w:val="center"/>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10676</w:t>
            </w:r>
          </w:p>
        </w:tc>
        <w:tc>
          <w:tcPr>
            <w:tcW w:w="1134" w:type="dxa"/>
            <w:vAlign w:val="center"/>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8030</w:t>
            </w:r>
          </w:p>
        </w:tc>
        <w:tc>
          <w:tcPr>
            <w:tcW w:w="1134" w:type="dxa"/>
            <w:vAlign w:val="center"/>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10368</w:t>
            </w:r>
          </w:p>
        </w:tc>
        <w:tc>
          <w:tcPr>
            <w:tcW w:w="1082" w:type="dxa"/>
            <w:vAlign w:val="center"/>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2015</w:t>
            </w:r>
          </w:p>
        </w:tc>
        <w:tc>
          <w:tcPr>
            <w:tcW w:w="1605" w:type="dxa"/>
            <w:vAlign w:val="center"/>
          </w:tcPr>
          <w:p w:rsidR="00336A98" w:rsidRPr="00D00530" w:rsidRDefault="00336A98" w:rsidP="000B5E5A">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9400</w:t>
            </w:r>
          </w:p>
        </w:tc>
      </w:tr>
    </w:tbl>
    <w:p w:rsidR="00336A98" w:rsidRPr="00D00530" w:rsidRDefault="00336A98" w:rsidP="00336A9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36A98" w:rsidRPr="00D00530" w:rsidRDefault="00336A98" w:rsidP="00336A98">
      <w:pPr>
        <w:widowControl w:val="0"/>
        <w:autoSpaceDE w:val="0"/>
        <w:autoSpaceDN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С 2017 года миграционный прирост колебался с 10,7 тыс. человек до 2 тыс. человек в 2020 году: за 2017 год снизился на 30%, за 2018 год снизился на 24,8%, за 2019 год увеличился на 29%, за 2020 год снизился в 5 раз и составил 2 тыс. человек.</w:t>
      </w:r>
    </w:p>
    <w:p w:rsidR="00336A98" w:rsidRPr="00D00530" w:rsidRDefault="00336A98" w:rsidP="008A5924">
      <w:pPr>
        <w:widowControl w:val="0"/>
        <w:autoSpaceDE w:val="0"/>
        <w:autoSpaceDN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Коэффициент миграционного прироста снизился с 55,2 человек на 10000 населения в 2016 году до 7,2 человек в 2020 году. Вместе с тем необходимо отметить, что в миграционные потоки наиболее вовлечены лица трудоспособного возраста, на долю которых в 2020 году пришлось почти 70</w:t>
      </w:r>
      <w:r w:rsidR="008A5924" w:rsidRPr="00D00530">
        <w:rPr>
          <w:rFonts w:ascii="Times New Roman" w:hAnsi="Times New Roman" w:cs="Times New Roman"/>
          <w:sz w:val="28"/>
          <w:szCs w:val="28"/>
        </w:rPr>
        <w:t xml:space="preserve">% всех мигрантов (в 2017 году – </w:t>
      </w:r>
      <w:r w:rsidRPr="00D00530">
        <w:rPr>
          <w:rFonts w:ascii="Times New Roman" w:hAnsi="Times New Roman" w:cs="Times New Roman"/>
          <w:sz w:val="28"/>
          <w:szCs w:val="28"/>
        </w:rPr>
        <w:t>74,4%). Среди всех иммигрантов 96,8% (15,4 тыс. человек) составили выходцы из стран-участников СНГ, большинство из них – это прибывшие из Казахстана (42,4%) и Средней Азии (47,1%).</w:t>
      </w:r>
    </w:p>
    <w:p w:rsidR="00336A98" w:rsidRPr="00D00530" w:rsidRDefault="008A5924" w:rsidP="00336A98">
      <w:pPr>
        <w:widowControl w:val="0"/>
        <w:autoSpaceDE w:val="0"/>
        <w:autoSpaceDN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За январь-</w:t>
      </w:r>
      <w:r w:rsidR="00336A98" w:rsidRPr="00D00530">
        <w:rPr>
          <w:rFonts w:ascii="Times New Roman" w:hAnsi="Times New Roman" w:cs="Times New Roman"/>
          <w:sz w:val="28"/>
          <w:szCs w:val="28"/>
        </w:rPr>
        <w:t>июнь 2021 года коэффициент миграционного прироста составил 24,5 человека на 10000 населения, что более чем в 20 раз больше, чем в соответствующем периоде 2020 года (1,2 человека на 10000 населения), но при этом в 1,8 раз меньше, чем в соответствующем периоде 2019 года.</w:t>
      </w:r>
    </w:p>
    <w:p w:rsidR="00336A98" w:rsidRPr="00D00530" w:rsidRDefault="00336A98" w:rsidP="00336A98">
      <w:pPr>
        <w:widowControl w:val="0"/>
        <w:autoSpaceDE w:val="0"/>
        <w:autoSpaceDN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С 2017 года в Новосибирской области отмечается сокращение численности населения трудоспособного возраста (мужчин в возрасте 16-59 лет и женщин в возрасте 16-54 лет). На начало 2021 года численность населения в трудоспособном возрасте снизилась по сравнению с началом 2017 года на 20,2 тыс. человек (на 1,3%), а численность населения старше трудоспособного возраста увеличилась по сравнению с началом 2017 года на 400 человек (на 0,1%).</w:t>
      </w:r>
    </w:p>
    <w:p w:rsidR="00336A98" w:rsidRPr="00D00530" w:rsidRDefault="00336A98" w:rsidP="00336A98">
      <w:pPr>
        <w:widowControl w:val="0"/>
        <w:autoSpaceDE w:val="0"/>
        <w:autoSpaceDN w:val="0"/>
        <w:spacing w:after="0" w:line="240" w:lineRule="auto"/>
        <w:ind w:firstLine="709"/>
        <w:jc w:val="both"/>
        <w:rPr>
          <w:rFonts w:ascii="Times New Roman" w:hAnsi="Times New Roman" w:cs="Times New Roman"/>
          <w:sz w:val="28"/>
          <w:szCs w:val="28"/>
        </w:rPr>
      </w:pPr>
    </w:p>
    <w:p w:rsidR="00336A98" w:rsidRPr="00D00530" w:rsidRDefault="00336A98" w:rsidP="00336A98">
      <w:pPr>
        <w:widowControl w:val="0"/>
        <w:autoSpaceDE w:val="0"/>
        <w:autoSpaceDN w:val="0"/>
        <w:spacing w:after="0" w:line="240" w:lineRule="auto"/>
        <w:jc w:val="center"/>
        <w:rPr>
          <w:rFonts w:ascii="Times New Roman" w:hAnsi="Times New Roman" w:cs="Times New Roman"/>
          <w:sz w:val="28"/>
          <w:szCs w:val="28"/>
        </w:rPr>
      </w:pPr>
      <w:r w:rsidRPr="00D00530">
        <w:rPr>
          <w:rFonts w:ascii="Times New Roman" w:hAnsi="Times New Roman" w:cs="Times New Roman"/>
          <w:sz w:val="28"/>
          <w:szCs w:val="28"/>
        </w:rPr>
        <w:t>Возрастная структура населения Новосибирской области</w:t>
      </w:r>
    </w:p>
    <w:p w:rsidR="00336A98" w:rsidRPr="00D00530" w:rsidRDefault="00336A98" w:rsidP="00336A98">
      <w:pPr>
        <w:widowControl w:val="0"/>
        <w:autoSpaceDE w:val="0"/>
        <w:autoSpaceDN w:val="0"/>
        <w:spacing w:after="0" w:line="240" w:lineRule="auto"/>
        <w:jc w:val="center"/>
        <w:rPr>
          <w:rFonts w:ascii="Times New Roman" w:hAnsi="Times New Roman" w:cs="Times New Roman"/>
          <w:sz w:val="28"/>
          <w:szCs w:val="28"/>
        </w:rPr>
      </w:pPr>
    </w:p>
    <w:tbl>
      <w:tblPr>
        <w:tblStyle w:val="a8"/>
        <w:tblW w:w="9776" w:type="dxa"/>
        <w:tblLook w:val="04A0" w:firstRow="1" w:lastRow="0" w:firstColumn="1" w:lastColumn="0" w:noHBand="0" w:noVBand="1"/>
      </w:tblPr>
      <w:tblGrid>
        <w:gridCol w:w="2541"/>
        <w:gridCol w:w="1423"/>
        <w:gridCol w:w="1276"/>
        <w:gridCol w:w="1418"/>
        <w:gridCol w:w="1701"/>
        <w:gridCol w:w="1417"/>
      </w:tblGrid>
      <w:tr w:rsidR="00336A98" w:rsidRPr="00D00530" w:rsidTr="000B5E5A">
        <w:tc>
          <w:tcPr>
            <w:tcW w:w="2541"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Год</w:t>
            </w:r>
          </w:p>
        </w:tc>
        <w:tc>
          <w:tcPr>
            <w:tcW w:w="1423"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2017</w:t>
            </w:r>
          </w:p>
        </w:tc>
        <w:tc>
          <w:tcPr>
            <w:tcW w:w="1276"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2018</w:t>
            </w:r>
          </w:p>
        </w:tc>
        <w:tc>
          <w:tcPr>
            <w:tcW w:w="1418"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2019</w:t>
            </w:r>
          </w:p>
        </w:tc>
        <w:tc>
          <w:tcPr>
            <w:tcW w:w="1701"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2020</w:t>
            </w:r>
          </w:p>
        </w:tc>
        <w:tc>
          <w:tcPr>
            <w:tcW w:w="1417" w:type="dxa"/>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 xml:space="preserve">2021 </w:t>
            </w:r>
          </w:p>
        </w:tc>
      </w:tr>
      <w:tr w:rsidR="00336A98" w:rsidRPr="00D00530" w:rsidTr="000B5E5A">
        <w:tc>
          <w:tcPr>
            <w:tcW w:w="9776" w:type="dxa"/>
            <w:gridSpan w:val="6"/>
          </w:tcPr>
          <w:p w:rsidR="00336A98" w:rsidRPr="00D00530" w:rsidRDefault="00336A98" w:rsidP="000B5E5A">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Численность населения на начало года, тыс. человек:</w:t>
            </w:r>
          </w:p>
        </w:tc>
      </w:tr>
      <w:tr w:rsidR="00336A98" w:rsidRPr="00D00530" w:rsidTr="00E15809">
        <w:tc>
          <w:tcPr>
            <w:tcW w:w="2541" w:type="dxa"/>
          </w:tcPr>
          <w:p w:rsidR="00336A98" w:rsidRPr="00D00530" w:rsidRDefault="00336A98" w:rsidP="000B5E5A">
            <w:pPr>
              <w:widowControl w:val="0"/>
              <w:autoSpaceDE w:val="0"/>
              <w:autoSpaceDN w:val="0"/>
              <w:rPr>
                <w:rFonts w:ascii="Times New Roman" w:hAnsi="Times New Roman" w:cs="Times New Roman"/>
                <w:sz w:val="24"/>
                <w:szCs w:val="24"/>
              </w:rPr>
            </w:pPr>
            <w:r w:rsidRPr="00D00530">
              <w:rPr>
                <w:rFonts w:ascii="Times New Roman" w:hAnsi="Times New Roman" w:cs="Times New Roman"/>
                <w:sz w:val="24"/>
                <w:szCs w:val="24"/>
              </w:rPr>
              <w:t>моложе трудоспособного возраста</w:t>
            </w:r>
          </w:p>
        </w:tc>
        <w:tc>
          <w:tcPr>
            <w:tcW w:w="1423"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508,2</w:t>
            </w:r>
          </w:p>
        </w:tc>
        <w:tc>
          <w:tcPr>
            <w:tcW w:w="1276"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520,2</w:t>
            </w:r>
          </w:p>
        </w:tc>
        <w:tc>
          <w:tcPr>
            <w:tcW w:w="1418"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528,1</w:t>
            </w:r>
          </w:p>
        </w:tc>
        <w:tc>
          <w:tcPr>
            <w:tcW w:w="1701"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532,5</w:t>
            </w:r>
          </w:p>
        </w:tc>
        <w:tc>
          <w:tcPr>
            <w:tcW w:w="1417"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534,4</w:t>
            </w:r>
          </w:p>
        </w:tc>
      </w:tr>
      <w:tr w:rsidR="00336A98" w:rsidRPr="00D00530" w:rsidTr="00E15809">
        <w:tc>
          <w:tcPr>
            <w:tcW w:w="2541" w:type="dxa"/>
          </w:tcPr>
          <w:p w:rsidR="00336A98" w:rsidRPr="00D00530" w:rsidRDefault="00336A98" w:rsidP="000B5E5A">
            <w:pPr>
              <w:widowControl w:val="0"/>
              <w:autoSpaceDE w:val="0"/>
              <w:autoSpaceDN w:val="0"/>
              <w:rPr>
                <w:rFonts w:ascii="Times New Roman" w:hAnsi="Times New Roman" w:cs="Times New Roman"/>
                <w:sz w:val="24"/>
                <w:szCs w:val="24"/>
              </w:rPr>
            </w:pPr>
            <w:r w:rsidRPr="00D00530">
              <w:rPr>
                <w:rFonts w:ascii="Times New Roman" w:hAnsi="Times New Roman" w:cs="Times New Roman"/>
                <w:sz w:val="24"/>
                <w:szCs w:val="24"/>
              </w:rPr>
              <w:t>трудоспособного возраста</w:t>
            </w:r>
          </w:p>
        </w:tc>
        <w:tc>
          <w:tcPr>
            <w:tcW w:w="1423"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1585,7</w:t>
            </w:r>
          </w:p>
        </w:tc>
        <w:tc>
          <w:tcPr>
            <w:tcW w:w="1276"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1570,4</w:t>
            </w:r>
          </w:p>
        </w:tc>
        <w:tc>
          <w:tcPr>
            <w:tcW w:w="1418"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1555,9</w:t>
            </w:r>
          </w:p>
        </w:tc>
        <w:tc>
          <w:tcPr>
            <w:tcW w:w="1701"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1581,9</w:t>
            </w:r>
          </w:p>
        </w:tc>
        <w:tc>
          <w:tcPr>
            <w:tcW w:w="1417"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1565,5</w:t>
            </w:r>
          </w:p>
        </w:tc>
      </w:tr>
      <w:tr w:rsidR="00336A98" w:rsidRPr="00D00530" w:rsidTr="00E15809">
        <w:tc>
          <w:tcPr>
            <w:tcW w:w="2541" w:type="dxa"/>
          </w:tcPr>
          <w:p w:rsidR="00336A98" w:rsidRPr="00D00530" w:rsidRDefault="00336A98" w:rsidP="000B5E5A">
            <w:pPr>
              <w:widowControl w:val="0"/>
              <w:autoSpaceDE w:val="0"/>
              <w:autoSpaceDN w:val="0"/>
              <w:rPr>
                <w:rFonts w:ascii="Times New Roman" w:hAnsi="Times New Roman" w:cs="Times New Roman"/>
                <w:sz w:val="24"/>
                <w:szCs w:val="24"/>
              </w:rPr>
            </w:pPr>
            <w:r w:rsidRPr="00D00530">
              <w:rPr>
                <w:rFonts w:ascii="Times New Roman" w:hAnsi="Times New Roman" w:cs="Times New Roman"/>
                <w:sz w:val="24"/>
                <w:szCs w:val="24"/>
              </w:rPr>
              <w:t>старше трудоспособного возраста</w:t>
            </w:r>
          </w:p>
        </w:tc>
        <w:tc>
          <w:tcPr>
            <w:tcW w:w="1423"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685,5</w:t>
            </w:r>
          </w:p>
        </w:tc>
        <w:tc>
          <w:tcPr>
            <w:tcW w:w="1276"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698,2</w:t>
            </w:r>
          </w:p>
        </w:tc>
        <w:tc>
          <w:tcPr>
            <w:tcW w:w="1418"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709,2</w:t>
            </w:r>
          </w:p>
        </w:tc>
        <w:tc>
          <w:tcPr>
            <w:tcW w:w="1701"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683,7</w:t>
            </w:r>
          </w:p>
        </w:tc>
        <w:tc>
          <w:tcPr>
            <w:tcW w:w="1417"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685,9</w:t>
            </w:r>
          </w:p>
        </w:tc>
      </w:tr>
    </w:tbl>
    <w:p w:rsidR="00336A98" w:rsidRPr="00D00530" w:rsidRDefault="00336A98" w:rsidP="00336A98">
      <w:pPr>
        <w:widowControl w:val="0"/>
        <w:autoSpaceDE w:val="0"/>
        <w:autoSpaceDN w:val="0"/>
        <w:spacing w:after="0" w:line="240" w:lineRule="auto"/>
        <w:jc w:val="center"/>
        <w:rPr>
          <w:rFonts w:ascii="Times New Roman" w:hAnsi="Times New Roman" w:cs="Times New Roman"/>
          <w:sz w:val="28"/>
          <w:szCs w:val="28"/>
        </w:rPr>
      </w:pPr>
    </w:p>
    <w:p w:rsidR="00336A98" w:rsidRPr="00D00530" w:rsidRDefault="00336A98" w:rsidP="00BC3C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Средний возраст населения Новосибирской области на начало 2020 года </w:t>
      </w:r>
      <w:r w:rsidR="00BC3C80" w:rsidRPr="00D00530">
        <w:rPr>
          <w:rFonts w:ascii="Times New Roman" w:eastAsia="Times New Roman" w:hAnsi="Times New Roman" w:cs="Times New Roman"/>
          <w:sz w:val="28"/>
          <w:szCs w:val="28"/>
          <w:lang w:eastAsia="ru-RU"/>
        </w:rPr>
        <w:t xml:space="preserve">составил 39,7 лет (в 2017 году – </w:t>
      </w:r>
      <w:r w:rsidRPr="00D00530">
        <w:rPr>
          <w:rFonts w:ascii="Times New Roman" w:eastAsia="Times New Roman" w:hAnsi="Times New Roman" w:cs="Times New Roman"/>
          <w:sz w:val="28"/>
          <w:szCs w:val="28"/>
          <w:lang w:eastAsia="ru-RU"/>
        </w:rPr>
        <w:t>39,3 лет), в целом по Российской Федерации значение показателя составило 40,23 лет.</w:t>
      </w:r>
    </w:p>
    <w:p w:rsidR="00336A98" w:rsidRPr="00D00530" w:rsidRDefault="00336A98" w:rsidP="00336A9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336A98" w:rsidRPr="00D00530" w:rsidRDefault="00336A98" w:rsidP="00336A98">
      <w:pPr>
        <w:widowControl w:val="0"/>
        <w:autoSpaceDE w:val="0"/>
        <w:autoSpaceDN w:val="0"/>
        <w:spacing w:after="0" w:line="240" w:lineRule="auto"/>
        <w:ind w:firstLine="539"/>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Ожидаемая продолжительность жизни при рождении</w:t>
      </w:r>
    </w:p>
    <w:p w:rsidR="00336A98" w:rsidRPr="00D00530" w:rsidRDefault="00336A98" w:rsidP="00336A98">
      <w:pPr>
        <w:widowControl w:val="0"/>
        <w:autoSpaceDE w:val="0"/>
        <w:autoSpaceDN w:val="0"/>
        <w:spacing w:after="0" w:line="240" w:lineRule="auto"/>
        <w:ind w:firstLine="539"/>
        <w:jc w:val="center"/>
        <w:rPr>
          <w:rFonts w:ascii="Times New Roman" w:eastAsia="Times New Roman" w:hAnsi="Times New Roman" w:cs="Times New Roman"/>
          <w:sz w:val="28"/>
          <w:szCs w:val="28"/>
          <w:lang w:eastAsia="ru-RU"/>
        </w:rPr>
      </w:pPr>
    </w:p>
    <w:tbl>
      <w:tblPr>
        <w:tblStyle w:val="a8"/>
        <w:tblW w:w="0" w:type="auto"/>
        <w:tblLook w:val="04A0" w:firstRow="1" w:lastRow="0" w:firstColumn="1" w:lastColumn="0" w:noHBand="0" w:noVBand="1"/>
      </w:tblPr>
      <w:tblGrid>
        <w:gridCol w:w="1628"/>
        <w:gridCol w:w="1628"/>
        <w:gridCol w:w="1628"/>
        <w:gridCol w:w="1628"/>
        <w:gridCol w:w="1629"/>
        <w:gridCol w:w="1629"/>
      </w:tblGrid>
      <w:tr w:rsidR="00336A98" w:rsidRPr="00D00530" w:rsidTr="00E15809">
        <w:tc>
          <w:tcPr>
            <w:tcW w:w="1628"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lastRenderedPageBreak/>
              <w:t>Год</w:t>
            </w:r>
          </w:p>
        </w:tc>
        <w:tc>
          <w:tcPr>
            <w:tcW w:w="1628"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2017</w:t>
            </w:r>
          </w:p>
        </w:tc>
        <w:tc>
          <w:tcPr>
            <w:tcW w:w="1628"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2018</w:t>
            </w:r>
          </w:p>
        </w:tc>
        <w:tc>
          <w:tcPr>
            <w:tcW w:w="1628"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2019</w:t>
            </w:r>
          </w:p>
        </w:tc>
        <w:tc>
          <w:tcPr>
            <w:tcW w:w="1629"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2020</w:t>
            </w:r>
          </w:p>
        </w:tc>
        <w:tc>
          <w:tcPr>
            <w:tcW w:w="1629" w:type="dxa"/>
            <w:vAlign w:val="center"/>
          </w:tcPr>
          <w:p w:rsidR="00336A98" w:rsidRPr="00D00530" w:rsidRDefault="00336A98" w:rsidP="00E15809">
            <w:pPr>
              <w:widowControl w:val="0"/>
              <w:autoSpaceDE w:val="0"/>
              <w:autoSpaceDN w:val="0"/>
              <w:jc w:val="center"/>
              <w:rPr>
                <w:rFonts w:ascii="Times New Roman" w:hAnsi="Times New Roman" w:cs="Times New Roman"/>
                <w:sz w:val="24"/>
                <w:szCs w:val="24"/>
              </w:rPr>
            </w:pPr>
            <w:r w:rsidRPr="00D00530">
              <w:rPr>
                <w:rFonts w:ascii="Times New Roman" w:hAnsi="Times New Roman" w:cs="Times New Roman"/>
                <w:sz w:val="24"/>
                <w:szCs w:val="24"/>
              </w:rPr>
              <w:t>2021 (оценка)</w:t>
            </w:r>
          </w:p>
        </w:tc>
      </w:tr>
      <w:tr w:rsidR="00336A98" w:rsidRPr="00D00530" w:rsidTr="00E15809">
        <w:tc>
          <w:tcPr>
            <w:tcW w:w="1628"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Мужчины и женщины</w:t>
            </w:r>
          </w:p>
        </w:tc>
        <w:tc>
          <w:tcPr>
            <w:tcW w:w="1628"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71,6</w:t>
            </w:r>
          </w:p>
        </w:tc>
        <w:tc>
          <w:tcPr>
            <w:tcW w:w="1628"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71,8</w:t>
            </w:r>
          </w:p>
        </w:tc>
        <w:tc>
          <w:tcPr>
            <w:tcW w:w="1628"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72,3</w:t>
            </w:r>
          </w:p>
        </w:tc>
        <w:tc>
          <w:tcPr>
            <w:tcW w:w="1629" w:type="dxa"/>
            <w:vAlign w:val="center"/>
          </w:tcPr>
          <w:p w:rsidR="00336A98" w:rsidRPr="00D00530" w:rsidRDefault="00706FE2"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70,3</w:t>
            </w:r>
          </w:p>
        </w:tc>
        <w:tc>
          <w:tcPr>
            <w:tcW w:w="1629" w:type="dxa"/>
            <w:vAlign w:val="center"/>
          </w:tcPr>
          <w:p w:rsidR="00336A98" w:rsidRPr="00D00530" w:rsidRDefault="003F2A81"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68,96</w:t>
            </w:r>
          </w:p>
        </w:tc>
      </w:tr>
      <w:tr w:rsidR="00336A98" w:rsidRPr="00D00530" w:rsidTr="00E15809">
        <w:tc>
          <w:tcPr>
            <w:tcW w:w="1628"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Мужчины</w:t>
            </w:r>
          </w:p>
        </w:tc>
        <w:tc>
          <w:tcPr>
            <w:tcW w:w="1628"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66</w:t>
            </w:r>
          </w:p>
        </w:tc>
        <w:tc>
          <w:tcPr>
            <w:tcW w:w="1628"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66,4</w:t>
            </w:r>
          </w:p>
        </w:tc>
        <w:tc>
          <w:tcPr>
            <w:tcW w:w="1628"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67,1</w:t>
            </w:r>
          </w:p>
        </w:tc>
        <w:tc>
          <w:tcPr>
            <w:tcW w:w="1629" w:type="dxa"/>
            <w:vAlign w:val="center"/>
          </w:tcPr>
          <w:p w:rsidR="00336A98" w:rsidRPr="00D00530" w:rsidRDefault="00706FE2"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65,2</w:t>
            </w:r>
          </w:p>
        </w:tc>
        <w:tc>
          <w:tcPr>
            <w:tcW w:w="1629"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6</w:t>
            </w:r>
            <w:r w:rsidR="0042698F" w:rsidRPr="00D00530">
              <w:rPr>
                <w:rFonts w:ascii="Times New Roman" w:eastAsia="Times New Roman" w:hAnsi="Times New Roman" w:cs="Times New Roman"/>
                <w:sz w:val="24"/>
                <w:szCs w:val="24"/>
                <w:lang w:eastAsia="ru-RU"/>
              </w:rPr>
              <w:t>7</w:t>
            </w:r>
            <w:r w:rsidRPr="00D00530">
              <w:rPr>
                <w:rFonts w:ascii="Times New Roman" w:eastAsia="Times New Roman" w:hAnsi="Times New Roman" w:cs="Times New Roman"/>
                <w:sz w:val="24"/>
                <w:szCs w:val="24"/>
                <w:lang w:eastAsia="ru-RU"/>
              </w:rPr>
              <w:t>,</w:t>
            </w:r>
            <w:r w:rsidR="0042698F" w:rsidRPr="00D00530">
              <w:rPr>
                <w:rFonts w:ascii="Times New Roman" w:eastAsia="Times New Roman" w:hAnsi="Times New Roman" w:cs="Times New Roman"/>
                <w:sz w:val="24"/>
                <w:szCs w:val="24"/>
                <w:lang w:eastAsia="ru-RU"/>
              </w:rPr>
              <w:t>23</w:t>
            </w:r>
          </w:p>
        </w:tc>
      </w:tr>
      <w:tr w:rsidR="00336A98" w:rsidRPr="00D00530" w:rsidTr="00E15809">
        <w:tc>
          <w:tcPr>
            <w:tcW w:w="1628"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Женщины</w:t>
            </w:r>
          </w:p>
        </w:tc>
        <w:tc>
          <w:tcPr>
            <w:tcW w:w="1628"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77</w:t>
            </w:r>
          </w:p>
        </w:tc>
        <w:tc>
          <w:tcPr>
            <w:tcW w:w="1628"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77,2</w:t>
            </w:r>
          </w:p>
        </w:tc>
        <w:tc>
          <w:tcPr>
            <w:tcW w:w="1628"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77,2</w:t>
            </w:r>
          </w:p>
        </w:tc>
        <w:tc>
          <w:tcPr>
            <w:tcW w:w="1629" w:type="dxa"/>
            <w:vAlign w:val="center"/>
          </w:tcPr>
          <w:p w:rsidR="00336A98" w:rsidRPr="00D00530" w:rsidRDefault="00706FE2"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75,4</w:t>
            </w:r>
          </w:p>
        </w:tc>
        <w:tc>
          <w:tcPr>
            <w:tcW w:w="1629" w:type="dxa"/>
            <w:vAlign w:val="center"/>
          </w:tcPr>
          <w:p w:rsidR="00336A98" w:rsidRPr="00D00530" w:rsidRDefault="00336A98" w:rsidP="00E15809">
            <w:pPr>
              <w:widowControl w:val="0"/>
              <w:autoSpaceDE w:val="0"/>
              <w:autoSpaceDN w:val="0"/>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w:t>
            </w:r>
            <w:r w:rsidR="0042698F" w:rsidRPr="00D00530">
              <w:rPr>
                <w:rFonts w:ascii="Times New Roman" w:eastAsia="Times New Roman" w:hAnsi="Times New Roman" w:cs="Times New Roman"/>
                <w:sz w:val="24"/>
                <w:szCs w:val="24"/>
                <w:lang w:eastAsia="ru-RU"/>
              </w:rPr>
              <w:t>7</w:t>
            </w:r>
            <w:r w:rsidRPr="00D00530">
              <w:rPr>
                <w:rFonts w:ascii="Times New Roman" w:eastAsia="Times New Roman" w:hAnsi="Times New Roman" w:cs="Times New Roman"/>
                <w:sz w:val="24"/>
                <w:szCs w:val="24"/>
                <w:lang w:eastAsia="ru-RU"/>
              </w:rPr>
              <w:t>,</w:t>
            </w:r>
            <w:r w:rsidR="0042698F" w:rsidRPr="00D00530">
              <w:rPr>
                <w:rFonts w:ascii="Times New Roman" w:eastAsia="Times New Roman" w:hAnsi="Times New Roman" w:cs="Times New Roman"/>
                <w:sz w:val="24"/>
                <w:szCs w:val="24"/>
                <w:lang w:eastAsia="ru-RU"/>
              </w:rPr>
              <w:t>68</w:t>
            </w:r>
          </w:p>
        </w:tc>
      </w:tr>
    </w:tbl>
    <w:p w:rsidR="00336A98" w:rsidRPr="00D00530" w:rsidRDefault="00336A98" w:rsidP="00336A98">
      <w:pPr>
        <w:widowControl w:val="0"/>
        <w:autoSpaceDE w:val="0"/>
        <w:autoSpaceDN w:val="0"/>
        <w:spacing w:after="0" w:line="240" w:lineRule="auto"/>
        <w:ind w:firstLine="539"/>
        <w:jc w:val="center"/>
        <w:rPr>
          <w:rFonts w:ascii="Times New Roman" w:eastAsia="Times New Roman" w:hAnsi="Times New Roman" w:cs="Times New Roman"/>
          <w:sz w:val="28"/>
          <w:szCs w:val="28"/>
          <w:lang w:eastAsia="ru-RU"/>
        </w:rPr>
      </w:pPr>
    </w:p>
    <w:p w:rsidR="00336A98" w:rsidRPr="00D00530" w:rsidRDefault="00336A98" w:rsidP="00BC3C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2017 году ожидаемая продолжительность жизни населения в Новосибирской области составила 71</w:t>
      </w:r>
      <w:r w:rsidR="00BC3C80" w:rsidRPr="00D00530">
        <w:rPr>
          <w:rFonts w:ascii="Times New Roman" w:eastAsia="Times New Roman" w:hAnsi="Times New Roman" w:cs="Times New Roman"/>
          <w:sz w:val="28"/>
          <w:szCs w:val="28"/>
          <w:lang w:eastAsia="ru-RU"/>
        </w:rPr>
        <w:t xml:space="preserve">,6 лет, в том числе для мужчин – 66 лет; для женщин – </w:t>
      </w:r>
      <w:r w:rsidRPr="00D00530">
        <w:rPr>
          <w:rFonts w:ascii="Times New Roman" w:eastAsia="Times New Roman" w:hAnsi="Times New Roman" w:cs="Times New Roman"/>
          <w:sz w:val="28"/>
          <w:szCs w:val="28"/>
          <w:lang w:eastAsia="ru-RU"/>
        </w:rPr>
        <w:t xml:space="preserve">77 лет. В 2020 году ожидаемая продолжительность жизни населения </w:t>
      </w:r>
      <w:r w:rsidR="00706FE2" w:rsidRPr="00D00530">
        <w:rPr>
          <w:rFonts w:ascii="Times New Roman" w:eastAsia="Times New Roman" w:hAnsi="Times New Roman" w:cs="Times New Roman"/>
          <w:sz w:val="28"/>
          <w:szCs w:val="28"/>
          <w:lang w:eastAsia="ru-RU"/>
        </w:rPr>
        <w:t>снизилась</w:t>
      </w:r>
      <w:r w:rsidRPr="00D00530">
        <w:rPr>
          <w:rFonts w:ascii="Times New Roman" w:eastAsia="Times New Roman" w:hAnsi="Times New Roman" w:cs="Times New Roman"/>
          <w:sz w:val="28"/>
          <w:szCs w:val="28"/>
          <w:lang w:eastAsia="ru-RU"/>
        </w:rPr>
        <w:t xml:space="preserve"> на 1 </w:t>
      </w:r>
      <w:r w:rsidR="00706FE2" w:rsidRPr="00D00530">
        <w:rPr>
          <w:rFonts w:ascii="Times New Roman" w:eastAsia="Times New Roman" w:hAnsi="Times New Roman" w:cs="Times New Roman"/>
          <w:sz w:val="28"/>
          <w:szCs w:val="28"/>
          <w:lang w:eastAsia="ru-RU"/>
        </w:rPr>
        <w:t>год и 3 месяца</w:t>
      </w:r>
      <w:r w:rsidRPr="00D00530">
        <w:rPr>
          <w:rFonts w:ascii="Times New Roman" w:eastAsia="Times New Roman" w:hAnsi="Times New Roman" w:cs="Times New Roman"/>
          <w:sz w:val="28"/>
          <w:szCs w:val="28"/>
          <w:lang w:eastAsia="ru-RU"/>
        </w:rPr>
        <w:t xml:space="preserve"> по сравнению с 2017 годом.</w:t>
      </w:r>
    </w:p>
    <w:p w:rsidR="00336A98" w:rsidRPr="00D00530" w:rsidRDefault="00706FE2" w:rsidP="00336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Тем не менее</w:t>
      </w:r>
      <w:r w:rsidR="00336A98" w:rsidRPr="00D00530">
        <w:rPr>
          <w:rFonts w:ascii="Times New Roman" w:eastAsia="Times New Roman" w:hAnsi="Times New Roman" w:cs="Times New Roman"/>
          <w:sz w:val="28"/>
          <w:szCs w:val="28"/>
          <w:lang w:eastAsia="ru-RU"/>
        </w:rPr>
        <w:t xml:space="preserve">, наблюдается рост численности населения моложе трудоспособного возраста. Численность данной возрастной категории на начало 2021 года увеличилась на 5,2% по сравнению с соответствующим периодом 2017 года и составила 534,4 тыс. человек, доля в общей численности населения увеличилась с 18,3% до 19,2%. </w:t>
      </w:r>
    </w:p>
    <w:p w:rsidR="00336A98" w:rsidRPr="00D00530" w:rsidRDefault="00336A98" w:rsidP="00BC3C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 2008 по 2020 годы коэффициент демографической нагрузки на трудоспособное население имел тенденцию к росту. На начало 2021 года коэффициент демографической нагрузки в Новосибирской области увеличился по сравнению с началом 2020 года на 1,3% и составил 779 человек на 1000 трудоспособного населения. Таким образом, на 1000 человек трудоспособного возраста в регионе приходится 779 человек непроизводительного насе</w:t>
      </w:r>
      <w:r w:rsidR="00BC3C80" w:rsidRPr="00D00530">
        <w:rPr>
          <w:rFonts w:ascii="Times New Roman" w:eastAsia="Times New Roman" w:hAnsi="Times New Roman" w:cs="Times New Roman"/>
          <w:sz w:val="28"/>
          <w:szCs w:val="28"/>
          <w:lang w:eastAsia="ru-RU"/>
        </w:rPr>
        <w:t xml:space="preserve">ления (на начало 2017 года – </w:t>
      </w:r>
      <w:r w:rsidRPr="00D00530">
        <w:rPr>
          <w:rFonts w:ascii="Times New Roman" w:eastAsia="Times New Roman" w:hAnsi="Times New Roman" w:cs="Times New Roman"/>
          <w:sz w:val="28"/>
          <w:szCs w:val="28"/>
          <w:lang w:eastAsia="ru-RU"/>
        </w:rPr>
        <w:t>753 человека).</w:t>
      </w:r>
    </w:p>
    <w:p w:rsidR="00336A98" w:rsidRPr="00D00530" w:rsidRDefault="00336A98" w:rsidP="00336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Изменения возрастной структуры в сторону увеличения доли пожилых, «старения» календаря демографических событий также приводят к росту нагрузки на трудоспособное население и экономику в целом.</w:t>
      </w:r>
    </w:p>
    <w:p w:rsidR="00336A98" w:rsidRPr="00D00530" w:rsidRDefault="00336A98" w:rsidP="00336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Процесс «старения» населения оказывает существенное влияние на рынок труда и занятость населения в регионе.</w:t>
      </w:r>
    </w:p>
    <w:p w:rsidR="00336A98" w:rsidRPr="00D00530" w:rsidRDefault="00336A98" w:rsidP="00336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36A98" w:rsidRPr="00D00530" w:rsidRDefault="00336A98" w:rsidP="00336A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Численность и удельный вес населения Новосибирской</w:t>
      </w:r>
    </w:p>
    <w:p w:rsidR="00336A98" w:rsidRPr="00D00530" w:rsidRDefault="00336A98" w:rsidP="00336A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области в возрасте 65 лет и старше на 1 января года</w:t>
      </w:r>
    </w:p>
    <w:p w:rsidR="00336A98" w:rsidRPr="00D00530" w:rsidRDefault="00336A98" w:rsidP="00336A98">
      <w:pPr>
        <w:widowControl w:val="0"/>
        <w:autoSpaceDE w:val="0"/>
        <w:autoSpaceDN w:val="0"/>
        <w:spacing w:after="0" w:line="240" w:lineRule="auto"/>
        <w:ind w:firstLine="540"/>
        <w:jc w:val="both"/>
        <w:rPr>
          <w:rFonts w:ascii="Calibri" w:eastAsia="Times New Roman" w:hAnsi="Calibri" w:cs="Calibri"/>
          <w:szCs w:val="20"/>
          <w:lang w:eastAsia="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1"/>
        <w:gridCol w:w="1417"/>
        <w:gridCol w:w="1418"/>
        <w:gridCol w:w="1360"/>
        <w:gridCol w:w="1333"/>
        <w:gridCol w:w="1417"/>
        <w:gridCol w:w="6"/>
      </w:tblGrid>
      <w:tr w:rsidR="00336A98" w:rsidRPr="00D00530" w:rsidTr="007A499B">
        <w:tc>
          <w:tcPr>
            <w:tcW w:w="1271" w:type="dxa"/>
            <w:vMerge w:val="restart"/>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Годы</w:t>
            </w:r>
          </w:p>
        </w:tc>
        <w:tc>
          <w:tcPr>
            <w:tcW w:w="1701" w:type="dxa"/>
            <w:vMerge w:val="restart"/>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Численность населения, человек</w:t>
            </w:r>
          </w:p>
        </w:tc>
        <w:tc>
          <w:tcPr>
            <w:tcW w:w="2835" w:type="dxa"/>
            <w:gridSpan w:val="2"/>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в том числе</w:t>
            </w:r>
          </w:p>
        </w:tc>
        <w:tc>
          <w:tcPr>
            <w:tcW w:w="4116" w:type="dxa"/>
            <w:gridSpan w:val="4"/>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Коэффициент старения, процентов</w:t>
            </w:r>
          </w:p>
        </w:tc>
      </w:tr>
      <w:tr w:rsidR="00336A98" w:rsidRPr="00D00530" w:rsidTr="007A499B">
        <w:trPr>
          <w:gridAfter w:val="1"/>
          <w:wAfter w:w="6" w:type="dxa"/>
        </w:trPr>
        <w:tc>
          <w:tcPr>
            <w:tcW w:w="1271" w:type="dxa"/>
            <w:vMerge/>
          </w:tcPr>
          <w:p w:rsidR="00336A98" w:rsidRPr="00D00530" w:rsidRDefault="00336A98" w:rsidP="000B5E5A">
            <w:pPr>
              <w:spacing w:after="0" w:line="240" w:lineRule="auto"/>
              <w:rPr>
                <w:rFonts w:ascii="Times New Roman" w:eastAsia="Times New Roman" w:hAnsi="Times New Roman" w:cs="Times New Roman"/>
                <w:sz w:val="24"/>
                <w:szCs w:val="24"/>
                <w:lang w:eastAsia="ru-RU"/>
              </w:rPr>
            </w:pPr>
          </w:p>
        </w:tc>
        <w:tc>
          <w:tcPr>
            <w:tcW w:w="1701" w:type="dxa"/>
            <w:vMerge/>
          </w:tcPr>
          <w:p w:rsidR="00336A98" w:rsidRPr="00D00530" w:rsidRDefault="00336A98" w:rsidP="000B5E5A">
            <w:pPr>
              <w:spacing w:after="0" w:line="240" w:lineRule="auto"/>
              <w:rPr>
                <w:rFonts w:ascii="Times New Roman" w:eastAsia="Times New Roman" w:hAnsi="Times New Roman" w:cs="Times New Roman"/>
                <w:sz w:val="24"/>
                <w:szCs w:val="24"/>
                <w:lang w:eastAsia="ru-RU"/>
              </w:rPr>
            </w:pPr>
          </w:p>
        </w:tc>
        <w:tc>
          <w:tcPr>
            <w:tcW w:w="1417"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мужчины</w:t>
            </w:r>
          </w:p>
        </w:tc>
        <w:tc>
          <w:tcPr>
            <w:tcW w:w="1418"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женщины</w:t>
            </w:r>
          </w:p>
        </w:tc>
        <w:tc>
          <w:tcPr>
            <w:tcW w:w="1360"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мужчины и женщины</w:t>
            </w:r>
          </w:p>
        </w:tc>
        <w:tc>
          <w:tcPr>
            <w:tcW w:w="1333"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мужчины</w:t>
            </w:r>
          </w:p>
        </w:tc>
        <w:tc>
          <w:tcPr>
            <w:tcW w:w="1417"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женщины</w:t>
            </w:r>
          </w:p>
        </w:tc>
      </w:tr>
      <w:tr w:rsidR="00336A98" w:rsidRPr="00D00530" w:rsidTr="007A499B">
        <w:trPr>
          <w:gridAfter w:val="1"/>
          <w:wAfter w:w="6" w:type="dxa"/>
        </w:trPr>
        <w:tc>
          <w:tcPr>
            <w:tcW w:w="1271"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2017</w:t>
            </w:r>
          </w:p>
        </w:tc>
        <w:tc>
          <w:tcPr>
            <w:tcW w:w="1701"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384279</w:t>
            </w:r>
          </w:p>
        </w:tc>
        <w:tc>
          <w:tcPr>
            <w:tcW w:w="1417"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124468</w:t>
            </w:r>
          </w:p>
        </w:tc>
        <w:tc>
          <w:tcPr>
            <w:tcW w:w="1418"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259811</w:t>
            </w:r>
          </w:p>
        </w:tc>
        <w:tc>
          <w:tcPr>
            <w:tcW w:w="1360"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13,8</w:t>
            </w:r>
          </w:p>
        </w:tc>
        <w:tc>
          <w:tcPr>
            <w:tcW w:w="1333"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9,6</w:t>
            </w:r>
          </w:p>
        </w:tc>
        <w:tc>
          <w:tcPr>
            <w:tcW w:w="1417"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17,5</w:t>
            </w:r>
          </w:p>
        </w:tc>
      </w:tr>
      <w:tr w:rsidR="00336A98" w:rsidRPr="00D00530" w:rsidTr="007A499B">
        <w:trPr>
          <w:gridAfter w:val="1"/>
          <w:wAfter w:w="6" w:type="dxa"/>
        </w:trPr>
        <w:tc>
          <w:tcPr>
            <w:tcW w:w="1271"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2018</w:t>
            </w:r>
          </w:p>
        </w:tc>
        <w:tc>
          <w:tcPr>
            <w:tcW w:w="1701"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394628</w:t>
            </w:r>
          </w:p>
        </w:tc>
        <w:tc>
          <w:tcPr>
            <w:tcW w:w="1417"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128555</w:t>
            </w:r>
          </w:p>
        </w:tc>
        <w:tc>
          <w:tcPr>
            <w:tcW w:w="1418"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266073</w:t>
            </w:r>
          </w:p>
        </w:tc>
        <w:tc>
          <w:tcPr>
            <w:tcW w:w="1360"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14,2</w:t>
            </w:r>
          </w:p>
        </w:tc>
        <w:tc>
          <w:tcPr>
            <w:tcW w:w="1333"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9,9</w:t>
            </w:r>
          </w:p>
        </w:tc>
        <w:tc>
          <w:tcPr>
            <w:tcW w:w="1417"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17,9</w:t>
            </w:r>
          </w:p>
        </w:tc>
      </w:tr>
      <w:tr w:rsidR="00336A98" w:rsidRPr="00D00530" w:rsidTr="007A499B">
        <w:trPr>
          <w:gridAfter w:val="1"/>
          <w:wAfter w:w="6" w:type="dxa"/>
        </w:trPr>
        <w:tc>
          <w:tcPr>
            <w:tcW w:w="1271"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2019</w:t>
            </w:r>
          </w:p>
        </w:tc>
        <w:tc>
          <w:tcPr>
            <w:tcW w:w="1701"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404809</w:t>
            </w:r>
          </w:p>
        </w:tc>
        <w:tc>
          <w:tcPr>
            <w:tcW w:w="1417"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132409</w:t>
            </w:r>
          </w:p>
        </w:tc>
        <w:tc>
          <w:tcPr>
            <w:tcW w:w="1418"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272400</w:t>
            </w:r>
          </w:p>
        </w:tc>
        <w:tc>
          <w:tcPr>
            <w:tcW w:w="1360"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14,5</w:t>
            </w:r>
          </w:p>
        </w:tc>
        <w:tc>
          <w:tcPr>
            <w:tcW w:w="1333"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10,2</w:t>
            </w:r>
          </w:p>
        </w:tc>
        <w:tc>
          <w:tcPr>
            <w:tcW w:w="1417"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18,2</w:t>
            </w:r>
          </w:p>
        </w:tc>
      </w:tr>
      <w:tr w:rsidR="00336A98" w:rsidRPr="00D00530" w:rsidTr="007A499B">
        <w:trPr>
          <w:gridAfter w:val="1"/>
          <w:wAfter w:w="6" w:type="dxa"/>
        </w:trPr>
        <w:tc>
          <w:tcPr>
            <w:tcW w:w="1271"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2020</w:t>
            </w:r>
          </w:p>
        </w:tc>
        <w:tc>
          <w:tcPr>
            <w:tcW w:w="1701"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418905</w:t>
            </w:r>
          </w:p>
        </w:tc>
        <w:tc>
          <w:tcPr>
            <w:tcW w:w="1417"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137914</w:t>
            </w:r>
          </w:p>
        </w:tc>
        <w:tc>
          <w:tcPr>
            <w:tcW w:w="1418"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280991</w:t>
            </w:r>
          </w:p>
        </w:tc>
        <w:tc>
          <w:tcPr>
            <w:tcW w:w="1360"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15,0</w:t>
            </w:r>
          </w:p>
        </w:tc>
        <w:tc>
          <w:tcPr>
            <w:tcW w:w="1333"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10,6</w:t>
            </w:r>
          </w:p>
        </w:tc>
        <w:tc>
          <w:tcPr>
            <w:tcW w:w="1417"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18,8</w:t>
            </w:r>
          </w:p>
        </w:tc>
      </w:tr>
      <w:tr w:rsidR="00336A98" w:rsidRPr="00D00530" w:rsidTr="007A499B">
        <w:trPr>
          <w:gridAfter w:val="1"/>
          <w:wAfter w:w="6" w:type="dxa"/>
        </w:trPr>
        <w:tc>
          <w:tcPr>
            <w:tcW w:w="1271"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 xml:space="preserve">2021 </w:t>
            </w:r>
          </w:p>
        </w:tc>
        <w:tc>
          <w:tcPr>
            <w:tcW w:w="1701" w:type="dxa"/>
          </w:tcPr>
          <w:p w:rsidR="00336A98" w:rsidRPr="00D00530" w:rsidRDefault="00336A98" w:rsidP="00E158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428352</w:t>
            </w:r>
          </w:p>
        </w:tc>
        <w:tc>
          <w:tcPr>
            <w:tcW w:w="1417"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141015</w:t>
            </w:r>
          </w:p>
        </w:tc>
        <w:tc>
          <w:tcPr>
            <w:tcW w:w="1418"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287337</w:t>
            </w:r>
          </w:p>
        </w:tc>
        <w:tc>
          <w:tcPr>
            <w:tcW w:w="1360"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15,4</w:t>
            </w:r>
          </w:p>
        </w:tc>
        <w:tc>
          <w:tcPr>
            <w:tcW w:w="1333"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10,9</w:t>
            </w:r>
          </w:p>
        </w:tc>
        <w:tc>
          <w:tcPr>
            <w:tcW w:w="1417" w:type="dxa"/>
          </w:tcPr>
          <w:p w:rsidR="00336A98" w:rsidRPr="00D00530" w:rsidRDefault="00336A98" w:rsidP="000B5E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19,3</w:t>
            </w:r>
          </w:p>
        </w:tc>
      </w:tr>
    </w:tbl>
    <w:p w:rsidR="00336A98" w:rsidRPr="00D00530" w:rsidRDefault="00336A98" w:rsidP="00336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Привлечение на территорию Новосибирской области миграционных потоков из стран ближнего и дальнего зарубежья способствует формированию долгосрочной основы для сохранения и роста численности населения и трудовых ресурсов.</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перспективе планируется сохранение миграционной привлекательности </w:t>
      </w:r>
      <w:r w:rsidRPr="00D00530">
        <w:rPr>
          <w:rFonts w:ascii="Times New Roman" w:eastAsia="Times New Roman" w:hAnsi="Times New Roman" w:cs="Times New Roman"/>
          <w:sz w:val="28"/>
          <w:szCs w:val="28"/>
          <w:lang w:eastAsia="ru-RU"/>
        </w:rPr>
        <w:lastRenderedPageBreak/>
        <w:t>Новосибирской области, и миграционная составляющая будет значимой составляющей прироста численности населения.</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Существенное влияние на формирование миграционных процессов и улучшение возрастной структуры населения области оказывает реализация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 </w:t>
      </w:r>
    </w:p>
    <w:p w:rsidR="00336A98" w:rsidRPr="00D00530" w:rsidRDefault="00336A98" w:rsidP="00BC3C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2020 году в Новосибирскую область прибыло 318</w:t>
      </w:r>
      <w:r w:rsidR="00BC3C80" w:rsidRPr="00D00530">
        <w:rPr>
          <w:rFonts w:ascii="Times New Roman" w:eastAsia="Times New Roman" w:hAnsi="Times New Roman" w:cs="Times New Roman"/>
          <w:sz w:val="28"/>
          <w:szCs w:val="28"/>
          <w:lang w:eastAsia="ru-RU"/>
        </w:rPr>
        <w:t>5 соотечественников. Более 70% –</w:t>
      </w:r>
      <w:r w:rsidRPr="00D00530">
        <w:rPr>
          <w:rFonts w:ascii="Times New Roman" w:eastAsia="Times New Roman" w:hAnsi="Times New Roman" w:cs="Times New Roman"/>
          <w:sz w:val="28"/>
          <w:szCs w:val="28"/>
          <w:lang w:eastAsia="ru-RU"/>
        </w:rPr>
        <w:t xml:space="preserve"> это трудоспособные граждане. </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Новосибирская область по числу принятых соотечественников является лидером в Сибирском федеральном округе и занимает 4-е место среди субъектов Российской Федерации.</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 2017 по 2021 годы, в Новосибирскую область на постоянное место жительства прибыло более 30,6 тыс. соотечественников.</w:t>
      </w:r>
    </w:p>
    <w:p w:rsidR="00336A98" w:rsidRPr="00D00530" w:rsidRDefault="00336A98" w:rsidP="00BC3C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связи с этим демографический прогноз развития Новосибирской области рассчитан по основным компонент</w:t>
      </w:r>
      <w:r w:rsidR="00BC3C80" w:rsidRPr="00D00530">
        <w:rPr>
          <w:rFonts w:ascii="Times New Roman" w:eastAsia="Times New Roman" w:hAnsi="Times New Roman" w:cs="Times New Roman"/>
          <w:sz w:val="28"/>
          <w:szCs w:val="28"/>
          <w:lang w:eastAsia="ru-RU"/>
        </w:rPr>
        <w:t xml:space="preserve">ам роста численности населения – </w:t>
      </w:r>
      <w:r w:rsidRPr="00D00530">
        <w:rPr>
          <w:rFonts w:ascii="Times New Roman" w:eastAsia="Times New Roman" w:hAnsi="Times New Roman" w:cs="Times New Roman"/>
          <w:sz w:val="28"/>
          <w:szCs w:val="28"/>
          <w:lang w:eastAsia="ru-RU"/>
        </w:rPr>
        <w:t>естественное движение населения и миграция населения. На изменение достигнутых показателей будут влиять следующие факторы.</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 2021 года продолжает снижаться численность женщин активного репроду</w:t>
      </w:r>
      <w:r w:rsidR="00BC3C80" w:rsidRPr="00D00530">
        <w:rPr>
          <w:rFonts w:ascii="Times New Roman" w:eastAsia="Times New Roman" w:hAnsi="Times New Roman" w:cs="Times New Roman"/>
          <w:sz w:val="28"/>
          <w:szCs w:val="28"/>
          <w:lang w:eastAsia="ru-RU"/>
        </w:rPr>
        <w:t xml:space="preserve">ктивного возраста 20-29 лет. </w:t>
      </w:r>
      <w:r w:rsidRPr="00D00530">
        <w:rPr>
          <w:rFonts w:ascii="Times New Roman" w:eastAsia="Times New Roman" w:hAnsi="Times New Roman" w:cs="Times New Roman"/>
          <w:sz w:val="28"/>
          <w:szCs w:val="28"/>
          <w:lang w:eastAsia="ru-RU"/>
        </w:rPr>
        <w:t>Темпы сокращения постепенно будут уменьшаться, и с 2025 по 2036 годы будет наблюдаться рост данной категории населения.</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До 2032 года будет снижаться, а с 2033 по 2036 годы будет увеличиваться численность женщин 30 - 34 лет, на которых приходится рождение вторых и более детей.</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 2024 по 2036 год численность населения в трудоспособном возрасте будет расти.</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Решение основных комплексных задач в целях стабилизации демографической ситуации будут осуществляться путем реализации:</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hAnsi="Times New Roman" w:cs="Times New Roman"/>
          <w:sz w:val="28"/>
          <w:szCs w:val="28"/>
        </w:rPr>
        <w:t>указов Президента Российской Ф</w:t>
      </w:r>
      <w:r w:rsidR="00BC3C80" w:rsidRPr="00D00530">
        <w:rPr>
          <w:rFonts w:ascii="Times New Roman" w:hAnsi="Times New Roman" w:cs="Times New Roman"/>
          <w:sz w:val="28"/>
          <w:szCs w:val="28"/>
        </w:rPr>
        <w:t>едерации от 07.05.2018 № 204 «О </w:t>
      </w:r>
      <w:r w:rsidRPr="00D00530">
        <w:rPr>
          <w:rFonts w:ascii="Times New Roman" w:hAnsi="Times New Roman" w:cs="Times New Roman"/>
          <w:sz w:val="28"/>
          <w:szCs w:val="28"/>
        </w:rPr>
        <w:t>национальных целях и стратегических задачах развития Российской Федерации до 2024 года», от 21.07.2020 № 474 «О национальных целях развития Российской Федерации на период до 2030 года», в том числе 3 региональных проектов, включенных в федеральные проекты национального проекта «Демография» (</w:t>
      </w:r>
      <w:r w:rsidRPr="00D00530">
        <w:rPr>
          <w:rFonts w:ascii="Times New Roman" w:eastAsia="Times New Roman" w:hAnsi="Times New Roman" w:cs="Times New Roman"/>
          <w:sz w:val="28"/>
          <w:szCs w:val="28"/>
          <w:lang w:eastAsia="ru-RU"/>
        </w:rPr>
        <w:t>«Финансовая подде</w:t>
      </w:r>
      <w:r w:rsidRPr="00D00530">
        <w:rPr>
          <w:rFonts w:ascii="Times New Roman" w:hAnsi="Times New Roman" w:cs="Times New Roman"/>
          <w:sz w:val="28"/>
          <w:szCs w:val="28"/>
        </w:rPr>
        <w:t xml:space="preserve">ржка семей при рождении детей», </w:t>
      </w:r>
      <w:r w:rsidRPr="00D00530">
        <w:rPr>
          <w:rFonts w:ascii="Times New Roman" w:eastAsia="Times New Roman" w:hAnsi="Times New Roman" w:cs="Times New Roman"/>
          <w:sz w:val="28"/>
          <w:szCs w:val="28"/>
          <w:lang w:eastAsia="ru-RU"/>
        </w:rPr>
        <w:t>«Содействие занятости», «Старшее поколение»</w:t>
      </w:r>
      <w:r w:rsidRPr="00D00530">
        <w:rPr>
          <w:rFonts w:ascii="Times New Roman" w:hAnsi="Times New Roman" w:cs="Times New Roman"/>
          <w:sz w:val="28"/>
          <w:szCs w:val="28"/>
        </w:rPr>
        <w:t>)</w:t>
      </w:r>
      <w:r w:rsidRPr="00D00530">
        <w:rPr>
          <w:rFonts w:ascii="Times New Roman" w:eastAsia="Times New Roman" w:hAnsi="Times New Roman" w:cs="Times New Roman"/>
          <w:sz w:val="28"/>
          <w:szCs w:val="28"/>
          <w:lang w:eastAsia="ru-RU"/>
        </w:rPr>
        <w:t xml:space="preserve">; </w:t>
      </w:r>
    </w:p>
    <w:p w:rsidR="001634BB" w:rsidRPr="00D00530" w:rsidRDefault="001634BB" w:rsidP="001634BB">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rsidR="00336A98" w:rsidRPr="00D00530" w:rsidRDefault="00336A98" w:rsidP="00336A98">
      <w:pPr>
        <w:widowControl w:val="0"/>
        <w:autoSpaceDE w:val="0"/>
        <w:autoSpaceDN w:val="0"/>
        <w:spacing w:after="0" w:line="240" w:lineRule="auto"/>
        <w:ind w:firstLine="709"/>
        <w:jc w:val="both"/>
        <w:rPr>
          <w:rFonts w:ascii="Times New Roman" w:hAnsi="Times New Roman" w:cs="Times New Roman"/>
          <w:sz w:val="28"/>
          <w:szCs w:val="28"/>
        </w:rPr>
      </w:pPr>
      <w:r w:rsidRPr="00D00530">
        <w:rPr>
          <w:rFonts w:ascii="Times New Roman" w:eastAsia="Times New Roman" w:hAnsi="Times New Roman" w:cs="Times New Roman"/>
          <w:sz w:val="28"/>
          <w:szCs w:val="28"/>
          <w:lang w:eastAsia="ru-RU"/>
        </w:rPr>
        <w:t xml:space="preserve">мероприятий государственных программ Новосибирской области, направленных на развитие </w:t>
      </w:r>
      <w:r w:rsidRPr="00D00530">
        <w:rPr>
          <w:rFonts w:ascii="Times New Roman" w:hAnsi="Times New Roman" w:cs="Times New Roman"/>
          <w:sz w:val="28"/>
          <w:szCs w:val="28"/>
        </w:rPr>
        <w:t xml:space="preserve">здравоохранения Новосибирской области; </w:t>
      </w:r>
      <w:r w:rsidRPr="00D00530">
        <w:rPr>
          <w:rFonts w:ascii="Times New Roman" w:eastAsia="Times New Roman" w:hAnsi="Times New Roman" w:cs="Times New Roman"/>
          <w:sz w:val="28"/>
          <w:szCs w:val="28"/>
          <w:lang w:eastAsia="ru-RU"/>
        </w:rPr>
        <w:t>социальную поддержку в Новосибирской области;</w:t>
      </w:r>
      <w:r w:rsidRPr="00D00530">
        <w:rPr>
          <w:rFonts w:ascii="Times New Roman" w:hAnsi="Times New Roman" w:cs="Times New Roman"/>
          <w:sz w:val="28"/>
          <w:szCs w:val="28"/>
        </w:rPr>
        <w:t xml:space="preserve"> оказание содействия добровольному </w:t>
      </w:r>
      <w:r w:rsidRPr="00D00530">
        <w:rPr>
          <w:rFonts w:ascii="Times New Roman" w:hAnsi="Times New Roman" w:cs="Times New Roman"/>
          <w:sz w:val="28"/>
          <w:szCs w:val="28"/>
        </w:rPr>
        <w:lastRenderedPageBreak/>
        <w:t>переселению в Новосибирскую область соотечественников, проживающих за рубежом;</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Программы мер по демографическому развитию Новосибирской области на 2008-2025 годы, утверждённой постановлением Губернатора Новосибирской области от 29.12.2007 № 539 (далее – Программа мер), и Плана мероприятий на 2016-2025 годы, введенного постановлением Губернатора Новосибирской области от 12.07.2016 № 159 в Программу мер, а также реализация аналогичных программ демографического развития и планов мероприятий во всех муниципальных районах и городских округах Новосибирской области;</w:t>
      </w:r>
    </w:p>
    <w:p w:rsidR="00336A98" w:rsidRPr="00D00530" w:rsidRDefault="00336A98" w:rsidP="00336A98">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Плана мероприятий по реализации Стратегии социально-экономического развития Новосибирской области на период до 2030 года, утвержденного постановлением Правительства Новосибирской области от 31.12.2019 № 514-п.</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Демографический прогноз развития Новосибирской области, с учетом сохранения миграционной привлекательности Новосибирской области, предполагает сохранение миграционного прироста по трем вариантам прогноза с ежегодным его снижением. Так коэффициент миграционного прироста на 10000 человек населения по ср</w:t>
      </w:r>
      <w:r w:rsidR="00853304" w:rsidRPr="00D00530">
        <w:rPr>
          <w:rFonts w:ascii="Times New Roman" w:eastAsia="Times New Roman" w:hAnsi="Times New Roman" w:cs="Times New Roman"/>
          <w:sz w:val="28"/>
          <w:szCs w:val="28"/>
          <w:lang w:eastAsia="ru-RU"/>
        </w:rPr>
        <w:t>авнению с 2021 годом (33,7) по 1</w:t>
      </w:r>
      <w:r w:rsidRPr="00D00530">
        <w:rPr>
          <w:rFonts w:ascii="Times New Roman" w:eastAsia="Times New Roman" w:hAnsi="Times New Roman" w:cs="Times New Roman"/>
          <w:sz w:val="28"/>
          <w:szCs w:val="28"/>
          <w:lang w:eastAsia="ru-RU"/>
        </w:rPr>
        <w:t xml:space="preserve"> варианту прогноза к 2036 году снизится до </w:t>
      </w:r>
      <w:r w:rsidR="00853304" w:rsidRPr="00D00530">
        <w:rPr>
          <w:rFonts w:ascii="Times New Roman" w:eastAsia="Times New Roman" w:hAnsi="Times New Roman" w:cs="Times New Roman"/>
          <w:sz w:val="28"/>
          <w:szCs w:val="28"/>
          <w:lang w:eastAsia="ru-RU"/>
        </w:rPr>
        <w:t>19,8, по 2</w:t>
      </w:r>
      <w:r w:rsidRPr="00D00530">
        <w:rPr>
          <w:rFonts w:ascii="Times New Roman" w:eastAsia="Times New Roman" w:hAnsi="Times New Roman" w:cs="Times New Roman"/>
          <w:sz w:val="28"/>
          <w:szCs w:val="28"/>
          <w:lang w:eastAsia="ru-RU"/>
        </w:rPr>
        <w:t xml:space="preserve"> и </w:t>
      </w:r>
      <w:r w:rsidR="00853304" w:rsidRPr="00D00530">
        <w:rPr>
          <w:rFonts w:ascii="Times New Roman" w:eastAsia="Times New Roman" w:hAnsi="Times New Roman" w:cs="Times New Roman"/>
          <w:sz w:val="28"/>
          <w:szCs w:val="28"/>
          <w:lang w:eastAsia="ru-RU"/>
        </w:rPr>
        <w:t>3</w:t>
      </w:r>
      <w:r w:rsidRPr="00D00530">
        <w:rPr>
          <w:rFonts w:ascii="Times New Roman" w:eastAsia="Times New Roman" w:hAnsi="Times New Roman" w:cs="Times New Roman"/>
          <w:sz w:val="28"/>
          <w:szCs w:val="28"/>
          <w:lang w:eastAsia="ru-RU"/>
        </w:rPr>
        <w:t xml:space="preserve"> вариантам прогноза ожидается незначительный рост до 36,2 и 43,3 соответственно.</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Численность населения области п</w:t>
      </w:r>
      <w:r w:rsidR="005E782E" w:rsidRPr="00D00530">
        <w:rPr>
          <w:rFonts w:ascii="Times New Roman" w:eastAsia="Times New Roman" w:hAnsi="Times New Roman" w:cs="Times New Roman"/>
          <w:sz w:val="28"/>
          <w:szCs w:val="28"/>
          <w:lang w:eastAsia="ru-RU"/>
        </w:rPr>
        <w:t>о сравнению с 2021 годом (2785,8</w:t>
      </w:r>
      <w:r w:rsidR="00853304" w:rsidRPr="00D00530">
        <w:rPr>
          <w:rFonts w:ascii="Times New Roman" w:eastAsia="Times New Roman" w:hAnsi="Times New Roman" w:cs="Times New Roman"/>
          <w:sz w:val="28"/>
          <w:szCs w:val="28"/>
          <w:lang w:eastAsia="ru-RU"/>
        </w:rPr>
        <w:t xml:space="preserve"> тысяч человек) по 1</w:t>
      </w:r>
      <w:r w:rsidRPr="00D00530">
        <w:rPr>
          <w:rFonts w:ascii="Times New Roman" w:eastAsia="Times New Roman" w:hAnsi="Times New Roman" w:cs="Times New Roman"/>
          <w:sz w:val="28"/>
          <w:szCs w:val="28"/>
          <w:lang w:eastAsia="ru-RU"/>
        </w:rPr>
        <w:t xml:space="preserve"> варианту прогноза снизится до 278</w:t>
      </w:r>
      <w:r w:rsidR="005E782E" w:rsidRPr="00D00530">
        <w:rPr>
          <w:rFonts w:ascii="Times New Roman" w:eastAsia="Times New Roman" w:hAnsi="Times New Roman" w:cs="Times New Roman"/>
          <w:sz w:val="28"/>
          <w:szCs w:val="28"/>
          <w:lang w:eastAsia="ru-RU"/>
        </w:rPr>
        <w:t>1</w:t>
      </w:r>
      <w:r w:rsidRPr="00D00530">
        <w:rPr>
          <w:rFonts w:ascii="Times New Roman" w:eastAsia="Times New Roman" w:hAnsi="Times New Roman" w:cs="Times New Roman"/>
          <w:sz w:val="28"/>
          <w:szCs w:val="28"/>
          <w:lang w:eastAsia="ru-RU"/>
        </w:rPr>
        <w:t xml:space="preserve">,3 тысяч человек к 2024 году, до 2750 тысяч человек к 2030 году и до 2673,9 </w:t>
      </w:r>
      <w:r w:rsidR="00853304" w:rsidRPr="00D00530">
        <w:rPr>
          <w:rFonts w:ascii="Times New Roman" w:eastAsia="Times New Roman" w:hAnsi="Times New Roman" w:cs="Times New Roman"/>
          <w:sz w:val="28"/>
          <w:szCs w:val="28"/>
          <w:lang w:eastAsia="ru-RU"/>
        </w:rPr>
        <w:t>тысяч человек к 2036 году. По 2</w:t>
      </w:r>
      <w:r w:rsidRPr="00D00530">
        <w:rPr>
          <w:rFonts w:ascii="Times New Roman" w:eastAsia="Times New Roman" w:hAnsi="Times New Roman" w:cs="Times New Roman"/>
          <w:sz w:val="28"/>
          <w:szCs w:val="28"/>
          <w:lang w:eastAsia="ru-RU"/>
        </w:rPr>
        <w:t xml:space="preserve"> и </w:t>
      </w:r>
      <w:r w:rsidR="00853304" w:rsidRPr="00D00530">
        <w:rPr>
          <w:rFonts w:ascii="Times New Roman" w:eastAsia="Times New Roman" w:hAnsi="Times New Roman" w:cs="Times New Roman"/>
          <w:sz w:val="28"/>
          <w:szCs w:val="28"/>
          <w:lang w:eastAsia="ru-RU"/>
        </w:rPr>
        <w:t>3</w:t>
      </w:r>
      <w:r w:rsidRPr="00D00530">
        <w:rPr>
          <w:rFonts w:ascii="Times New Roman" w:eastAsia="Times New Roman" w:hAnsi="Times New Roman" w:cs="Times New Roman"/>
          <w:sz w:val="28"/>
          <w:szCs w:val="28"/>
          <w:lang w:eastAsia="ru-RU"/>
        </w:rPr>
        <w:t xml:space="preserve"> вариантам прогноза численность населения будет постепенно увеличиваться до 2797,5 и 2820,5 тысяч человек к 2024 году; до 2804,2 и 2880 к 2030 году; до 2814,6 и 2953,5 тысяч человек к 2036 году. </w:t>
      </w:r>
    </w:p>
    <w:p w:rsidR="00336A98" w:rsidRPr="00D00530" w:rsidRDefault="00336A98" w:rsidP="00336A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Прогноз отражает отрицательную динамику основных демографических процессов</w:t>
      </w:r>
      <w:r w:rsidRPr="00D00530">
        <w:rPr>
          <w:rFonts w:ascii="Times New Roman" w:eastAsia="Times New Roman" w:hAnsi="Times New Roman" w:cs="Calibri"/>
          <w:sz w:val="28"/>
          <w:szCs w:val="28"/>
          <w:lang w:eastAsia="ar-SA"/>
        </w:rPr>
        <w:t xml:space="preserve"> с учетом возникших в 2020 году ограничений, связанных с пандемией новой </w:t>
      </w:r>
      <w:proofErr w:type="spellStart"/>
      <w:r w:rsidRPr="00D00530">
        <w:rPr>
          <w:rFonts w:ascii="Times New Roman" w:eastAsia="Times New Roman" w:hAnsi="Times New Roman" w:cs="Calibri"/>
          <w:sz w:val="28"/>
          <w:szCs w:val="28"/>
          <w:lang w:eastAsia="ar-SA"/>
        </w:rPr>
        <w:t>коронавирусной</w:t>
      </w:r>
      <w:proofErr w:type="spellEnd"/>
      <w:r w:rsidRPr="00D00530">
        <w:rPr>
          <w:rFonts w:ascii="Times New Roman" w:eastAsia="Times New Roman" w:hAnsi="Times New Roman" w:cs="Calibri"/>
          <w:sz w:val="28"/>
          <w:szCs w:val="28"/>
          <w:lang w:eastAsia="ar-SA"/>
        </w:rPr>
        <w:t xml:space="preserve"> инфекции (COVID-19)</w:t>
      </w:r>
      <w:r w:rsidRPr="00D00530">
        <w:rPr>
          <w:rFonts w:ascii="Times New Roman" w:eastAsia="Times New Roman" w:hAnsi="Times New Roman" w:cs="Times New Roman"/>
          <w:sz w:val="28"/>
          <w:szCs w:val="28"/>
          <w:lang w:eastAsia="ru-RU"/>
        </w:rPr>
        <w:t>, которые имеют место в период его разработки, а также учитывает возрастно-половую структуру населения региона.</w:t>
      </w:r>
    </w:p>
    <w:p w:rsidR="00336A98" w:rsidRPr="00D00530" w:rsidRDefault="00336A98" w:rsidP="007A2DB1">
      <w:pPr>
        <w:pStyle w:val="ConsPlusNormal"/>
        <w:ind w:firstLine="709"/>
        <w:jc w:val="both"/>
        <w:rPr>
          <w:rFonts w:ascii="Times New Roman" w:hAnsi="Times New Roman" w:cs="Times New Roman"/>
          <w:sz w:val="28"/>
          <w:szCs w:val="28"/>
        </w:rPr>
      </w:pPr>
    </w:p>
    <w:p w:rsidR="009707BC" w:rsidRPr="00D00530" w:rsidRDefault="0059254F">
      <w:pPr>
        <w:pStyle w:val="ConsPlusNormal"/>
        <w:jc w:val="center"/>
        <w:outlineLvl w:val="2"/>
        <w:rPr>
          <w:rFonts w:ascii="Times New Roman" w:hAnsi="Times New Roman" w:cs="Times New Roman"/>
          <w:sz w:val="28"/>
          <w:szCs w:val="28"/>
        </w:rPr>
      </w:pPr>
      <w:bookmarkStart w:id="46" w:name="_Toc86141621"/>
      <w:r w:rsidRPr="00D00530">
        <w:rPr>
          <w:rFonts w:ascii="Times New Roman" w:hAnsi="Times New Roman" w:cs="Times New Roman"/>
          <w:sz w:val="28"/>
          <w:szCs w:val="28"/>
        </w:rPr>
        <w:t>3.4</w:t>
      </w:r>
      <w:r w:rsidR="009707BC" w:rsidRPr="00D00530">
        <w:rPr>
          <w:rFonts w:ascii="Times New Roman" w:hAnsi="Times New Roman" w:cs="Times New Roman"/>
          <w:sz w:val="28"/>
          <w:szCs w:val="28"/>
        </w:rPr>
        <w:t>. Научно-техн</w:t>
      </w:r>
      <w:r w:rsidR="00961C30" w:rsidRPr="00D00530">
        <w:rPr>
          <w:rFonts w:ascii="Times New Roman" w:hAnsi="Times New Roman" w:cs="Times New Roman"/>
          <w:sz w:val="28"/>
          <w:szCs w:val="28"/>
        </w:rPr>
        <w:t>ологическое</w:t>
      </w:r>
      <w:r w:rsidR="009707BC" w:rsidRPr="00D00530">
        <w:rPr>
          <w:rFonts w:ascii="Times New Roman" w:hAnsi="Times New Roman" w:cs="Times New Roman"/>
          <w:sz w:val="28"/>
          <w:szCs w:val="28"/>
        </w:rPr>
        <w:t xml:space="preserve"> развитие Новосибирской области</w:t>
      </w:r>
      <w:bookmarkEnd w:id="46"/>
    </w:p>
    <w:p w:rsidR="00010EDB" w:rsidRPr="00D00530" w:rsidRDefault="00010EDB" w:rsidP="00E47B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Главным преимуществом и спецификой Новосибирской области является развитый сектор научных исследований, представленный высокой концентрацией научно-исследовательских институтов и образовательных организаций высшего образования. Научно-образовательный потенциал является основой инновационного развития Новосибирской области, а важнейшим приоритетным направлением инновационной политики Новосибирской области является создание и развитие инновационной инфраструктуры и стимулирование инновационной деятельности в регионе.</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Новосибирская область обладает значительным научным, научно-техническим, кадровым потенциалом и занимает лидирующие места в России по данным показателям. Численность новосибирских ученых составляет 5% всего российского научного сообщества и около 50% ученых Сибирского федерального </w:t>
      </w:r>
      <w:r w:rsidRPr="00D00530">
        <w:rPr>
          <w:rFonts w:ascii="Times New Roman" w:eastAsia="Times New Roman" w:hAnsi="Times New Roman" w:cs="Times New Roman"/>
          <w:sz w:val="28"/>
          <w:szCs w:val="28"/>
          <w:lang w:eastAsia="ru-RU"/>
        </w:rPr>
        <w:lastRenderedPageBreak/>
        <w:t>округа.</w:t>
      </w:r>
    </w:p>
    <w:p w:rsidR="00987FDE" w:rsidRPr="00D00530" w:rsidRDefault="00FD70F1" w:rsidP="00987FDE">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Times New Roman" w:hAnsi="Times New Roman" w:cs="Times New Roman"/>
          <w:sz w:val="28"/>
          <w:szCs w:val="28"/>
          <w:lang w:eastAsia="ru-RU"/>
        </w:rPr>
        <w:t>Развитие</w:t>
      </w:r>
      <w:r w:rsidR="00A54608" w:rsidRPr="00D00530">
        <w:rPr>
          <w:rFonts w:ascii="Times New Roman" w:eastAsia="Times New Roman" w:hAnsi="Times New Roman" w:cs="Times New Roman"/>
          <w:sz w:val="28"/>
          <w:szCs w:val="28"/>
          <w:lang w:eastAsia="ru-RU"/>
        </w:rPr>
        <w:t xml:space="preserve"> сфер</w:t>
      </w:r>
      <w:r w:rsidRPr="00D00530">
        <w:rPr>
          <w:rFonts w:ascii="Times New Roman" w:eastAsia="Times New Roman" w:hAnsi="Times New Roman" w:cs="Times New Roman"/>
          <w:sz w:val="28"/>
          <w:szCs w:val="28"/>
          <w:lang w:eastAsia="ru-RU"/>
        </w:rPr>
        <w:t>ы</w:t>
      </w:r>
      <w:r w:rsidR="00A54608" w:rsidRPr="00D00530">
        <w:rPr>
          <w:rFonts w:ascii="Times New Roman" w:eastAsia="Times New Roman" w:hAnsi="Times New Roman" w:cs="Times New Roman"/>
          <w:sz w:val="28"/>
          <w:szCs w:val="28"/>
          <w:lang w:eastAsia="ru-RU"/>
        </w:rPr>
        <w:t xml:space="preserve"> науки и инноваций </w:t>
      </w:r>
      <w:r w:rsidRPr="00D00530">
        <w:rPr>
          <w:rFonts w:ascii="Times New Roman" w:eastAsia="Times New Roman" w:hAnsi="Times New Roman" w:cs="Times New Roman"/>
          <w:sz w:val="28"/>
          <w:szCs w:val="28"/>
          <w:lang w:eastAsia="ru-RU"/>
        </w:rPr>
        <w:t>осуществляется в рамках</w:t>
      </w:r>
      <w:r w:rsidR="00A54608" w:rsidRPr="00D00530">
        <w:rPr>
          <w:rFonts w:ascii="Times New Roman" w:eastAsia="Times New Roman" w:hAnsi="Times New Roman" w:cs="Times New Roman"/>
          <w:sz w:val="28"/>
          <w:szCs w:val="28"/>
          <w:lang w:eastAsia="ru-RU"/>
        </w:rPr>
        <w:t xml:space="preserve"> реализаци</w:t>
      </w:r>
      <w:r w:rsidRPr="00D00530">
        <w:rPr>
          <w:rFonts w:ascii="Times New Roman" w:eastAsia="Times New Roman" w:hAnsi="Times New Roman" w:cs="Times New Roman"/>
          <w:sz w:val="28"/>
          <w:szCs w:val="28"/>
          <w:lang w:eastAsia="ru-RU"/>
        </w:rPr>
        <w:t>и</w:t>
      </w:r>
      <w:r w:rsidR="00A54608" w:rsidRPr="00D00530">
        <w:rPr>
          <w:rFonts w:ascii="Times New Roman" w:eastAsia="Times New Roman" w:hAnsi="Times New Roman" w:cs="Times New Roman"/>
          <w:sz w:val="28"/>
          <w:szCs w:val="28"/>
          <w:lang w:eastAsia="ru-RU"/>
        </w:rPr>
        <w:t xml:space="preserve"> Стратегии научно-технологического развития Российской Федерации (далее – СНТР), утвержденной Указом Президента Российской Федерации от 01.12.2016 № 642, национального проекта «Наука и университеты», Стратеги</w:t>
      </w:r>
      <w:r w:rsidRPr="00D00530">
        <w:rPr>
          <w:rFonts w:ascii="Times New Roman" w:eastAsia="Times New Roman" w:hAnsi="Times New Roman" w:cs="Times New Roman"/>
          <w:sz w:val="28"/>
          <w:szCs w:val="28"/>
          <w:lang w:eastAsia="ru-RU"/>
        </w:rPr>
        <w:t>и</w:t>
      </w:r>
      <w:r w:rsidR="00A54608" w:rsidRPr="00D00530">
        <w:rPr>
          <w:rFonts w:ascii="Times New Roman" w:eastAsia="Times New Roman" w:hAnsi="Times New Roman" w:cs="Times New Roman"/>
          <w:sz w:val="28"/>
          <w:szCs w:val="28"/>
          <w:lang w:eastAsia="ru-RU"/>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 государственной программ</w:t>
      </w:r>
      <w:r w:rsidRPr="00D00530">
        <w:rPr>
          <w:rFonts w:ascii="Times New Roman" w:eastAsia="Times New Roman" w:hAnsi="Times New Roman" w:cs="Times New Roman"/>
          <w:sz w:val="28"/>
          <w:szCs w:val="28"/>
          <w:lang w:eastAsia="ru-RU"/>
        </w:rPr>
        <w:t>ы</w:t>
      </w:r>
      <w:r w:rsidR="00A54608" w:rsidRPr="00D00530">
        <w:rPr>
          <w:rFonts w:ascii="Times New Roman" w:eastAsia="Times New Roman" w:hAnsi="Times New Roman" w:cs="Times New Roman"/>
          <w:sz w:val="28"/>
          <w:szCs w:val="28"/>
          <w:lang w:eastAsia="ru-RU"/>
        </w:rP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 528-п (дал</w:t>
      </w:r>
      <w:r w:rsidRPr="00D00530">
        <w:rPr>
          <w:rFonts w:ascii="Times New Roman" w:eastAsia="Times New Roman" w:hAnsi="Times New Roman" w:cs="Times New Roman"/>
          <w:sz w:val="28"/>
          <w:szCs w:val="28"/>
          <w:lang w:eastAsia="ru-RU"/>
        </w:rPr>
        <w:t>ее – государственная программа), а также</w:t>
      </w:r>
      <w:r w:rsidR="00987FDE" w:rsidRPr="00D00530">
        <w:rPr>
          <w:rFonts w:ascii="Times New Roman" w:eastAsia="Calibri" w:hAnsi="Times New Roman" w:cs="Times New Roman"/>
          <w:sz w:val="28"/>
          <w:szCs w:val="24"/>
        </w:rPr>
        <w:t xml:space="preserve"> </w:t>
      </w:r>
      <w:r w:rsidR="00176FD7" w:rsidRPr="00D00530">
        <w:rPr>
          <w:rFonts w:ascii="Times New Roman" w:eastAsia="Calibri" w:hAnsi="Times New Roman" w:cs="Times New Roman"/>
          <w:i/>
          <w:sz w:val="28"/>
          <w:szCs w:val="24"/>
        </w:rPr>
        <w:t>(с конца 2021 года)</w:t>
      </w:r>
      <w:r w:rsidR="00176FD7" w:rsidRPr="00D00530">
        <w:rPr>
          <w:rFonts w:ascii="Times New Roman" w:eastAsia="Calibri" w:hAnsi="Times New Roman" w:cs="Times New Roman"/>
          <w:sz w:val="28"/>
          <w:szCs w:val="24"/>
        </w:rPr>
        <w:t xml:space="preserve"> в рамках </w:t>
      </w:r>
      <w:r w:rsidR="00987FDE" w:rsidRPr="00D00530">
        <w:rPr>
          <w:rFonts w:ascii="Times New Roman" w:eastAsia="Calibri" w:hAnsi="Times New Roman" w:cs="Times New Roman"/>
          <w:sz w:val="28"/>
          <w:szCs w:val="24"/>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4608" w:rsidRPr="00D00530" w:rsidRDefault="00A54608" w:rsidP="00A546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Динамика основных показателей научно-инновационного</w:t>
      </w:r>
    </w:p>
    <w:p w:rsidR="00A54608" w:rsidRPr="00D00530" w:rsidRDefault="00A54608" w:rsidP="00A546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развития Новосибирской области</w:t>
      </w:r>
    </w:p>
    <w:p w:rsidR="00A54608" w:rsidRPr="00D00530" w:rsidRDefault="00A54608" w:rsidP="00A546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4"/>
        <w:gridCol w:w="946"/>
        <w:gridCol w:w="946"/>
        <w:gridCol w:w="946"/>
        <w:gridCol w:w="946"/>
        <w:gridCol w:w="1083"/>
      </w:tblGrid>
      <w:tr w:rsidR="00A54608" w:rsidRPr="00D00530" w:rsidTr="005C38E2">
        <w:tc>
          <w:tcPr>
            <w:tcW w:w="2556" w:type="pct"/>
          </w:tcPr>
          <w:p w:rsidR="00A54608" w:rsidRPr="00D00530" w:rsidRDefault="00A54608" w:rsidP="001634B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Наименование показателя</w:t>
            </w:r>
          </w:p>
        </w:tc>
        <w:tc>
          <w:tcPr>
            <w:tcW w:w="489" w:type="pct"/>
          </w:tcPr>
          <w:p w:rsidR="00A54608" w:rsidRPr="00D00530" w:rsidRDefault="00A54608" w:rsidP="001634B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2017</w:t>
            </w:r>
          </w:p>
        </w:tc>
        <w:tc>
          <w:tcPr>
            <w:tcW w:w="489" w:type="pct"/>
          </w:tcPr>
          <w:p w:rsidR="00A54608" w:rsidRPr="00D00530" w:rsidRDefault="00A54608" w:rsidP="001634B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2018</w:t>
            </w:r>
          </w:p>
        </w:tc>
        <w:tc>
          <w:tcPr>
            <w:tcW w:w="489" w:type="pct"/>
          </w:tcPr>
          <w:p w:rsidR="00A54608" w:rsidRPr="00D00530" w:rsidRDefault="00A54608" w:rsidP="001634B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2019</w:t>
            </w:r>
          </w:p>
        </w:tc>
        <w:tc>
          <w:tcPr>
            <w:tcW w:w="489" w:type="pct"/>
          </w:tcPr>
          <w:p w:rsidR="00A54608" w:rsidRPr="00D00530" w:rsidRDefault="00A54608" w:rsidP="001634B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2020</w:t>
            </w:r>
          </w:p>
        </w:tc>
        <w:tc>
          <w:tcPr>
            <w:tcW w:w="489" w:type="pct"/>
          </w:tcPr>
          <w:p w:rsidR="00A54608" w:rsidRPr="00D00530" w:rsidRDefault="00A54608" w:rsidP="001634B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2021</w:t>
            </w:r>
          </w:p>
          <w:p w:rsidR="00A54608" w:rsidRPr="00D00530" w:rsidRDefault="00A54608" w:rsidP="001634B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(оценка)</w:t>
            </w:r>
          </w:p>
        </w:tc>
      </w:tr>
      <w:tr w:rsidR="00A54608" w:rsidRPr="00D00530" w:rsidTr="005C38E2">
        <w:tc>
          <w:tcPr>
            <w:tcW w:w="2556" w:type="pct"/>
          </w:tcPr>
          <w:p w:rsidR="00A54608" w:rsidRPr="00D00530" w:rsidRDefault="00A54608" w:rsidP="001634B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Коэффициент изобретательской активности (число отечественных патентов, заявок на изобретения, поданных в России, в расчете на 10 тыс. чел. населения), единиц</w:t>
            </w:r>
          </w:p>
        </w:tc>
        <w:tc>
          <w:tcPr>
            <w:tcW w:w="489" w:type="pct"/>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1,68</w:t>
            </w:r>
          </w:p>
        </w:tc>
        <w:tc>
          <w:tcPr>
            <w:tcW w:w="489" w:type="pct"/>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1,64</w:t>
            </w:r>
          </w:p>
        </w:tc>
        <w:tc>
          <w:tcPr>
            <w:tcW w:w="489" w:type="pct"/>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1,8</w:t>
            </w:r>
          </w:p>
        </w:tc>
        <w:tc>
          <w:tcPr>
            <w:tcW w:w="489" w:type="pct"/>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1,86</w:t>
            </w:r>
          </w:p>
        </w:tc>
        <w:tc>
          <w:tcPr>
            <w:tcW w:w="489" w:type="pct"/>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1,87</w:t>
            </w:r>
          </w:p>
        </w:tc>
      </w:tr>
      <w:tr w:rsidR="00A54608" w:rsidRPr="00D00530" w:rsidTr="005C38E2">
        <w:tc>
          <w:tcPr>
            <w:tcW w:w="2556" w:type="pct"/>
          </w:tcPr>
          <w:p w:rsidR="00A54608" w:rsidRPr="00D00530" w:rsidRDefault="00A54608" w:rsidP="001634B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Доля организаций, осуществляющих технологические инновации, в общем числе организаций Новосибирской области, %</w:t>
            </w:r>
          </w:p>
        </w:tc>
        <w:tc>
          <w:tcPr>
            <w:tcW w:w="489" w:type="pct"/>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16,5</w:t>
            </w:r>
          </w:p>
        </w:tc>
        <w:tc>
          <w:tcPr>
            <w:tcW w:w="489" w:type="pct"/>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16,4</w:t>
            </w:r>
          </w:p>
        </w:tc>
        <w:tc>
          <w:tcPr>
            <w:tcW w:w="489" w:type="pct"/>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17,7</w:t>
            </w:r>
          </w:p>
        </w:tc>
        <w:tc>
          <w:tcPr>
            <w:tcW w:w="489" w:type="pct"/>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17,8</w:t>
            </w:r>
          </w:p>
        </w:tc>
        <w:tc>
          <w:tcPr>
            <w:tcW w:w="489" w:type="pct"/>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17,9</w:t>
            </w:r>
          </w:p>
        </w:tc>
      </w:tr>
      <w:tr w:rsidR="00A54608" w:rsidRPr="00D00530" w:rsidTr="005C38E2">
        <w:tc>
          <w:tcPr>
            <w:tcW w:w="2556" w:type="pct"/>
            <w:shd w:val="clear" w:color="auto" w:fill="auto"/>
          </w:tcPr>
          <w:p w:rsidR="00A54608" w:rsidRPr="00D00530" w:rsidRDefault="00A54608" w:rsidP="001634B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 xml:space="preserve">Объем налоговых поступлений компаний-резидентов Технопарка Новосибирского Академгородка в консолидированный бюджет Новосибирской области, </w:t>
            </w:r>
            <w:r w:rsidR="001361D9" w:rsidRPr="00D00530">
              <w:rPr>
                <w:rFonts w:ascii="Times New Roman" w:eastAsia="Times New Roman" w:hAnsi="Times New Roman" w:cs="Arial"/>
                <w:sz w:val="24"/>
                <w:szCs w:val="24"/>
                <w:lang w:eastAsia="ru-RU"/>
              </w:rPr>
              <w:t>млн</w:t>
            </w:r>
            <w:r w:rsidRPr="00D00530">
              <w:rPr>
                <w:rFonts w:ascii="Times New Roman" w:eastAsia="Times New Roman" w:hAnsi="Times New Roman" w:cs="Arial"/>
                <w:sz w:val="24"/>
                <w:szCs w:val="24"/>
                <w:lang w:eastAsia="ru-RU"/>
              </w:rPr>
              <w:t xml:space="preserve"> руб.</w:t>
            </w:r>
          </w:p>
        </w:tc>
        <w:tc>
          <w:tcPr>
            <w:tcW w:w="489" w:type="pct"/>
            <w:shd w:val="clear" w:color="auto" w:fill="auto"/>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680</w:t>
            </w:r>
          </w:p>
        </w:tc>
        <w:tc>
          <w:tcPr>
            <w:tcW w:w="489" w:type="pct"/>
            <w:shd w:val="clear" w:color="auto" w:fill="auto"/>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1147</w:t>
            </w:r>
          </w:p>
        </w:tc>
        <w:tc>
          <w:tcPr>
            <w:tcW w:w="489" w:type="pct"/>
            <w:shd w:val="clear" w:color="auto" w:fill="auto"/>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979</w:t>
            </w:r>
          </w:p>
        </w:tc>
        <w:tc>
          <w:tcPr>
            <w:tcW w:w="489" w:type="pct"/>
            <w:shd w:val="clear" w:color="auto" w:fill="auto"/>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1096</w:t>
            </w:r>
          </w:p>
        </w:tc>
        <w:tc>
          <w:tcPr>
            <w:tcW w:w="489" w:type="pct"/>
            <w:shd w:val="clear" w:color="auto" w:fill="auto"/>
            <w:vAlign w:val="center"/>
          </w:tcPr>
          <w:p w:rsidR="00A54608" w:rsidRPr="00D00530" w:rsidRDefault="00A54608" w:rsidP="00A50C4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00530">
              <w:rPr>
                <w:rFonts w:ascii="Times New Roman" w:eastAsia="Times New Roman" w:hAnsi="Times New Roman" w:cs="Arial"/>
                <w:sz w:val="24"/>
                <w:szCs w:val="24"/>
                <w:lang w:eastAsia="ru-RU"/>
              </w:rPr>
              <w:t>1270</w:t>
            </w:r>
          </w:p>
        </w:tc>
      </w:tr>
    </w:tbl>
    <w:p w:rsidR="00A54608" w:rsidRPr="00D00530" w:rsidRDefault="00A54608" w:rsidP="00A546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За период с 2017 по 2020 год коэффициент изобретательской активности (число отечественных патентов, заявок на изобретения, поданных в России, в расчете на 10 тыс. чел. населения) увеличился на 10,7% (с 1,68 до 1,86 единицы).</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Доля организаций, осуществляющих технологические инновации, в общем числе организаций Новосибирской области возросла с 16,5% в 2017 году до 17,8% в 2020 году. </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Наблюдается положительная динамика с 2017 по 2020 год объема налоговых поступлений компаний-резидентов Технопарка Новосибирского Академгородка в консолидированный бюджет Новосибирской области – увеличение на 61,2% с 680 до 1096 </w:t>
      </w:r>
      <w:r w:rsidR="001361D9" w:rsidRPr="00D00530">
        <w:rPr>
          <w:rFonts w:ascii="Times New Roman" w:eastAsia="Times New Roman" w:hAnsi="Times New Roman" w:cs="Times New Roman"/>
          <w:sz w:val="28"/>
          <w:szCs w:val="28"/>
          <w:lang w:eastAsia="ru-RU"/>
        </w:rPr>
        <w:t>млн</w:t>
      </w:r>
      <w:r w:rsidRPr="00D00530">
        <w:rPr>
          <w:rFonts w:ascii="Times New Roman" w:eastAsia="Times New Roman" w:hAnsi="Times New Roman" w:cs="Times New Roman"/>
          <w:sz w:val="28"/>
          <w:szCs w:val="28"/>
          <w:lang w:eastAsia="ru-RU"/>
        </w:rPr>
        <w:t xml:space="preserve"> рублей.</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Согласно рейтингу инновационных регионов России, составляемому Ассоциацией инновационных регионов России, в 2017-2018 годах Новосибирская область стабильно входила в группу регионов «сильные </w:t>
      </w:r>
      <w:proofErr w:type="spellStart"/>
      <w:r w:rsidRPr="00D00530">
        <w:rPr>
          <w:rFonts w:ascii="Times New Roman" w:eastAsia="Times New Roman" w:hAnsi="Times New Roman" w:cs="Times New Roman"/>
          <w:sz w:val="28"/>
          <w:szCs w:val="28"/>
          <w:lang w:eastAsia="ru-RU"/>
        </w:rPr>
        <w:t>инноваторы</w:t>
      </w:r>
      <w:proofErr w:type="spellEnd"/>
      <w:r w:rsidRPr="00D00530">
        <w:rPr>
          <w:rFonts w:ascii="Times New Roman" w:eastAsia="Times New Roman" w:hAnsi="Times New Roman" w:cs="Times New Roman"/>
          <w:sz w:val="28"/>
          <w:szCs w:val="28"/>
          <w:lang w:eastAsia="ru-RU"/>
        </w:rPr>
        <w:t xml:space="preserve">». </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lastRenderedPageBreak/>
        <w:t>По информации аналитического центра федерального государственного бюджетного учреждения Федерального института промышленной собственности Новосибирская область входит в десятку ведущих регионов Российской Федерации по количеству заявок на объекты интеллектуальной собственности (изобретения, полезные модели, промышленные образцы, товарные знаки) в 2020 году.</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Новосибирской области функционирует инновационная инфраструктура, включающая технопарки: АО «Академпарк», АО «УК «</w:t>
      </w:r>
      <w:proofErr w:type="spellStart"/>
      <w:r w:rsidRPr="00D00530">
        <w:rPr>
          <w:rFonts w:ascii="Times New Roman" w:eastAsia="Times New Roman" w:hAnsi="Times New Roman" w:cs="Times New Roman"/>
          <w:sz w:val="28"/>
          <w:szCs w:val="28"/>
          <w:lang w:eastAsia="ru-RU"/>
        </w:rPr>
        <w:t>Биотехнопарк</w:t>
      </w:r>
      <w:proofErr w:type="spellEnd"/>
      <w:r w:rsidRPr="00D00530">
        <w:rPr>
          <w:rFonts w:ascii="Times New Roman" w:eastAsia="Times New Roman" w:hAnsi="Times New Roman" w:cs="Times New Roman"/>
          <w:sz w:val="28"/>
          <w:szCs w:val="28"/>
          <w:lang w:eastAsia="ru-RU"/>
        </w:rPr>
        <w:t>», АО «Информационный медико-технологический центр»; бизнес-инкубаторы; инновационные центры и др. Сеть институтов развития представлена ГАУ НСО «Новосибирский областной инновационный фонд», Фондом развития малого и среднего предпринимательства Новосибирской области, Фондом поддержки молодежных инициатив Новосибирской области, АО «Агентство инвестиционного развития Новосибирской области», организациями банковского сектора.</w:t>
      </w:r>
    </w:p>
    <w:p w:rsidR="00A54608" w:rsidRPr="00D00530" w:rsidRDefault="00A54608" w:rsidP="00A5460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54608" w:rsidRPr="00D00530" w:rsidRDefault="00A54608" w:rsidP="00A54608">
      <w:pPr>
        <w:spacing w:after="0" w:line="240" w:lineRule="auto"/>
        <w:jc w:val="center"/>
        <w:rPr>
          <w:rFonts w:ascii="Times New Roman" w:eastAsia="Times New Roman" w:hAnsi="Times New Roman" w:cs="Times New Roman"/>
          <w:sz w:val="28"/>
          <w:lang w:eastAsia="ru-RU"/>
        </w:rPr>
      </w:pPr>
      <w:r w:rsidRPr="00D00530">
        <w:rPr>
          <w:rFonts w:ascii="Times New Roman" w:eastAsia="Times New Roman" w:hAnsi="Times New Roman" w:cs="Times New Roman"/>
          <w:sz w:val="28"/>
          <w:lang w:eastAsia="ru-RU"/>
        </w:rPr>
        <w:t>Информация о результатах научно-исследовательских</w:t>
      </w:r>
    </w:p>
    <w:p w:rsidR="00A54608" w:rsidRPr="00D00530" w:rsidRDefault="00A54608" w:rsidP="00A54608">
      <w:pPr>
        <w:spacing w:after="0" w:line="240" w:lineRule="auto"/>
        <w:jc w:val="center"/>
        <w:rPr>
          <w:rFonts w:ascii="Times New Roman" w:eastAsia="Times New Roman" w:hAnsi="Times New Roman" w:cs="Times New Roman"/>
          <w:sz w:val="28"/>
          <w:lang w:eastAsia="ru-RU"/>
        </w:rPr>
      </w:pPr>
      <w:r w:rsidRPr="00D00530">
        <w:rPr>
          <w:rFonts w:ascii="Times New Roman" w:eastAsia="Times New Roman" w:hAnsi="Times New Roman" w:cs="Times New Roman"/>
          <w:sz w:val="28"/>
          <w:lang w:eastAsia="ru-RU"/>
        </w:rPr>
        <w:t xml:space="preserve">и опытно-конструкторских работ резидентов </w:t>
      </w:r>
      <w:proofErr w:type="spellStart"/>
      <w:r w:rsidRPr="00D00530">
        <w:rPr>
          <w:rFonts w:ascii="Times New Roman" w:eastAsia="Times New Roman" w:hAnsi="Times New Roman" w:cs="Times New Roman"/>
          <w:sz w:val="28"/>
          <w:lang w:eastAsia="ru-RU"/>
        </w:rPr>
        <w:t>Академпарка</w:t>
      </w:r>
      <w:proofErr w:type="spellEnd"/>
    </w:p>
    <w:p w:rsidR="00A54608" w:rsidRPr="00D00530" w:rsidRDefault="00A54608" w:rsidP="00A54608">
      <w:pPr>
        <w:spacing w:after="0" w:line="240" w:lineRule="auto"/>
        <w:rPr>
          <w:rFonts w:ascii="Times New Roman" w:eastAsia="Times New Roman" w:hAnsi="Times New Roman" w:cs="Times New Roman"/>
          <w:sz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4506"/>
        <w:gridCol w:w="4506"/>
      </w:tblGrid>
      <w:tr w:rsidR="00A54608" w:rsidRPr="00D00530" w:rsidTr="004F02DF">
        <w:tc>
          <w:tcPr>
            <w:tcW w:w="454" w:type="pct"/>
            <w:vMerge w:val="restart"/>
          </w:tcPr>
          <w:p w:rsidR="00A54608" w:rsidRPr="00D00530" w:rsidRDefault="00A54608" w:rsidP="001634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Год</w:t>
            </w:r>
          </w:p>
        </w:tc>
        <w:tc>
          <w:tcPr>
            <w:tcW w:w="4546" w:type="pct"/>
            <w:gridSpan w:val="2"/>
          </w:tcPr>
          <w:p w:rsidR="00A54608" w:rsidRPr="00D00530" w:rsidRDefault="00A54608" w:rsidP="001634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Сведения о результатах научно-технической деятельности компаний-резидентов (нарастающим итогом)</w:t>
            </w:r>
          </w:p>
        </w:tc>
      </w:tr>
      <w:tr w:rsidR="00A54608" w:rsidRPr="00D00530" w:rsidTr="004F02DF">
        <w:tc>
          <w:tcPr>
            <w:tcW w:w="454" w:type="pct"/>
            <w:vMerge/>
          </w:tcPr>
          <w:p w:rsidR="00A54608" w:rsidRPr="00D00530" w:rsidRDefault="00A54608" w:rsidP="001634B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73" w:type="pct"/>
          </w:tcPr>
          <w:p w:rsidR="00A54608" w:rsidRPr="00D00530" w:rsidRDefault="00A54608" w:rsidP="001634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 xml:space="preserve">Расходы компаний-резидентов Технопарка Новосибирского Академгородка на научно-исследовательские и опытно-конструкторские работы, </w:t>
            </w:r>
            <w:r w:rsidR="001361D9" w:rsidRPr="00D00530">
              <w:rPr>
                <w:rFonts w:ascii="Times New Roman" w:eastAsia="Times New Roman" w:hAnsi="Times New Roman" w:cs="Times New Roman"/>
                <w:sz w:val="24"/>
                <w:szCs w:val="24"/>
                <w:lang w:eastAsia="ru-RU"/>
              </w:rPr>
              <w:t>млн</w:t>
            </w:r>
            <w:r w:rsidRPr="00D00530">
              <w:rPr>
                <w:rFonts w:ascii="Times New Roman" w:eastAsia="Times New Roman" w:hAnsi="Times New Roman" w:cs="Times New Roman"/>
                <w:sz w:val="24"/>
                <w:szCs w:val="24"/>
                <w:lang w:eastAsia="ru-RU"/>
              </w:rPr>
              <w:t xml:space="preserve"> руб.</w:t>
            </w:r>
          </w:p>
        </w:tc>
        <w:tc>
          <w:tcPr>
            <w:tcW w:w="2273" w:type="pct"/>
          </w:tcPr>
          <w:p w:rsidR="00A54608" w:rsidRPr="00D00530" w:rsidRDefault="00A54608" w:rsidP="001634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Количество полученных компаниями-резидентами Технопарка Новосибирского Академгородка охранных документов на результаты интеллектуальной деятельности, ед.</w:t>
            </w:r>
          </w:p>
        </w:tc>
      </w:tr>
      <w:tr w:rsidR="00A54608" w:rsidRPr="00D00530" w:rsidTr="004F02DF">
        <w:tc>
          <w:tcPr>
            <w:tcW w:w="454" w:type="pct"/>
          </w:tcPr>
          <w:p w:rsidR="00A54608" w:rsidRPr="00D00530" w:rsidRDefault="00A54608" w:rsidP="001634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2017</w:t>
            </w:r>
          </w:p>
        </w:tc>
        <w:tc>
          <w:tcPr>
            <w:tcW w:w="2273" w:type="pct"/>
            <w:vAlign w:val="center"/>
          </w:tcPr>
          <w:p w:rsidR="00A54608" w:rsidRPr="00D00530" w:rsidRDefault="00A54608" w:rsidP="00A50C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674</w:t>
            </w:r>
          </w:p>
        </w:tc>
        <w:tc>
          <w:tcPr>
            <w:tcW w:w="2273" w:type="pct"/>
            <w:vAlign w:val="center"/>
          </w:tcPr>
          <w:p w:rsidR="00A54608" w:rsidRPr="00D00530" w:rsidRDefault="00A54608" w:rsidP="00A50C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w:t>
            </w:r>
          </w:p>
        </w:tc>
      </w:tr>
      <w:tr w:rsidR="00A54608" w:rsidRPr="00D00530" w:rsidTr="004F02DF">
        <w:tc>
          <w:tcPr>
            <w:tcW w:w="454" w:type="pct"/>
          </w:tcPr>
          <w:p w:rsidR="00A54608" w:rsidRPr="00D00530" w:rsidRDefault="00A54608" w:rsidP="001634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2018</w:t>
            </w:r>
          </w:p>
        </w:tc>
        <w:tc>
          <w:tcPr>
            <w:tcW w:w="2273" w:type="pct"/>
            <w:vAlign w:val="center"/>
          </w:tcPr>
          <w:p w:rsidR="00A54608" w:rsidRPr="00D00530" w:rsidRDefault="00A54608" w:rsidP="00A50C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1027</w:t>
            </w:r>
          </w:p>
        </w:tc>
        <w:tc>
          <w:tcPr>
            <w:tcW w:w="2273" w:type="pct"/>
            <w:vAlign w:val="center"/>
          </w:tcPr>
          <w:p w:rsidR="00A54608" w:rsidRPr="00D00530" w:rsidRDefault="00A54608" w:rsidP="00A50C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49</w:t>
            </w:r>
          </w:p>
        </w:tc>
      </w:tr>
      <w:tr w:rsidR="00A54608" w:rsidRPr="00D00530" w:rsidTr="004F02DF">
        <w:tc>
          <w:tcPr>
            <w:tcW w:w="454" w:type="pct"/>
          </w:tcPr>
          <w:p w:rsidR="00A54608" w:rsidRPr="00D00530" w:rsidRDefault="00A54608" w:rsidP="001634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2019</w:t>
            </w:r>
          </w:p>
        </w:tc>
        <w:tc>
          <w:tcPr>
            <w:tcW w:w="2273" w:type="pct"/>
            <w:vAlign w:val="center"/>
          </w:tcPr>
          <w:p w:rsidR="00A54608" w:rsidRPr="00D00530" w:rsidRDefault="00A54608" w:rsidP="00A50C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1277</w:t>
            </w:r>
          </w:p>
        </w:tc>
        <w:tc>
          <w:tcPr>
            <w:tcW w:w="2273" w:type="pct"/>
            <w:vAlign w:val="center"/>
          </w:tcPr>
          <w:p w:rsidR="00A54608" w:rsidRPr="00D00530" w:rsidRDefault="00A54608" w:rsidP="00A50C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107</w:t>
            </w:r>
          </w:p>
        </w:tc>
      </w:tr>
      <w:tr w:rsidR="00A54608" w:rsidRPr="00D00530" w:rsidTr="004F02DF">
        <w:tc>
          <w:tcPr>
            <w:tcW w:w="454" w:type="pct"/>
          </w:tcPr>
          <w:p w:rsidR="00A54608" w:rsidRPr="00D00530" w:rsidRDefault="00A54608" w:rsidP="001634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2020</w:t>
            </w:r>
          </w:p>
        </w:tc>
        <w:tc>
          <w:tcPr>
            <w:tcW w:w="2273" w:type="pct"/>
            <w:vAlign w:val="center"/>
          </w:tcPr>
          <w:p w:rsidR="00A54608" w:rsidRPr="00D00530" w:rsidRDefault="00A54608" w:rsidP="00A50C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1888</w:t>
            </w:r>
          </w:p>
        </w:tc>
        <w:tc>
          <w:tcPr>
            <w:tcW w:w="2273" w:type="pct"/>
            <w:vAlign w:val="center"/>
          </w:tcPr>
          <w:p w:rsidR="00A54608" w:rsidRPr="00D00530" w:rsidRDefault="00A54608" w:rsidP="00A50C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162</w:t>
            </w:r>
          </w:p>
        </w:tc>
      </w:tr>
      <w:tr w:rsidR="00A54608" w:rsidRPr="00D00530" w:rsidTr="004F02DF">
        <w:tc>
          <w:tcPr>
            <w:tcW w:w="454" w:type="pct"/>
          </w:tcPr>
          <w:p w:rsidR="00A54608" w:rsidRPr="00D00530" w:rsidRDefault="00A54608" w:rsidP="001634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2021</w:t>
            </w:r>
          </w:p>
          <w:p w:rsidR="00A54608" w:rsidRPr="00D00530" w:rsidRDefault="00A54608" w:rsidP="001634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roofErr w:type="spellStart"/>
            <w:r w:rsidRPr="00D00530">
              <w:rPr>
                <w:rFonts w:ascii="Times New Roman" w:eastAsia="Times New Roman" w:hAnsi="Times New Roman" w:cs="Times New Roman"/>
                <w:sz w:val="24"/>
                <w:szCs w:val="24"/>
                <w:lang w:eastAsia="ru-RU"/>
              </w:rPr>
              <w:t>ожид</w:t>
            </w:r>
            <w:proofErr w:type="spellEnd"/>
            <w:r w:rsidRPr="00D00530">
              <w:rPr>
                <w:rFonts w:ascii="Times New Roman" w:eastAsia="Times New Roman" w:hAnsi="Times New Roman" w:cs="Times New Roman"/>
                <w:sz w:val="24"/>
                <w:szCs w:val="24"/>
                <w:lang w:eastAsia="ru-RU"/>
              </w:rPr>
              <w:t>. итоги)</w:t>
            </w:r>
          </w:p>
        </w:tc>
        <w:tc>
          <w:tcPr>
            <w:tcW w:w="2273" w:type="pct"/>
            <w:vAlign w:val="center"/>
          </w:tcPr>
          <w:p w:rsidR="00A54608" w:rsidRPr="00D00530" w:rsidRDefault="00A54608" w:rsidP="00A50C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2328</w:t>
            </w:r>
          </w:p>
        </w:tc>
        <w:tc>
          <w:tcPr>
            <w:tcW w:w="2273" w:type="pct"/>
            <w:vAlign w:val="center"/>
          </w:tcPr>
          <w:p w:rsidR="00A54608" w:rsidRPr="00D00530" w:rsidRDefault="00A54608" w:rsidP="00A50C4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212</w:t>
            </w:r>
          </w:p>
        </w:tc>
      </w:tr>
    </w:tbl>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Определяющая роль в развитии в Новосибирской области новых технологий принадлежит научным организациям Новосибирского научного центра, подведомственным </w:t>
      </w:r>
      <w:proofErr w:type="spellStart"/>
      <w:r w:rsidRPr="00D00530">
        <w:rPr>
          <w:rFonts w:ascii="Times New Roman" w:eastAsia="Times New Roman" w:hAnsi="Times New Roman" w:cs="Times New Roman"/>
          <w:sz w:val="28"/>
          <w:szCs w:val="28"/>
          <w:lang w:eastAsia="ru-RU"/>
        </w:rPr>
        <w:t>Минобрнауки</w:t>
      </w:r>
      <w:proofErr w:type="spellEnd"/>
      <w:r w:rsidRPr="00D00530">
        <w:rPr>
          <w:rFonts w:ascii="Times New Roman" w:eastAsia="Times New Roman" w:hAnsi="Times New Roman" w:cs="Times New Roman"/>
          <w:sz w:val="28"/>
          <w:szCs w:val="28"/>
          <w:lang w:eastAsia="ru-RU"/>
        </w:rPr>
        <w:t xml:space="preserve"> России.</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Наиболее развитые направления научной и инновационной деятельности – ядерные исследования, биомедицина и биотехнологии, IT-технологии, приборостроение, </w:t>
      </w:r>
      <w:proofErr w:type="spellStart"/>
      <w:r w:rsidRPr="00D00530">
        <w:rPr>
          <w:rFonts w:ascii="Times New Roman" w:eastAsia="Times New Roman" w:hAnsi="Times New Roman" w:cs="Times New Roman"/>
          <w:sz w:val="28"/>
          <w:szCs w:val="28"/>
          <w:lang w:eastAsia="ru-RU"/>
        </w:rPr>
        <w:t>нанотехнологии</w:t>
      </w:r>
      <w:proofErr w:type="spellEnd"/>
      <w:r w:rsidRPr="00D00530">
        <w:rPr>
          <w:rFonts w:ascii="Times New Roman" w:eastAsia="Times New Roman" w:hAnsi="Times New Roman" w:cs="Times New Roman"/>
          <w:sz w:val="28"/>
          <w:szCs w:val="28"/>
          <w:lang w:eastAsia="ru-RU"/>
        </w:rPr>
        <w:t>.</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Новосибирской области действует более 30 научных организаций, среди них:</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Институт ядерной физики СО РАН – один из ведущих мировых R&amp;D центров в области физики высоких энергий, физики плазмы и управляемого термоядерного синтеза и производитель современных ускорителей, интенсивных источников синхротронного излучения и другой уникальной техники;</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Государственный научный центр вирусологии и биотехнологии «Вектор» </w:t>
      </w:r>
      <w:proofErr w:type="spellStart"/>
      <w:r w:rsidRPr="00D00530">
        <w:rPr>
          <w:rFonts w:ascii="Times New Roman" w:eastAsia="Times New Roman" w:hAnsi="Times New Roman" w:cs="Times New Roman"/>
          <w:sz w:val="28"/>
          <w:szCs w:val="28"/>
          <w:lang w:eastAsia="ru-RU"/>
        </w:rPr>
        <w:t>Роспотребнадзора</w:t>
      </w:r>
      <w:proofErr w:type="spellEnd"/>
      <w:r w:rsidRPr="00D00530">
        <w:rPr>
          <w:rFonts w:ascii="Times New Roman" w:eastAsia="Times New Roman" w:hAnsi="Times New Roman" w:cs="Times New Roman"/>
          <w:sz w:val="28"/>
          <w:szCs w:val="28"/>
          <w:lang w:eastAsia="ru-RU"/>
        </w:rPr>
        <w:t xml:space="preserve"> – крупнейший научный центр России, занимающийся широким спектром исследований в области биотехнологий, разработкой вакцин, в том числе </w:t>
      </w:r>
      <w:r w:rsidRPr="00D00530">
        <w:rPr>
          <w:rFonts w:ascii="Times New Roman" w:eastAsia="Times New Roman" w:hAnsi="Times New Roman" w:cs="Times New Roman"/>
          <w:sz w:val="28"/>
          <w:szCs w:val="28"/>
          <w:lang w:eastAsia="ru-RU"/>
        </w:rPr>
        <w:lastRenderedPageBreak/>
        <w:t xml:space="preserve">против новой </w:t>
      </w:r>
      <w:proofErr w:type="spellStart"/>
      <w:r w:rsidRPr="00D00530">
        <w:rPr>
          <w:rFonts w:ascii="Times New Roman" w:eastAsia="Times New Roman" w:hAnsi="Times New Roman" w:cs="Times New Roman"/>
          <w:sz w:val="28"/>
          <w:szCs w:val="28"/>
          <w:lang w:eastAsia="ru-RU"/>
        </w:rPr>
        <w:t>коронавирусной</w:t>
      </w:r>
      <w:proofErr w:type="spellEnd"/>
      <w:r w:rsidRPr="00D00530">
        <w:rPr>
          <w:rFonts w:ascii="Times New Roman" w:eastAsia="Times New Roman" w:hAnsi="Times New Roman" w:cs="Times New Roman"/>
          <w:sz w:val="28"/>
          <w:szCs w:val="28"/>
          <w:lang w:eastAsia="ru-RU"/>
        </w:rPr>
        <w:t xml:space="preserve"> инфекции (COVID-19);</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Федеральный исследовательский центр «Институт катализа СО РАН» – один из мировых лидеров в области каталитической химии;</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Федеральный исследовательский центр информационных и вычислительных технологий, основными направлениями научной деятельности которого являются информационно-вычислительные технологии, программно-аппаратные средства в задачах поддержки принятия решений, а также методы, технологии и программные средства в задачах автоматизации производств, анализа и проектирования конструкций, сооружений и технических систем;</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Федеральный исследовательский центр «Институт цитологии и генетики СО РАН» – крупнейший научно-исследовательский центр России, проводящий исследования по направлениям общей, молекулярной, медицинской и сельскохозяйственной генетики, клеточной биологии, генетических основ биотехнологий, </w:t>
      </w:r>
      <w:proofErr w:type="spellStart"/>
      <w:r w:rsidRPr="00D00530">
        <w:rPr>
          <w:rFonts w:ascii="Times New Roman" w:eastAsia="Times New Roman" w:hAnsi="Times New Roman" w:cs="Times New Roman"/>
          <w:sz w:val="28"/>
          <w:szCs w:val="28"/>
          <w:lang w:eastAsia="ru-RU"/>
        </w:rPr>
        <w:t>биоинформатики</w:t>
      </w:r>
      <w:proofErr w:type="spellEnd"/>
      <w:r w:rsidRPr="00D00530">
        <w:rPr>
          <w:rFonts w:ascii="Times New Roman" w:eastAsia="Times New Roman" w:hAnsi="Times New Roman" w:cs="Times New Roman"/>
          <w:sz w:val="28"/>
          <w:szCs w:val="28"/>
          <w:lang w:eastAsia="ru-RU"/>
        </w:rPr>
        <w:t xml:space="preserve"> и системной биологии;</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Федеральный исследовательский центр фундаментальной и трансляционной медицины, в состав основных направлений научной деятельности которого входит получение новых знаний в области фундаментальной, персонализированной и трансляционной медицины, а также разработка и внедрение на этой основе прорывных медицинских технологий, диагностики, профилактики, лечения и реабилитации наиболее распространенных социально значимых заболеваний и </w:t>
      </w:r>
      <w:proofErr w:type="spellStart"/>
      <w:r w:rsidRPr="00D00530">
        <w:rPr>
          <w:rFonts w:ascii="Times New Roman" w:eastAsia="Times New Roman" w:hAnsi="Times New Roman" w:cs="Times New Roman"/>
          <w:sz w:val="28"/>
          <w:szCs w:val="28"/>
          <w:lang w:eastAsia="ru-RU"/>
        </w:rPr>
        <w:t>коморбидных</w:t>
      </w:r>
      <w:proofErr w:type="spellEnd"/>
      <w:r w:rsidRPr="00D00530">
        <w:rPr>
          <w:rFonts w:ascii="Times New Roman" w:eastAsia="Times New Roman" w:hAnsi="Times New Roman" w:cs="Times New Roman"/>
          <w:sz w:val="28"/>
          <w:szCs w:val="28"/>
          <w:lang w:eastAsia="ru-RU"/>
        </w:rPr>
        <w:t xml:space="preserve"> состояний человека;</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Сибирский федеральный научный центр </w:t>
      </w:r>
      <w:proofErr w:type="spellStart"/>
      <w:r w:rsidRPr="00D00530">
        <w:rPr>
          <w:rFonts w:ascii="Times New Roman" w:eastAsia="Times New Roman" w:hAnsi="Times New Roman" w:cs="Times New Roman"/>
          <w:sz w:val="28"/>
          <w:szCs w:val="28"/>
          <w:lang w:eastAsia="ru-RU"/>
        </w:rPr>
        <w:t>агробиотехнологий</w:t>
      </w:r>
      <w:proofErr w:type="spellEnd"/>
      <w:r w:rsidRPr="00D00530">
        <w:rPr>
          <w:rFonts w:ascii="Times New Roman" w:eastAsia="Times New Roman" w:hAnsi="Times New Roman" w:cs="Times New Roman"/>
          <w:sz w:val="28"/>
          <w:szCs w:val="28"/>
          <w:lang w:eastAsia="ru-RU"/>
        </w:rPr>
        <w:t xml:space="preserve"> Российской академии наук, осуществляющий проведение фундаментальных, прикладных и поисковых научных исследований для создания опережающего научно-технологического задела</w:t>
      </w:r>
      <w:r w:rsidR="00E31511" w:rsidRPr="00D00530">
        <w:rPr>
          <w:rFonts w:ascii="Times New Roman" w:eastAsia="Times New Roman" w:hAnsi="Times New Roman" w:cs="Times New Roman"/>
          <w:sz w:val="28"/>
          <w:szCs w:val="28"/>
          <w:lang w:eastAsia="ru-RU"/>
        </w:rPr>
        <w:t>,</w:t>
      </w:r>
      <w:r w:rsidRPr="00D00530">
        <w:rPr>
          <w:rFonts w:ascii="Times New Roman" w:eastAsia="Times New Roman" w:hAnsi="Times New Roman" w:cs="Times New Roman"/>
          <w:sz w:val="28"/>
          <w:szCs w:val="28"/>
          <w:lang w:eastAsia="ru-RU"/>
        </w:rPr>
        <w:t xml:space="preserve"> и получения результатов, обеспечивающих устойчивое развитие сельскохозяйственного производства Сибири.</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Несмотря на созданные условия для инновационного развития в Новосибирской области, сохраняется ряд ключевых проблем в данной сфере:</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существенный разрыв между высоким научно-техническим потенциалом региона и реальной низкой восприимчивостью его реального сектора к инновациям;</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недостаточное использование потенциала Новосибирской области по совместному участию научных организаций, вузов и предприятий в исследованиях и разработках по приоритетным направлениям развития научно-технологического комплекса России;</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недостаточное освоение эффективных механизмов коммерциализации и трансфера новых технологий и разработок;</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недостаток высококвалифицированных кадров для новой экономики Новосибирской области, основанной на знаниях.</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целях решения данных проблем и придания развивающего импульса сфере науки и инноваций в Новосибирской области приняты и реализуются следующие решения.</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1. Реализация проекта «Академгородок 2.0», предусматривающего создание на данной территории объектов научной, инженерной, социальной, транспортной </w:t>
      </w:r>
      <w:r w:rsidRPr="00D00530">
        <w:rPr>
          <w:rFonts w:ascii="Times New Roman" w:eastAsia="Times New Roman" w:hAnsi="Times New Roman" w:cs="Times New Roman"/>
          <w:sz w:val="28"/>
          <w:szCs w:val="28"/>
          <w:lang w:eastAsia="ru-RU"/>
        </w:rPr>
        <w:lastRenderedPageBreak/>
        <w:t>инфраструктуры. В целях осуществления проекта «Академгородок 2.0» утвержден перечень из 72 проектов, в том числе 27 проектов транспортной инфраструктуры, 25 проектов социальной инфраструктуры и 20 проектов инженерной инфраструктуры.</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Одним из ключевых объектов научной инфраструктуры проекта «Академгородок 2.0» является создание центра коллективного пользования «Сибирский кольцевой источник фотонов» (далее – ЦКП «СКИФ») ‒ уникальной научной установки класса «</w:t>
      </w:r>
      <w:proofErr w:type="spellStart"/>
      <w:r w:rsidRPr="00D00530">
        <w:rPr>
          <w:rFonts w:ascii="Times New Roman" w:eastAsia="Times New Roman" w:hAnsi="Times New Roman" w:cs="Times New Roman"/>
          <w:sz w:val="28"/>
          <w:szCs w:val="28"/>
          <w:lang w:eastAsia="ru-RU"/>
        </w:rPr>
        <w:t>мегасайенс</w:t>
      </w:r>
      <w:proofErr w:type="spellEnd"/>
      <w:r w:rsidRPr="00D00530">
        <w:rPr>
          <w:rFonts w:ascii="Times New Roman" w:eastAsia="Times New Roman" w:hAnsi="Times New Roman" w:cs="Times New Roman"/>
          <w:sz w:val="28"/>
          <w:szCs w:val="28"/>
          <w:lang w:eastAsia="ru-RU"/>
        </w:rPr>
        <w:t xml:space="preserve">». Создание ЦКП «СКИФ» позволит Новосибирской области и Российской Федерации в целом добиться опережающих темпов развития в таких областях, как здравоохранение, образование, экология, культура и обеспечить лидерство в международной научной кооперации. На реализацию флагманского проекта ЦКП «СКИФ» из федеральных бюджетных ассигнований определено 37,1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в ценах 2019 года.</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Также в рамках проекта «Академгородок 2.0» осуществляется реализация проекта «Кампус мирового уровня НГУ», проектируемого с учетом ожидаемого увеличения численности студентов НГУ с 8600 человек в настоящее время до 15000 к 2030 году. Проект «Кампус мирового уровня НГУ» подразумевает создание 6 инфраструктурных объектов и затрагивает образовательную и исследовательскую деятельность университета, а также деятельность, связанную с обеспечением обучающихся и сотрудников специализированным жилым фондом.</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2. Реализация мероприятий по комплексному развитию перспективной территории </w:t>
      </w:r>
      <w:proofErr w:type="spellStart"/>
      <w:r w:rsidRPr="00D00530">
        <w:rPr>
          <w:rFonts w:ascii="Times New Roman" w:eastAsia="Times New Roman" w:hAnsi="Times New Roman" w:cs="Times New Roman"/>
          <w:sz w:val="28"/>
          <w:szCs w:val="28"/>
          <w:lang w:eastAsia="ru-RU"/>
        </w:rPr>
        <w:t>СмартСити</w:t>
      </w:r>
      <w:proofErr w:type="spellEnd"/>
      <w:r w:rsidRPr="00D00530">
        <w:rPr>
          <w:rFonts w:ascii="Times New Roman" w:eastAsia="Times New Roman" w:hAnsi="Times New Roman" w:cs="Times New Roman"/>
          <w:sz w:val="28"/>
          <w:szCs w:val="28"/>
          <w:lang w:eastAsia="ru-RU"/>
        </w:rPr>
        <w:t xml:space="preserve">-Новосибирск. </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D00530">
        <w:rPr>
          <w:rFonts w:ascii="Times New Roman" w:eastAsia="Times New Roman" w:hAnsi="Times New Roman" w:cs="Times New Roman"/>
          <w:sz w:val="28"/>
          <w:szCs w:val="28"/>
          <w:lang w:eastAsia="ru-RU"/>
        </w:rPr>
        <w:t>СмартСити</w:t>
      </w:r>
      <w:proofErr w:type="spellEnd"/>
      <w:r w:rsidRPr="00D00530">
        <w:rPr>
          <w:rFonts w:ascii="Times New Roman" w:eastAsia="Times New Roman" w:hAnsi="Times New Roman" w:cs="Times New Roman"/>
          <w:sz w:val="28"/>
          <w:szCs w:val="28"/>
          <w:lang w:eastAsia="ru-RU"/>
        </w:rPr>
        <w:t xml:space="preserve">-Новосибирск – это проект пространственного развития территории инновационной и научно-образовательной деятельности, научно-инновационный городок, задачей которого является стимулирование развития инновационного бизнеса в регионе. Направления комплексного развития перспективной территории </w:t>
      </w:r>
      <w:proofErr w:type="spellStart"/>
      <w:r w:rsidRPr="00D00530">
        <w:rPr>
          <w:rFonts w:ascii="Times New Roman" w:eastAsia="Times New Roman" w:hAnsi="Times New Roman" w:cs="Times New Roman"/>
          <w:sz w:val="28"/>
          <w:szCs w:val="28"/>
          <w:lang w:eastAsia="ru-RU"/>
        </w:rPr>
        <w:t>СмартСити</w:t>
      </w:r>
      <w:proofErr w:type="spellEnd"/>
      <w:r w:rsidRPr="00D00530">
        <w:rPr>
          <w:rFonts w:ascii="Times New Roman" w:eastAsia="Times New Roman" w:hAnsi="Times New Roman" w:cs="Times New Roman"/>
          <w:sz w:val="28"/>
          <w:szCs w:val="28"/>
          <w:lang w:eastAsia="ru-RU"/>
        </w:rPr>
        <w:t xml:space="preserve">-Новосибирск: создание Новосибирского инновационного научно-технологического центра (далее – НИНТЦ), создание инновационного промышленного парка, строительство служебного кампуса, строительство </w:t>
      </w:r>
      <w:proofErr w:type="spellStart"/>
      <w:r w:rsidRPr="00D00530">
        <w:rPr>
          <w:rFonts w:ascii="Times New Roman" w:eastAsia="Times New Roman" w:hAnsi="Times New Roman" w:cs="Times New Roman"/>
          <w:sz w:val="28"/>
          <w:szCs w:val="28"/>
          <w:lang w:eastAsia="ru-RU"/>
        </w:rPr>
        <w:t>Айтигородка</w:t>
      </w:r>
      <w:proofErr w:type="spellEnd"/>
      <w:r w:rsidRPr="00D00530">
        <w:rPr>
          <w:rFonts w:ascii="Times New Roman" w:eastAsia="Times New Roman" w:hAnsi="Times New Roman" w:cs="Times New Roman"/>
          <w:sz w:val="28"/>
          <w:szCs w:val="28"/>
          <w:lang w:eastAsia="ru-RU"/>
        </w:rPr>
        <w:t>, комплексное развитие территории.</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3. Реализация инвестиционного проекта «Развитие инфраструктуры Технопарка на период 2021-2027 годов». Проект предусматривает создание объектов инженерной инфраструктуры, строительство производственных и лабораторно–офисных объектов. Суммарная площадь планируемых к созданию зданий и сооружений – 100 тыс. кв. м (удвоение существующих площадей). Также дополнительно прорабатываются варианты уплотнительной застройки на используемых земельных участках инфраструктурного комплекса АО «Академпарк».</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4. Организация деятельности единого регионального оператора в инновационной сфере на базе ГАУ НСО «Новосибирский областной инновационный фонд», который должен стать «одним окном» для всех субъектов инновационной деятельности: научных институтов, образовательных организаций, инновационных компаний и предпринимателей, управляющих компаний технопарков и бизнес-инкубаторов, иной инновационной инфраструктуры.</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lastRenderedPageBreak/>
        <w:t xml:space="preserve">Для единого регионального оператора в инновационной сфере определены задачи в части выявления отраслевых задач; выявления компетенций научного сообщества под отраслевые задачи; организации взаимодействия и содействие реализации проектов; совершенствования инструментов наставничества, </w:t>
      </w:r>
      <w:proofErr w:type="spellStart"/>
      <w:r w:rsidRPr="00D00530">
        <w:rPr>
          <w:rFonts w:ascii="Times New Roman" w:eastAsia="Times New Roman" w:hAnsi="Times New Roman" w:cs="Times New Roman"/>
          <w:sz w:val="28"/>
          <w:szCs w:val="28"/>
          <w:lang w:eastAsia="ru-RU"/>
        </w:rPr>
        <w:t>менторства</w:t>
      </w:r>
      <w:proofErr w:type="spellEnd"/>
      <w:r w:rsidRPr="00D00530">
        <w:rPr>
          <w:rFonts w:ascii="Times New Roman" w:eastAsia="Times New Roman" w:hAnsi="Times New Roman" w:cs="Times New Roman"/>
          <w:sz w:val="28"/>
          <w:szCs w:val="28"/>
          <w:lang w:eastAsia="ru-RU"/>
        </w:rPr>
        <w:t>; повышения компетенций в сфере технологического предпринимательства; содействия в привлечении ресурсов для реализации проектов и мероприятий; глобального маркетинга и продвижения региональных команд и продуктов.</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5. Продолжение работы по реализации на территории Новосибирской области программы деятельности научно-образовательного центра мирового уровня «Сибирский биотехнологический научно-образовательный центр» (далее – НОЦ), который позволит обеспечить интеграцию образовательных организаций высшего образования, научных организаций и их кооперацию с организациями, действующими в реальном секторе экономики. Целью деятельности НОЦ является обеспечение научно-технологического прорыва в сфере биотехнологий на основе консолидации интеллектуальных, финансовых, производственных трудовых ресурсов участников НОЦ путем реализации комплексных проектов полного цикла при создании новых продуктов и технологий.</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прогнозном периоде в сфере науки и инноваций усилия будут направлены на: </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реализацию на территории Новосибирской области национального проекта «Наука и университеты»;</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реализацию СНТР, в том числе в части развития Новосибирского научного центра, как территории с высокой концентрацией исследований и разработок (проект «Академгородок 2.0»);</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организацию деятельности регионального института развития – ГАУ НСО «Новосибирский областной инновационный фонд»;</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развитие инновационной инфраструктуры; </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оказание мер государственной поддержки научной и инновационной деятельности, предусмотренных государственной программой.</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Формируемая в результате реализации вышеуказанных мероприятий и проектов инновационная экосистема обеспечит развитие Новосибирской области как центра науки, инноваций и высоких технологий мирового уровня, обеспечивающего динамичный рост экономики и создание благоприятных условий для развития человеческого капитала.</w:t>
      </w:r>
    </w:p>
    <w:p w:rsidR="00A54608" w:rsidRPr="00D00530" w:rsidRDefault="00A54608" w:rsidP="00A546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период 2022-2030 годов ожидается умеренный рост значений прогнозируемых показателей. В период 2030-2036 годов прогнозируется активное развитие субъектов инновационной деятельности на основе введенных в эксплуатацию объектов научной и инновационной инфраструктуры. Доля организаций, осуществляющих технологические инновации, в общем числе организаций Новосибирской области к концу периода по вариантам прогноза достигнет 19,2%, 20,7% и 23,2% соответственно; объем налоговых поступлений компаний-резидентов Технопарка Новосибирского Академгородка в консолидированный бюджет Новосибирской области составит по первому </w:t>
      </w:r>
      <w:r w:rsidRPr="00D00530">
        <w:rPr>
          <w:rFonts w:ascii="Times New Roman" w:eastAsia="Times New Roman" w:hAnsi="Times New Roman" w:cs="Times New Roman"/>
          <w:sz w:val="28"/>
          <w:szCs w:val="28"/>
          <w:lang w:eastAsia="ru-RU"/>
        </w:rPr>
        <w:lastRenderedPageBreak/>
        <w:t xml:space="preserve">варианту прогноза 2500 </w:t>
      </w:r>
      <w:r w:rsidR="001361D9" w:rsidRPr="00D00530">
        <w:rPr>
          <w:rFonts w:ascii="Times New Roman" w:eastAsia="Times New Roman" w:hAnsi="Times New Roman" w:cs="Times New Roman"/>
          <w:sz w:val="28"/>
          <w:szCs w:val="28"/>
          <w:lang w:eastAsia="ru-RU"/>
        </w:rPr>
        <w:t>млн</w:t>
      </w:r>
      <w:r w:rsidRPr="00D00530">
        <w:rPr>
          <w:rFonts w:ascii="Times New Roman" w:eastAsia="Times New Roman" w:hAnsi="Times New Roman" w:cs="Times New Roman"/>
          <w:sz w:val="28"/>
          <w:szCs w:val="28"/>
          <w:lang w:eastAsia="ru-RU"/>
        </w:rPr>
        <w:t xml:space="preserve"> рублей, по второму варианту – 3600 </w:t>
      </w:r>
      <w:r w:rsidR="001361D9" w:rsidRPr="00D00530">
        <w:rPr>
          <w:rFonts w:ascii="Times New Roman" w:eastAsia="Times New Roman" w:hAnsi="Times New Roman" w:cs="Times New Roman"/>
          <w:sz w:val="28"/>
          <w:szCs w:val="28"/>
          <w:lang w:eastAsia="ru-RU"/>
        </w:rPr>
        <w:t>млн</w:t>
      </w:r>
      <w:r w:rsidRPr="00D00530">
        <w:rPr>
          <w:rFonts w:ascii="Times New Roman" w:eastAsia="Times New Roman" w:hAnsi="Times New Roman" w:cs="Times New Roman"/>
          <w:sz w:val="28"/>
          <w:szCs w:val="28"/>
          <w:lang w:eastAsia="ru-RU"/>
        </w:rPr>
        <w:t xml:space="preserve"> рублей и по третьему – 5700 </w:t>
      </w:r>
      <w:r w:rsidR="001361D9" w:rsidRPr="00D00530">
        <w:rPr>
          <w:rFonts w:ascii="Times New Roman" w:eastAsia="Times New Roman" w:hAnsi="Times New Roman" w:cs="Times New Roman"/>
          <w:sz w:val="28"/>
          <w:szCs w:val="28"/>
          <w:lang w:eastAsia="ru-RU"/>
        </w:rPr>
        <w:t>млн</w:t>
      </w:r>
      <w:r w:rsidRPr="00D00530">
        <w:rPr>
          <w:rFonts w:ascii="Times New Roman" w:eastAsia="Times New Roman" w:hAnsi="Times New Roman" w:cs="Times New Roman"/>
          <w:sz w:val="28"/>
          <w:szCs w:val="28"/>
          <w:lang w:eastAsia="ru-RU"/>
        </w:rPr>
        <w:t xml:space="preserve"> рублей.</w:t>
      </w:r>
    </w:p>
    <w:p w:rsidR="008472DA" w:rsidRPr="00D00530" w:rsidRDefault="008472DA" w:rsidP="007A2DB1">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shd w:val="clear" w:color="auto" w:fill="FFFFFF"/>
        </w:rPr>
      </w:pPr>
    </w:p>
    <w:p w:rsidR="00E72C58" w:rsidRPr="00D00530" w:rsidRDefault="0059254F" w:rsidP="00E72C58">
      <w:pPr>
        <w:pStyle w:val="ConsPlusNormal"/>
        <w:jc w:val="center"/>
        <w:outlineLvl w:val="2"/>
        <w:rPr>
          <w:rFonts w:ascii="Times New Roman" w:eastAsia="Calibri" w:hAnsi="Times New Roman" w:cs="Times New Roman"/>
          <w:sz w:val="28"/>
          <w:szCs w:val="28"/>
        </w:rPr>
      </w:pPr>
      <w:bookmarkStart w:id="47" w:name="_Toc86141622"/>
      <w:r w:rsidRPr="00D00530">
        <w:rPr>
          <w:rFonts w:ascii="Times New Roman" w:hAnsi="Times New Roman" w:cs="Times New Roman"/>
          <w:sz w:val="28"/>
          <w:szCs w:val="28"/>
        </w:rPr>
        <w:t>3.5</w:t>
      </w:r>
      <w:r w:rsidR="005D740D" w:rsidRPr="00D00530">
        <w:rPr>
          <w:rFonts w:ascii="Times New Roman" w:hAnsi="Times New Roman" w:cs="Times New Roman"/>
          <w:sz w:val="28"/>
          <w:szCs w:val="28"/>
        </w:rPr>
        <w:t xml:space="preserve">. </w:t>
      </w:r>
      <w:r w:rsidR="00E72C58" w:rsidRPr="00D00530">
        <w:rPr>
          <w:rFonts w:ascii="Times New Roman" w:hAnsi="Times New Roman" w:cs="Times New Roman"/>
          <w:sz w:val="28"/>
          <w:szCs w:val="28"/>
        </w:rPr>
        <w:t>Цифровая трансформация Новосибирской области</w:t>
      </w:r>
      <w:bookmarkEnd w:id="47"/>
      <w:r w:rsidR="00E72C58" w:rsidRPr="00D00530">
        <w:rPr>
          <w:rFonts w:ascii="Times New Roman" w:eastAsia="Calibri" w:hAnsi="Times New Roman" w:cs="Times New Roman"/>
          <w:sz w:val="28"/>
          <w:szCs w:val="28"/>
        </w:rPr>
        <w:t xml:space="preserve"> </w:t>
      </w:r>
    </w:p>
    <w:p w:rsidR="00E72C58" w:rsidRPr="00D00530" w:rsidRDefault="00E72C58" w:rsidP="00E72C58">
      <w:pPr>
        <w:pStyle w:val="ConsPlusNormal"/>
        <w:jc w:val="center"/>
        <w:rPr>
          <w:rFonts w:ascii="Times New Roman" w:eastAsia="Calibri" w:hAnsi="Times New Roman" w:cs="Times New Roman"/>
          <w:sz w:val="28"/>
          <w:szCs w:val="28"/>
        </w:rPr>
      </w:pPr>
    </w:p>
    <w:p w:rsidR="00070584" w:rsidRPr="00D00530" w:rsidRDefault="00070584" w:rsidP="00070584">
      <w:pPr>
        <w:pStyle w:val="ConsPlusNormal"/>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 xml:space="preserve">Новосибирская область входит в число регионов-лидеров в Российской Федерации по уровню цифрового развития и доступности современных услуг связи. Значения ряда статистических показателей, характеризующих уровень </w:t>
      </w:r>
      <w:proofErr w:type="spellStart"/>
      <w:r w:rsidRPr="00D00530">
        <w:rPr>
          <w:rFonts w:ascii="Times New Roman" w:eastAsia="Calibri" w:hAnsi="Times New Roman" w:cs="Times New Roman"/>
          <w:sz w:val="28"/>
          <w:szCs w:val="24"/>
        </w:rPr>
        <w:t>цифровизации</w:t>
      </w:r>
      <w:proofErr w:type="spellEnd"/>
      <w:r w:rsidRPr="00D00530">
        <w:rPr>
          <w:rFonts w:ascii="Times New Roman" w:eastAsia="Calibri" w:hAnsi="Times New Roman" w:cs="Times New Roman"/>
          <w:sz w:val="28"/>
          <w:szCs w:val="24"/>
        </w:rPr>
        <w:t>, превышают среднероссийские. Темпы роста указанных показателей также, в основном, превышают среднероссийские.</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Так, по показателю «число абонентов фиксированного широкополосного доступа (далее – ШПД) в Интернет на 100 человек населения» регион занимает 1 место в Российской Федерации (39 абонентов). В среднем по Российской Федерации значение указанного показателя составляет 23 человека из 100.</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Число абонентов мобильного ШПД в Интернет в Новосибирской области составляет 103 абонента на 100 человек населения.</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Проникновение сотовой связи составляет 202,5 на 100 человек населения. Услуги сотовой связи стандарта 2G доступны, в среднем, 99% населения области, услуги 3G – 97% населения, услуги 4G доступны уже в половине населенных пунктов области, где проживает почти 96% населения.</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Регион имеет высокий уровень развития базовой технологической инфраструктуры, необходимой для функционирования всех социально-значимых государственных информационных систем и информационных ресурсов в регионе.</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По результатам исследования, проводимого НП «</w:t>
      </w:r>
      <w:proofErr w:type="spellStart"/>
      <w:r w:rsidRPr="00D00530">
        <w:rPr>
          <w:rFonts w:ascii="Times New Roman" w:eastAsia="Calibri" w:hAnsi="Times New Roman" w:cs="Times New Roman"/>
          <w:sz w:val="28"/>
          <w:szCs w:val="24"/>
        </w:rPr>
        <w:t>Руссофт</w:t>
      </w:r>
      <w:proofErr w:type="spellEnd"/>
      <w:r w:rsidRPr="00D00530">
        <w:rPr>
          <w:rFonts w:ascii="Times New Roman" w:eastAsia="Calibri" w:hAnsi="Times New Roman" w:cs="Times New Roman"/>
          <w:sz w:val="28"/>
          <w:szCs w:val="24"/>
        </w:rPr>
        <w:t xml:space="preserve">», на протяжении последних лет Новосибирская область является одним из регионов-лидеров по уровню развития индустрии разработки программного обеспечения, уступая лишь Москве и Санкт-Петербургу. </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Также регион является одним из крупнейших в стране центров генерации кадров в сфере информации и связи.</w:t>
      </w:r>
    </w:p>
    <w:p w:rsidR="004559EB" w:rsidRPr="00D00530" w:rsidRDefault="00070584" w:rsidP="004559EB">
      <w:pPr>
        <w:widowControl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Основными хозяйствующими субъектами Новосибирской области по виду деятельности «Деятельность в области информации и связи» </w:t>
      </w:r>
      <w:r w:rsidR="004559EB" w:rsidRPr="00D00530">
        <w:rPr>
          <w:rFonts w:ascii="Times New Roman" w:hAnsi="Times New Roman" w:cs="Times New Roman"/>
          <w:sz w:val="28"/>
          <w:szCs w:val="28"/>
        </w:rPr>
        <w:t xml:space="preserve">являются следующие: </w:t>
      </w:r>
    </w:p>
    <w:p w:rsidR="00070584" w:rsidRPr="00D00530" w:rsidRDefault="004559EB" w:rsidP="004559EB">
      <w:pPr>
        <w:widowControl w:val="0"/>
        <w:spacing w:after="0" w:line="240" w:lineRule="auto"/>
        <w:jc w:val="both"/>
        <w:rPr>
          <w:rFonts w:ascii="Times New Roman" w:hAnsi="Times New Roman" w:cs="Times New Roman"/>
          <w:sz w:val="28"/>
          <w:szCs w:val="28"/>
        </w:rPr>
      </w:pPr>
      <w:r w:rsidRPr="00D00530">
        <w:rPr>
          <w:rFonts w:ascii="Times New Roman" w:hAnsi="Times New Roman" w:cs="Times New Roman"/>
          <w:sz w:val="28"/>
          <w:szCs w:val="28"/>
        </w:rPr>
        <w:t>ЗАО «Центр финансовых технологий», ООО «</w:t>
      </w:r>
      <w:proofErr w:type="spellStart"/>
      <w:r w:rsidRPr="00D00530">
        <w:rPr>
          <w:rFonts w:ascii="Times New Roman" w:hAnsi="Times New Roman" w:cs="Times New Roman"/>
          <w:sz w:val="28"/>
          <w:szCs w:val="28"/>
        </w:rPr>
        <w:t>Новотелеком</w:t>
      </w:r>
      <w:proofErr w:type="spellEnd"/>
      <w:r w:rsidRPr="00D00530">
        <w:rPr>
          <w:rFonts w:ascii="Times New Roman" w:hAnsi="Times New Roman" w:cs="Times New Roman"/>
          <w:sz w:val="28"/>
          <w:szCs w:val="28"/>
        </w:rPr>
        <w:t>», АО «ЗАП-</w:t>
      </w:r>
      <w:proofErr w:type="spellStart"/>
      <w:r w:rsidRPr="00D00530">
        <w:rPr>
          <w:rFonts w:ascii="Times New Roman" w:hAnsi="Times New Roman" w:cs="Times New Roman"/>
          <w:sz w:val="28"/>
          <w:szCs w:val="28"/>
        </w:rPr>
        <w:t>Сибтранстелеком</w:t>
      </w:r>
      <w:proofErr w:type="spellEnd"/>
      <w:r w:rsidRPr="00D00530">
        <w:rPr>
          <w:rFonts w:ascii="Times New Roman" w:hAnsi="Times New Roman" w:cs="Times New Roman"/>
          <w:sz w:val="28"/>
          <w:szCs w:val="28"/>
        </w:rPr>
        <w:t>», ЗАО «Золотая корона», ООО «Сибирские сети», ЗАО «</w:t>
      </w:r>
      <w:proofErr w:type="spellStart"/>
      <w:r w:rsidRPr="00D00530">
        <w:rPr>
          <w:rFonts w:ascii="Times New Roman" w:hAnsi="Times New Roman" w:cs="Times New Roman"/>
          <w:sz w:val="28"/>
          <w:szCs w:val="28"/>
        </w:rPr>
        <w:t>Биллинговый</w:t>
      </w:r>
      <w:proofErr w:type="spellEnd"/>
      <w:r w:rsidRPr="00D00530">
        <w:rPr>
          <w:rFonts w:ascii="Times New Roman" w:hAnsi="Times New Roman" w:cs="Times New Roman"/>
          <w:sz w:val="28"/>
          <w:szCs w:val="28"/>
        </w:rPr>
        <w:t xml:space="preserve"> центр», ЗАО </w:t>
      </w:r>
      <w:r w:rsidR="00E55597" w:rsidRPr="00D00530">
        <w:rPr>
          <w:rFonts w:ascii="Times New Roman" w:hAnsi="Times New Roman" w:cs="Times New Roman"/>
          <w:sz w:val="28"/>
          <w:szCs w:val="28"/>
        </w:rPr>
        <w:t>П</w:t>
      </w:r>
      <w:r w:rsidRPr="00D00530">
        <w:rPr>
          <w:rFonts w:ascii="Times New Roman" w:hAnsi="Times New Roman" w:cs="Times New Roman"/>
          <w:sz w:val="28"/>
          <w:szCs w:val="28"/>
        </w:rPr>
        <w:t>роцессингов</w:t>
      </w:r>
      <w:r w:rsidR="00E55597" w:rsidRPr="00D00530">
        <w:rPr>
          <w:rFonts w:ascii="Times New Roman" w:hAnsi="Times New Roman" w:cs="Times New Roman"/>
          <w:sz w:val="28"/>
          <w:szCs w:val="28"/>
        </w:rPr>
        <w:t>ый Ц</w:t>
      </w:r>
      <w:r w:rsidRPr="00D00530">
        <w:rPr>
          <w:rFonts w:ascii="Times New Roman" w:hAnsi="Times New Roman" w:cs="Times New Roman"/>
          <w:sz w:val="28"/>
          <w:szCs w:val="28"/>
        </w:rPr>
        <w:t>ентр «</w:t>
      </w:r>
      <w:proofErr w:type="spellStart"/>
      <w:r w:rsidRPr="00D00530">
        <w:rPr>
          <w:rFonts w:ascii="Times New Roman" w:hAnsi="Times New Roman" w:cs="Times New Roman"/>
          <w:sz w:val="28"/>
          <w:szCs w:val="28"/>
        </w:rPr>
        <w:t>Картстандарт</w:t>
      </w:r>
      <w:proofErr w:type="spellEnd"/>
      <w:r w:rsidRPr="00D00530">
        <w:rPr>
          <w:rFonts w:ascii="Times New Roman" w:hAnsi="Times New Roman" w:cs="Times New Roman"/>
          <w:sz w:val="28"/>
          <w:szCs w:val="28"/>
        </w:rPr>
        <w:t>».</w:t>
      </w:r>
    </w:p>
    <w:p w:rsidR="00070584" w:rsidRPr="00D00530" w:rsidRDefault="00070584" w:rsidP="00070584">
      <w:pPr>
        <w:widowControl w:val="0"/>
        <w:spacing w:after="0" w:line="240" w:lineRule="auto"/>
        <w:ind w:firstLine="709"/>
        <w:jc w:val="center"/>
        <w:rPr>
          <w:rFonts w:ascii="Times New Roman" w:hAnsi="Times New Roman" w:cs="Times New Roman"/>
          <w:sz w:val="28"/>
          <w:szCs w:val="28"/>
        </w:rPr>
      </w:pPr>
    </w:p>
    <w:p w:rsidR="00070584" w:rsidRPr="00D00530" w:rsidRDefault="00070584" w:rsidP="00070584">
      <w:pPr>
        <w:widowControl w:val="0"/>
        <w:spacing w:after="0" w:line="240" w:lineRule="auto"/>
        <w:ind w:firstLine="709"/>
        <w:jc w:val="center"/>
        <w:rPr>
          <w:rFonts w:ascii="Times New Roman" w:hAnsi="Times New Roman" w:cs="Times New Roman"/>
          <w:color w:val="FF0000"/>
          <w:sz w:val="28"/>
          <w:szCs w:val="28"/>
        </w:rPr>
      </w:pPr>
      <w:r w:rsidRPr="00D00530">
        <w:rPr>
          <w:rFonts w:ascii="Times New Roman" w:hAnsi="Times New Roman" w:cs="Times New Roman"/>
          <w:sz w:val="28"/>
          <w:szCs w:val="28"/>
        </w:rPr>
        <w:t>Динамика основных экономических показателей организаций по виду деятельности в области информации и связи</w:t>
      </w:r>
    </w:p>
    <w:tbl>
      <w:tblPr>
        <w:tblStyle w:val="a8"/>
        <w:tblW w:w="9640" w:type="dxa"/>
        <w:jc w:val="center"/>
        <w:tblLook w:val="04A0" w:firstRow="1" w:lastRow="0" w:firstColumn="1" w:lastColumn="0" w:noHBand="0" w:noVBand="1"/>
      </w:tblPr>
      <w:tblGrid>
        <w:gridCol w:w="3484"/>
        <w:gridCol w:w="996"/>
        <w:gridCol w:w="2499"/>
        <w:gridCol w:w="2661"/>
      </w:tblGrid>
      <w:tr w:rsidR="00070584" w:rsidRPr="00D00530" w:rsidTr="00D119BB">
        <w:trPr>
          <w:trHeight w:val="516"/>
          <w:jc w:val="center"/>
        </w:trPr>
        <w:tc>
          <w:tcPr>
            <w:tcW w:w="3484" w:type="dxa"/>
          </w:tcPr>
          <w:p w:rsidR="00070584" w:rsidRPr="00D00530" w:rsidRDefault="00070584" w:rsidP="00196124">
            <w:pPr>
              <w:widowControl w:val="0"/>
              <w:jc w:val="both"/>
              <w:rPr>
                <w:rFonts w:ascii="Times New Roman" w:hAnsi="Times New Roman" w:cs="Times New Roman"/>
                <w:sz w:val="24"/>
                <w:szCs w:val="24"/>
              </w:rPr>
            </w:pPr>
          </w:p>
        </w:tc>
        <w:tc>
          <w:tcPr>
            <w:tcW w:w="996" w:type="dxa"/>
          </w:tcPr>
          <w:p w:rsidR="00070584" w:rsidRPr="00D00530" w:rsidRDefault="00070584" w:rsidP="00196124">
            <w:pPr>
              <w:widowControl w:val="0"/>
              <w:jc w:val="center"/>
              <w:rPr>
                <w:rFonts w:ascii="Times New Roman" w:hAnsi="Times New Roman" w:cs="Times New Roman"/>
                <w:bCs/>
                <w:sz w:val="24"/>
                <w:szCs w:val="24"/>
              </w:rPr>
            </w:pPr>
            <w:r w:rsidRPr="00D00530">
              <w:rPr>
                <w:rFonts w:ascii="Times New Roman" w:hAnsi="Times New Roman" w:cs="Times New Roman"/>
                <w:bCs/>
                <w:sz w:val="24"/>
                <w:szCs w:val="24"/>
              </w:rPr>
              <w:t>2020 год</w:t>
            </w:r>
          </w:p>
        </w:tc>
        <w:tc>
          <w:tcPr>
            <w:tcW w:w="2499" w:type="dxa"/>
          </w:tcPr>
          <w:p w:rsidR="00070584" w:rsidRPr="00D00530" w:rsidRDefault="00070584" w:rsidP="00196124">
            <w:pPr>
              <w:widowControl w:val="0"/>
              <w:jc w:val="center"/>
              <w:rPr>
                <w:rFonts w:ascii="Times New Roman" w:hAnsi="Times New Roman" w:cs="Times New Roman"/>
                <w:bCs/>
                <w:sz w:val="24"/>
                <w:szCs w:val="24"/>
              </w:rPr>
            </w:pPr>
            <w:r w:rsidRPr="00D00530">
              <w:rPr>
                <w:rFonts w:ascii="Times New Roman" w:hAnsi="Times New Roman" w:cs="Times New Roman"/>
                <w:bCs/>
                <w:sz w:val="24"/>
                <w:szCs w:val="24"/>
              </w:rPr>
              <w:t>Удельный вес</w:t>
            </w:r>
          </w:p>
        </w:tc>
        <w:tc>
          <w:tcPr>
            <w:tcW w:w="2661" w:type="dxa"/>
          </w:tcPr>
          <w:p w:rsidR="00070584" w:rsidRPr="00D00530" w:rsidRDefault="00070584" w:rsidP="00196124">
            <w:pPr>
              <w:widowControl w:val="0"/>
              <w:jc w:val="center"/>
              <w:rPr>
                <w:rFonts w:ascii="Times New Roman" w:hAnsi="Times New Roman" w:cs="Times New Roman"/>
                <w:bCs/>
                <w:sz w:val="24"/>
                <w:szCs w:val="24"/>
              </w:rPr>
            </w:pPr>
            <w:r w:rsidRPr="00D00530">
              <w:rPr>
                <w:rFonts w:ascii="Times New Roman" w:hAnsi="Times New Roman" w:cs="Times New Roman"/>
                <w:bCs/>
                <w:sz w:val="24"/>
                <w:szCs w:val="24"/>
              </w:rPr>
              <w:t>Изменение показателя к уровню 2017</w:t>
            </w:r>
            <w:r w:rsidRPr="00D00530">
              <w:rPr>
                <w:rStyle w:val="af"/>
                <w:rFonts w:ascii="Times New Roman" w:hAnsi="Times New Roman" w:cs="Times New Roman"/>
                <w:bCs/>
                <w:sz w:val="24"/>
                <w:szCs w:val="24"/>
              </w:rPr>
              <w:footnoteReference w:id="1"/>
            </w:r>
            <w:r w:rsidRPr="00D00530">
              <w:rPr>
                <w:sz w:val="24"/>
                <w:szCs w:val="24"/>
              </w:rPr>
              <w:t xml:space="preserve"> </w:t>
            </w:r>
            <w:r w:rsidRPr="00D00530">
              <w:rPr>
                <w:rFonts w:ascii="Times New Roman" w:hAnsi="Times New Roman" w:cs="Times New Roman"/>
                <w:bCs/>
                <w:sz w:val="24"/>
                <w:szCs w:val="24"/>
              </w:rPr>
              <w:t>года</w:t>
            </w:r>
          </w:p>
        </w:tc>
      </w:tr>
      <w:tr w:rsidR="00070584" w:rsidRPr="00D00530" w:rsidTr="00D119BB">
        <w:trPr>
          <w:jc w:val="center"/>
        </w:trPr>
        <w:tc>
          <w:tcPr>
            <w:tcW w:w="3484" w:type="dxa"/>
          </w:tcPr>
          <w:p w:rsidR="00070584" w:rsidRPr="00D00530" w:rsidRDefault="00070584" w:rsidP="00196124">
            <w:pPr>
              <w:widowControl w:val="0"/>
              <w:jc w:val="both"/>
              <w:rPr>
                <w:rFonts w:ascii="Times New Roman" w:hAnsi="Times New Roman" w:cs="Times New Roman"/>
                <w:sz w:val="24"/>
                <w:szCs w:val="24"/>
              </w:rPr>
            </w:pPr>
            <w:r w:rsidRPr="00D00530">
              <w:rPr>
                <w:rFonts w:ascii="Times New Roman" w:hAnsi="Times New Roman" w:cs="Times New Roman"/>
                <w:sz w:val="24"/>
                <w:szCs w:val="24"/>
              </w:rPr>
              <w:t xml:space="preserve">Оборот организаций, </w:t>
            </w:r>
            <w:r w:rsidR="001361D9" w:rsidRPr="00D00530">
              <w:rPr>
                <w:rFonts w:ascii="Times New Roman" w:hAnsi="Times New Roman" w:cs="Times New Roman"/>
                <w:sz w:val="24"/>
                <w:szCs w:val="24"/>
              </w:rPr>
              <w:t>млн</w:t>
            </w:r>
            <w:r w:rsidRPr="00D00530">
              <w:rPr>
                <w:rFonts w:ascii="Times New Roman" w:hAnsi="Times New Roman" w:cs="Times New Roman"/>
                <w:sz w:val="24"/>
                <w:szCs w:val="24"/>
              </w:rPr>
              <w:t xml:space="preserve"> рублей</w:t>
            </w:r>
          </w:p>
        </w:tc>
        <w:tc>
          <w:tcPr>
            <w:tcW w:w="996"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t>84466,0</w:t>
            </w:r>
          </w:p>
        </w:tc>
        <w:tc>
          <w:tcPr>
            <w:tcW w:w="2499"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t>2,5% в обороте всех организаций</w:t>
            </w:r>
          </w:p>
        </w:tc>
        <w:tc>
          <w:tcPr>
            <w:tcW w:w="2661"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t>Рост в 1,24 раза</w:t>
            </w:r>
          </w:p>
        </w:tc>
      </w:tr>
      <w:tr w:rsidR="00070584" w:rsidRPr="00D00530" w:rsidTr="00D119BB">
        <w:trPr>
          <w:jc w:val="center"/>
        </w:trPr>
        <w:tc>
          <w:tcPr>
            <w:tcW w:w="3484" w:type="dxa"/>
          </w:tcPr>
          <w:p w:rsidR="00070584" w:rsidRPr="00D00530" w:rsidRDefault="00070584" w:rsidP="00196124">
            <w:pPr>
              <w:widowControl w:val="0"/>
              <w:jc w:val="both"/>
              <w:rPr>
                <w:rFonts w:ascii="Times New Roman" w:hAnsi="Times New Roman" w:cs="Times New Roman"/>
                <w:sz w:val="24"/>
                <w:szCs w:val="24"/>
              </w:rPr>
            </w:pPr>
            <w:r w:rsidRPr="00D00530">
              <w:rPr>
                <w:rFonts w:ascii="Times New Roman" w:hAnsi="Times New Roman" w:cs="Times New Roman"/>
                <w:sz w:val="24"/>
                <w:szCs w:val="24"/>
              </w:rPr>
              <w:t xml:space="preserve">Отгружено товаров собственного производства, выполнено работ и услуг </w:t>
            </w:r>
            <w:r w:rsidRPr="00D00530">
              <w:rPr>
                <w:rFonts w:ascii="Times New Roman" w:hAnsi="Times New Roman" w:cs="Times New Roman"/>
                <w:sz w:val="24"/>
                <w:szCs w:val="24"/>
              </w:rPr>
              <w:lastRenderedPageBreak/>
              <w:t xml:space="preserve">собственными силами, </w:t>
            </w:r>
            <w:r w:rsidR="001361D9" w:rsidRPr="00D00530">
              <w:rPr>
                <w:rFonts w:ascii="Times New Roman" w:hAnsi="Times New Roman" w:cs="Times New Roman"/>
                <w:sz w:val="24"/>
                <w:szCs w:val="24"/>
              </w:rPr>
              <w:t>млн</w:t>
            </w:r>
            <w:r w:rsidRPr="00D00530">
              <w:rPr>
                <w:rFonts w:ascii="Times New Roman" w:hAnsi="Times New Roman" w:cs="Times New Roman"/>
                <w:sz w:val="24"/>
                <w:szCs w:val="24"/>
              </w:rPr>
              <w:t xml:space="preserve"> рублей</w:t>
            </w:r>
          </w:p>
        </w:tc>
        <w:tc>
          <w:tcPr>
            <w:tcW w:w="996"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lastRenderedPageBreak/>
              <w:t>82811,0</w:t>
            </w:r>
          </w:p>
        </w:tc>
        <w:tc>
          <w:tcPr>
            <w:tcW w:w="2499"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t xml:space="preserve">5,5% во всем объеме отгруженных товаров собственного </w:t>
            </w:r>
            <w:r w:rsidRPr="00D00530">
              <w:rPr>
                <w:rFonts w:asciiTheme="majorBidi" w:hAnsiTheme="majorBidi" w:cstheme="majorBidi"/>
                <w:sz w:val="24"/>
                <w:szCs w:val="24"/>
              </w:rPr>
              <w:lastRenderedPageBreak/>
              <w:t>производства, выполненных работ и услуг собственными силами</w:t>
            </w:r>
          </w:p>
        </w:tc>
        <w:tc>
          <w:tcPr>
            <w:tcW w:w="2661"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lastRenderedPageBreak/>
              <w:t>Рост в 1,28 раза</w:t>
            </w:r>
          </w:p>
        </w:tc>
      </w:tr>
      <w:tr w:rsidR="00070584" w:rsidRPr="00D00530" w:rsidTr="00D119BB">
        <w:trPr>
          <w:jc w:val="center"/>
        </w:trPr>
        <w:tc>
          <w:tcPr>
            <w:tcW w:w="3484" w:type="dxa"/>
          </w:tcPr>
          <w:p w:rsidR="00070584" w:rsidRPr="00D00530" w:rsidRDefault="00070584" w:rsidP="00196124">
            <w:pPr>
              <w:widowControl w:val="0"/>
              <w:jc w:val="both"/>
              <w:rPr>
                <w:rFonts w:ascii="Times New Roman" w:hAnsi="Times New Roman" w:cs="Times New Roman"/>
                <w:sz w:val="24"/>
                <w:szCs w:val="24"/>
              </w:rPr>
            </w:pPr>
            <w:r w:rsidRPr="00D00530">
              <w:rPr>
                <w:rFonts w:ascii="Times New Roman" w:hAnsi="Times New Roman" w:cs="Times New Roman"/>
                <w:sz w:val="24"/>
                <w:szCs w:val="24"/>
              </w:rPr>
              <w:t>Среднесписочная численность работников (без внешних совместителей), человек</w:t>
            </w:r>
          </w:p>
        </w:tc>
        <w:tc>
          <w:tcPr>
            <w:tcW w:w="996"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t>30418</w:t>
            </w:r>
          </w:p>
        </w:tc>
        <w:tc>
          <w:tcPr>
            <w:tcW w:w="2499"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t>3,3% от численности всех работников</w:t>
            </w:r>
          </w:p>
        </w:tc>
        <w:tc>
          <w:tcPr>
            <w:tcW w:w="2661"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t>Рост в 1,2 раза</w:t>
            </w:r>
          </w:p>
        </w:tc>
      </w:tr>
      <w:tr w:rsidR="00070584" w:rsidRPr="00D00530" w:rsidTr="00D119BB">
        <w:trPr>
          <w:jc w:val="center"/>
        </w:trPr>
        <w:tc>
          <w:tcPr>
            <w:tcW w:w="3484" w:type="dxa"/>
          </w:tcPr>
          <w:p w:rsidR="00070584" w:rsidRPr="00D00530" w:rsidRDefault="00070584" w:rsidP="00196124">
            <w:pPr>
              <w:widowControl w:val="0"/>
              <w:jc w:val="both"/>
              <w:rPr>
                <w:rFonts w:ascii="Times New Roman" w:hAnsi="Times New Roman" w:cs="Times New Roman"/>
                <w:sz w:val="24"/>
                <w:szCs w:val="24"/>
              </w:rPr>
            </w:pPr>
            <w:r w:rsidRPr="00D00530">
              <w:rPr>
                <w:rFonts w:ascii="Times New Roman" w:hAnsi="Times New Roman" w:cs="Times New Roman"/>
                <w:sz w:val="24"/>
                <w:szCs w:val="24"/>
              </w:rPr>
              <w:t xml:space="preserve">Фонд начисленной заработной платы работников - всего </w:t>
            </w:r>
            <w:r w:rsidR="001361D9" w:rsidRPr="00D00530">
              <w:rPr>
                <w:rFonts w:ascii="Times New Roman" w:hAnsi="Times New Roman" w:cs="Times New Roman"/>
                <w:sz w:val="24"/>
                <w:szCs w:val="24"/>
              </w:rPr>
              <w:t>млн</w:t>
            </w:r>
            <w:r w:rsidRPr="00D00530">
              <w:rPr>
                <w:rFonts w:ascii="Times New Roman" w:hAnsi="Times New Roman" w:cs="Times New Roman"/>
                <w:sz w:val="24"/>
                <w:szCs w:val="24"/>
              </w:rPr>
              <w:t xml:space="preserve"> рублей</w:t>
            </w:r>
          </w:p>
        </w:tc>
        <w:tc>
          <w:tcPr>
            <w:tcW w:w="996"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t>25731,5</w:t>
            </w:r>
          </w:p>
        </w:tc>
        <w:tc>
          <w:tcPr>
            <w:tcW w:w="2499"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t>5,7% ф</w:t>
            </w:r>
            <w:r w:rsidRPr="00D00530">
              <w:rPr>
                <w:rFonts w:ascii="Times New Roman" w:hAnsi="Times New Roman" w:cs="Times New Roman"/>
                <w:sz w:val="24"/>
                <w:szCs w:val="24"/>
              </w:rPr>
              <w:t>онда начисленной заработной платы работников НСО</w:t>
            </w:r>
          </w:p>
        </w:tc>
        <w:tc>
          <w:tcPr>
            <w:tcW w:w="2661"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t>Рост в 1,4 раза</w:t>
            </w:r>
          </w:p>
        </w:tc>
      </w:tr>
      <w:tr w:rsidR="00070584" w:rsidRPr="00D00530" w:rsidTr="00D119BB">
        <w:trPr>
          <w:jc w:val="center"/>
        </w:trPr>
        <w:tc>
          <w:tcPr>
            <w:tcW w:w="3484" w:type="dxa"/>
          </w:tcPr>
          <w:p w:rsidR="00070584" w:rsidRPr="00D00530" w:rsidRDefault="00070584" w:rsidP="00196124">
            <w:pPr>
              <w:widowControl w:val="0"/>
              <w:jc w:val="both"/>
              <w:rPr>
                <w:rFonts w:ascii="Times New Roman" w:hAnsi="Times New Roman" w:cs="Times New Roman"/>
                <w:sz w:val="24"/>
                <w:szCs w:val="24"/>
              </w:rPr>
            </w:pPr>
            <w:r w:rsidRPr="00D00530">
              <w:rPr>
                <w:rFonts w:ascii="Times New Roman" w:hAnsi="Times New Roman" w:cs="Times New Roman"/>
                <w:sz w:val="24"/>
                <w:szCs w:val="24"/>
              </w:rPr>
              <w:t>Среднемесячная номинальная начисленная заработная плата одного работника, рублей</w:t>
            </w:r>
          </w:p>
        </w:tc>
        <w:tc>
          <w:tcPr>
            <w:tcW w:w="996"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t>69731</w:t>
            </w:r>
          </w:p>
        </w:tc>
        <w:tc>
          <w:tcPr>
            <w:tcW w:w="2499"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t>169,6% к средней номинальной начисленной заработной плате одного работника по НСО</w:t>
            </w:r>
          </w:p>
        </w:tc>
        <w:tc>
          <w:tcPr>
            <w:tcW w:w="2661" w:type="dxa"/>
            <w:shd w:val="clear" w:color="auto" w:fill="auto"/>
            <w:vAlign w:val="center"/>
          </w:tcPr>
          <w:p w:rsidR="00070584" w:rsidRPr="00D00530" w:rsidRDefault="00070584" w:rsidP="00D119BB">
            <w:pPr>
              <w:jc w:val="center"/>
              <w:rPr>
                <w:rFonts w:asciiTheme="majorBidi" w:hAnsiTheme="majorBidi" w:cstheme="majorBidi"/>
                <w:sz w:val="24"/>
                <w:szCs w:val="24"/>
              </w:rPr>
            </w:pPr>
            <w:r w:rsidRPr="00D00530">
              <w:rPr>
                <w:rFonts w:asciiTheme="majorBidi" w:hAnsiTheme="majorBidi" w:cstheme="majorBidi"/>
                <w:sz w:val="24"/>
                <w:szCs w:val="24"/>
              </w:rPr>
              <w:t>Рост в 1,2 раза</w:t>
            </w:r>
          </w:p>
        </w:tc>
      </w:tr>
    </w:tbl>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Для сектора услуг связи Новосибирской области свойственны общероссийские тенденции. В направлении повышения качества услуг связи происходит расширение спектра их предоставления; интеграция телекоммуникационных сетей, трансформация участников рынка в операторов, предоставляющих не отдельные виды, а комплекс услуг связи. Основным драйвером роста абонентской базы остаются конвергентные предложения, включающие в услуги сотовой, фиксированной связи, доступа к сети Интернет, а также платного телевидения.</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 xml:space="preserve">Рост объема услуг связи, оказанных населению, в расчете на 1 жителя в период 2017-2020 годов составил по данным Министерства цифрового развития, связи и массовых коммуникаций Российской Федерации 113,1%. В общей структуре доходов от услуг связи, оказанных населению в 2020 году, основную часть занимают доходы от услуг документальной электросвязи (44,7%) и подвижной связи (22,4%). </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Сохраняется устойчивая тенденция к снижению доли доходов от международной и междугородной телефонной связи, подвижной связи. Устойчивый рост доходов фиксируется только от услуг документальной электросвязи, с 2017 года они выросли почти на 43%. Падение доходов от услуг подвижной связи составило с 2017 года более 11%, местной телефонной связи – более чем на 23%, междугородной, внутризоновой и международной связи – более чем на 25%.</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 xml:space="preserve">Ограничения, введенные во время распространения новой </w:t>
      </w:r>
      <w:proofErr w:type="spellStart"/>
      <w:r w:rsidRPr="00D00530">
        <w:rPr>
          <w:rFonts w:ascii="Times New Roman" w:eastAsia="Calibri" w:hAnsi="Times New Roman" w:cs="Times New Roman"/>
          <w:sz w:val="28"/>
          <w:szCs w:val="24"/>
        </w:rPr>
        <w:t>коронавирусной</w:t>
      </w:r>
      <w:proofErr w:type="spellEnd"/>
      <w:r w:rsidRPr="00D00530">
        <w:rPr>
          <w:rFonts w:ascii="Times New Roman" w:eastAsia="Calibri" w:hAnsi="Times New Roman" w:cs="Times New Roman"/>
          <w:sz w:val="28"/>
          <w:szCs w:val="24"/>
        </w:rPr>
        <w:t xml:space="preserve"> инфекции </w:t>
      </w:r>
      <w:r w:rsidR="00571CF3" w:rsidRPr="00D00530">
        <w:rPr>
          <w:rFonts w:ascii="Times New Roman" w:eastAsia="Calibri" w:hAnsi="Times New Roman" w:cs="Times New Roman"/>
          <w:sz w:val="28"/>
          <w:szCs w:val="24"/>
        </w:rPr>
        <w:t>(</w:t>
      </w:r>
      <w:r w:rsidRPr="00D00530">
        <w:rPr>
          <w:rFonts w:ascii="Times New Roman" w:eastAsia="Calibri" w:hAnsi="Times New Roman" w:cs="Times New Roman"/>
          <w:sz w:val="28"/>
          <w:szCs w:val="24"/>
        </w:rPr>
        <w:t>COVID-19</w:t>
      </w:r>
      <w:r w:rsidR="00571CF3" w:rsidRPr="00D00530">
        <w:rPr>
          <w:rFonts w:ascii="Times New Roman" w:eastAsia="Calibri" w:hAnsi="Times New Roman" w:cs="Times New Roman"/>
          <w:sz w:val="28"/>
          <w:szCs w:val="24"/>
        </w:rPr>
        <w:t>)</w:t>
      </w:r>
      <w:r w:rsidRPr="00D00530">
        <w:rPr>
          <w:rFonts w:ascii="Times New Roman" w:eastAsia="Calibri" w:hAnsi="Times New Roman" w:cs="Times New Roman"/>
          <w:sz w:val="28"/>
          <w:szCs w:val="24"/>
        </w:rPr>
        <w:t xml:space="preserve">, способствовали ускорению </w:t>
      </w:r>
      <w:proofErr w:type="spellStart"/>
      <w:r w:rsidRPr="00D00530">
        <w:rPr>
          <w:rFonts w:ascii="Times New Roman" w:eastAsia="Calibri" w:hAnsi="Times New Roman" w:cs="Times New Roman"/>
          <w:sz w:val="28"/>
          <w:szCs w:val="24"/>
        </w:rPr>
        <w:t>цифровизации</w:t>
      </w:r>
      <w:proofErr w:type="spellEnd"/>
      <w:r w:rsidRPr="00D00530">
        <w:rPr>
          <w:rFonts w:ascii="Times New Roman" w:eastAsia="Calibri" w:hAnsi="Times New Roman" w:cs="Times New Roman"/>
          <w:sz w:val="28"/>
          <w:szCs w:val="24"/>
        </w:rPr>
        <w:t xml:space="preserve"> отраслей экономики и изменению паттернов потребления гражданами и бизнесом услуг, в том числе услуг связи.</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 xml:space="preserve">В основе этих изменений лежит необходимость быстрого и массового перехода людей к автономной удаленной работе, дистанционному обучению и общению в онлайн-режиме. </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 xml:space="preserve">Среди факторов, сдерживающих цифровую трансформацию Новосибирской </w:t>
      </w:r>
      <w:r w:rsidRPr="00D00530">
        <w:rPr>
          <w:rFonts w:ascii="Times New Roman" w:eastAsia="Calibri" w:hAnsi="Times New Roman" w:cs="Times New Roman"/>
          <w:sz w:val="28"/>
          <w:szCs w:val="24"/>
        </w:rPr>
        <w:lastRenderedPageBreak/>
        <w:t>области, в прогнозном периоде можно выделить следующие:</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дефицит технологических (цифровых) компетенций специалистов ключевых отраслей экономики и социальной сферы;</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 xml:space="preserve">наличие дисбаланса в обеспеченности информационной инфраструктурой, а также современной компьютерной техникой и цифровым оборудованием граждан и организаций на городских и сельских территориях, устаревшее технологическое оснащение части предприятий и организаций, что затрудняет внедрение цифровых технологий и решений; </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нехватка финансовых ресурсов для реализации проектов внедрения новых цифровых решений;</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 xml:space="preserve">существенное различие в уровне владения информационно-коммуникационными технологиями населением области, недостаток цифровых навыков у отдельных категорий населения; </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 xml:space="preserve">отток квалифицированных кадров из региона. </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Приоритетными направлениями деятельности для обеспечения развития сектора цифровых услуг в прогнозном периоде можно выделить следующие:</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формирование современной информационно-телекоммуникационной инфраструктуры, обеспечение высокого уровня ее доступности, предоставление на ее основе качественных услуг;</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обеспечение безопасности обработки и хранения данных государственных информационных и телекоммуникационных систем;</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повышение эффективности государственного управления и местного самоуправления, взаимодействия гражданского общества и коммерческих организаций с органами государственной власти на основе внедрения цифровых технологий и платформенных решений в сферах государственного управления и оказания государственных услуг;</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создание условий для развития процессов информатизации приоритетных отраслей экономики и социальной сферы, включая здравоохранение, образование, социальную сферу, промышленность, сельское хозяйство, строительство и городское хозяйство, транспортную и энергетическую инфраструктуру, посредством внедрения цифровых технологий и платформенных решений;</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обеспечение подготовки высококвалифицированных кадров для цифровой экономики;</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создание условий для обеспечения равного доступа населения к овладению цифровыми навыками независимо от их места жительства, возраста и социально-экономического положения;</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формирование благоприятных условий для развития отрасли информационно-коммуникационных технологий на территории Новосибирской области, увеличения количества высокопроизводительных рабочих мест.</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В период 2022-2036 годов реализация мероприятий, направленных на цифровую трансформацию Новосибирской области, будет осуществляться в рамках:</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Указа Президента Российской Ф</w:t>
      </w:r>
      <w:r w:rsidR="00CD11B8" w:rsidRPr="00D00530">
        <w:rPr>
          <w:rFonts w:ascii="Times New Roman" w:eastAsia="Calibri" w:hAnsi="Times New Roman" w:cs="Times New Roman"/>
          <w:sz w:val="28"/>
          <w:szCs w:val="24"/>
        </w:rPr>
        <w:t>едерации от 21.07.2020 № 474 «О </w:t>
      </w:r>
      <w:r w:rsidRPr="00D00530">
        <w:rPr>
          <w:rFonts w:ascii="Times New Roman" w:eastAsia="Calibri" w:hAnsi="Times New Roman" w:cs="Times New Roman"/>
          <w:sz w:val="28"/>
          <w:szCs w:val="24"/>
        </w:rPr>
        <w:t xml:space="preserve">национальных целях развития Российской Федерации на период до 2030 года» </w:t>
      </w:r>
      <w:r w:rsidRPr="00D00530">
        <w:rPr>
          <w:rFonts w:ascii="Times New Roman" w:eastAsia="Calibri" w:hAnsi="Times New Roman" w:cs="Times New Roman"/>
          <w:sz w:val="28"/>
          <w:szCs w:val="24"/>
        </w:rPr>
        <w:lastRenderedPageBreak/>
        <w:t>(далее – Указ), в том числе региональных проектов «Цифровые технологии», «Цифровое государственное управление», «Информационная безопасность», «Информационная инфраструктура», федеральных проектов национальной программы «Цифровая экономика Российской Федерации»;</w:t>
      </w:r>
    </w:p>
    <w:p w:rsidR="001634BB" w:rsidRPr="00D00530" w:rsidRDefault="001634BB"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 xml:space="preserve">стратегии в области цифровой трансформации отраслей экономики, социальной сферы и государственного управления Новосибирской области, утвержденной Губернатором Новосибирской области Травниковым А.А. 16.08.2021; </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государственных программ Новосибирской области, направленных на: цифровую трансформацию Новосибирской области; построение и развитие аппаратно-программного комплекса «Безопасный город» в Новосибирской области.</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В соответствии с установленными Указом целевыми показателями, характеризующими достижение национальной цели «Цифровая трансформация», к 2030 году будет обеспечено:</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увеличение доли массовых социально значимых услуг, доступных в электронном виде, до 95 процентов;</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рост доли домохозяйств, которым обеспечена возможность широкополосного доступа к информационно-телекоммуникационной сети «Интернет», до 97 процентов;</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увеличение вложений в отечественные решения в сфере информационных технологий в четыре раза по сравнению с показателем 2019 года.</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 xml:space="preserve">К концу 2036 года доля массовых социально значимых услуг, доступных в электронном виде, возрастет до 100% по вариантам прогноза. </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Доля домохозяйств, которым обеспечена возможность широкополосного доступа к информационно-телекоммуникационной сети «Интернет», на территории Новосибирской области возрастет до 94,5% по 1 варианту, до 97,5% по 2 варианту и до 100% по 3 варианту прогноза.</w:t>
      </w:r>
    </w:p>
    <w:p w:rsidR="00070584" w:rsidRPr="00D00530" w:rsidRDefault="00070584" w:rsidP="00070584">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Результатом будет внедрение цифровых технологий в ключевых отраслях экономики и социальной сферы, а также в государственном управлении. Реализация вышеуказанных мероприятий будет способствовать усилению роли компаний, осуществляющих деятельность в сфере информации и связи, в экономике, развитию технологий и сетей связи, инфраструктуры обработки и хранения данных, а также позволит обеспечить предоставление широкого спектра востребованных цифровых сервисов для населения, бизнеса и государства.</w:t>
      </w:r>
    </w:p>
    <w:p w:rsidR="00E72C58" w:rsidRPr="00D00530" w:rsidRDefault="00E72C58" w:rsidP="00E72C58">
      <w:pPr>
        <w:pStyle w:val="ConsPlusNormal"/>
        <w:jc w:val="center"/>
        <w:rPr>
          <w:rFonts w:ascii="Times New Roman" w:hAnsi="Times New Roman" w:cs="Times New Roman"/>
          <w:sz w:val="28"/>
          <w:szCs w:val="28"/>
        </w:rPr>
      </w:pPr>
    </w:p>
    <w:p w:rsidR="000F02D9" w:rsidRPr="00D00530" w:rsidRDefault="000F02D9" w:rsidP="00425E55">
      <w:pPr>
        <w:widowControl w:val="0"/>
        <w:spacing w:after="0" w:line="240" w:lineRule="auto"/>
        <w:jc w:val="center"/>
        <w:outlineLvl w:val="2"/>
        <w:rPr>
          <w:rFonts w:ascii="Times New Roman" w:eastAsia="Times New Roman" w:hAnsi="Times New Roman" w:cs="Times New Roman"/>
          <w:sz w:val="28"/>
          <w:szCs w:val="28"/>
          <w:lang w:eastAsia="ru-RU"/>
        </w:rPr>
      </w:pPr>
      <w:bookmarkStart w:id="48" w:name="_Toc523820109"/>
      <w:bookmarkStart w:id="49" w:name="_Toc14183487"/>
      <w:bookmarkStart w:id="50" w:name="_Toc86141623"/>
      <w:r w:rsidRPr="00D00530">
        <w:rPr>
          <w:rFonts w:ascii="Times New Roman" w:eastAsia="Times New Roman" w:hAnsi="Times New Roman" w:cs="Times New Roman"/>
          <w:sz w:val="28"/>
          <w:szCs w:val="28"/>
          <w:lang w:eastAsia="ru-RU"/>
        </w:rPr>
        <w:t>3.6. Инвестиции</w:t>
      </w:r>
      <w:bookmarkEnd w:id="48"/>
      <w:bookmarkEnd w:id="49"/>
      <w:r w:rsidR="006932D1" w:rsidRPr="00D00530">
        <w:rPr>
          <w:rFonts w:ascii="Times New Roman" w:eastAsia="Times New Roman" w:hAnsi="Times New Roman" w:cs="Times New Roman"/>
          <w:sz w:val="28"/>
          <w:szCs w:val="28"/>
          <w:lang w:eastAsia="ru-RU"/>
        </w:rPr>
        <w:t xml:space="preserve"> и строительство</w:t>
      </w:r>
      <w:r w:rsidR="00C734EE" w:rsidRPr="00D00530">
        <w:rPr>
          <w:rFonts w:ascii="Times New Roman" w:eastAsia="Times New Roman" w:hAnsi="Times New Roman" w:cs="Times New Roman"/>
          <w:sz w:val="28"/>
          <w:szCs w:val="28"/>
          <w:lang w:eastAsia="ru-RU"/>
        </w:rPr>
        <w:t xml:space="preserve"> в</w:t>
      </w:r>
      <w:r w:rsidR="0087305A" w:rsidRPr="00D00530">
        <w:rPr>
          <w:rFonts w:ascii="Times New Roman" w:eastAsia="Times New Roman" w:hAnsi="Times New Roman" w:cs="Times New Roman"/>
          <w:sz w:val="28"/>
          <w:szCs w:val="28"/>
          <w:lang w:eastAsia="ru-RU"/>
        </w:rPr>
        <w:t xml:space="preserve"> Новосибирской области</w:t>
      </w:r>
      <w:bookmarkEnd w:id="50"/>
    </w:p>
    <w:p w:rsidR="00511DFE" w:rsidRPr="00D00530" w:rsidRDefault="00511DFE" w:rsidP="000F02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Новосибирской области успешно реализуются Инвестиционная стратегия Новосибирской области до 2030 года, утвержденная постановлением Правительства Новосибирской области от 25.12.2014 № 541-п, и государственная программа «Стимулирование инвестиционной активности в Новосибирской области», утвержденная постановлением Правительства Новосибирской области от</w:t>
      </w:r>
      <w:r w:rsidR="005B0E20" w:rsidRPr="00D00530">
        <w:rPr>
          <w:rFonts w:ascii="Times New Roman" w:eastAsia="Times New Roman" w:hAnsi="Times New Roman" w:cs="Times New Roman"/>
          <w:sz w:val="28"/>
          <w:szCs w:val="28"/>
          <w:lang w:eastAsia="ru-RU"/>
        </w:rPr>
        <w:t xml:space="preserve"> 01.04.2015</w:t>
      </w:r>
      <w:r w:rsidRPr="00D00530">
        <w:rPr>
          <w:rFonts w:ascii="Times New Roman" w:eastAsia="Times New Roman" w:hAnsi="Times New Roman" w:cs="Times New Roman"/>
          <w:sz w:val="28"/>
          <w:szCs w:val="28"/>
          <w:lang w:eastAsia="ru-RU"/>
        </w:rPr>
        <w:t xml:space="preserve"> №</w:t>
      </w:r>
      <w:r w:rsidR="002C7FED" w:rsidRPr="00D00530">
        <w:rPr>
          <w:rFonts w:ascii="Times New Roman" w:eastAsia="Times New Roman" w:hAnsi="Times New Roman" w:cs="Times New Roman"/>
          <w:sz w:val="28"/>
          <w:szCs w:val="28"/>
          <w:lang w:eastAsia="ru-RU"/>
        </w:rPr>
        <w:t>126-п</w:t>
      </w:r>
      <w:r w:rsidRPr="00D00530">
        <w:rPr>
          <w:rFonts w:ascii="Times New Roman" w:eastAsia="Times New Roman" w:hAnsi="Times New Roman" w:cs="Times New Roman"/>
          <w:sz w:val="28"/>
          <w:szCs w:val="28"/>
          <w:lang w:eastAsia="ru-RU"/>
        </w:rPr>
        <w:t>, целью которой является улучшение инвестиционного климата на территории Новосибирской области и активное привлечение инвестиций.</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За последние пять лет в Новосибирской области принято несколько «пакетов» инвестиционных законов, обеспечивающих привлечение инвестиций и улучшение инвестиционного климата региона. </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Разработан и принят обновленный Закон Новосибирской области от 29.06.2016 №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Закон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Вторым «пакетом» законов в 2018-2020 гг. расширен перечень мер государственной поддержки, а также введены новые механизмы стимулирования инвестиционной деятельности, такие как: предоставление льгот региональным инвестиционным проектам; предоставление налогоплательщикам инвестиционного налогового вычета, позволяющего за счет льготы по налогу на прибыль организаций окупить вложения; предоставление субсидий из регионального бюджета в целях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усовершенствование механизма организации и проведения конкурса инвестиционных проектов на территории Новосибирской области, порядка проведения экспертизы инвестиционных проектов, претендующих на получение господдержки инвестиционной деятельности, порядка осуществления контроля за эффективностью мер государственной поддержки инвестиционной деятельности.</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2020 году Правительством РФ запущен новый механизм стимулирования инвестиционной деятельности в субъектах Российской Федерации. Регионы, активно развивающие инфраструктуру, получают право на списание долгов по бюджетным кредитам. Речь идёт о создании или реконструкции объектов транспортной, энергетической и коммунальной инфраструктуры, необходимых для запуска новых инвестиционных проектов. Принимаемые меры помогут бизнесу в реализации важных инвестиционных решений, ускорят создание новой инфраструктуры, обеспечат улучшение позиций региона в Национальном рейтинге состояния инвестиционного климата.</w:t>
      </w:r>
    </w:p>
    <w:p w:rsidR="000F02D9" w:rsidRPr="00D00530" w:rsidRDefault="000F02D9" w:rsidP="00D008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С 2019 года в Новосибирской области почти в 6 раз увеличен ежегодный объем </w:t>
      </w:r>
      <w:r w:rsidR="00D00891" w:rsidRPr="00D00530">
        <w:rPr>
          <w:rFonts w:ascii="Times New Roman" w:eastAsia="Times New Roman" w:hAnsi="Times New Roman" w:cs="Times New Roman"/>
          <w:sz w:val="28"/>
          <w:szCs w:val="28"/>
          <w:lang w:eastAsia="ru-RU"/>
        </w:rPr>
        <w:t>налоговых льгот для инвесторов –</w:t>
      </w:r>
      <w:r w:rsidRPr="00D00530">
        <w:rPr>
          <w:rFonts w:ascii="Times New Roman" w:eastAsia="Times New Roman" w:hAnsi="Times New Roman" w:cs="Times New Roman"/>
          <w:sz w:val="28"/>
          <w:szCs w:val="28"/>
          <w:lang w:eastAsia="ru-RU"/>
        </w:rPr>
        <w:t xml:space="preserve"> с 850 </w:t>
      </w:r>
      <w:r w:rsidR="001361D9" w:rsidRPr="00D00530">
        <w:rPr>
          <w:rFonts w:ascii="Times New Roman" w:eastAsia="Times New Roman" w:hAnsi="Times New Roman" w:cs="Times New Roman"/>
          <w:sz w:val="28"/>
          <w:szCs w:val="28"/>
          <w:lang w:eastAsia="ru-RU"/>
        </w:rPr>
        <w:t>млн</w:t>
      </w:r>
      <w:r w:rsidRPr="00D00530">
        <w:rPr>
          <w:rFonts w:ascii="Times New Roman" w:eastAsia="Times New Roman" w:hAnsi="Times New Roman" w:cs="Times New Roman"/>
          <w:sz w:val="28"/>
          <w:szCs w:val="28"/>
          <w:lang w:eastAsia="ru-RU"/>
        </w:rPr>
        <w:t xml:space="preserve"> рублей до 5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lastRenderedPageBreak/>
        <w:t xml:space="preserve">Ежегодно более 30 инвесторов являются получателями мер государственной поддержки на общую сумму более 0,5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w:t>
      </w:r>
      <w:r w:rsidR="00CB41A7" w:rsidRPr="00D00530">
        <w:rPr>
          <w:rFonts w:ascii="Times New Roman" w:eastAsia="Times New Roman" w:hAnsi="Times New Roman" w:cs="Times New Roman"/>
          <w:sz w:val="28"/>
          <w:szCs w:val="28"/>
          <w:lang w:eastAsia="ru-RU"/>
        </w:rPr>
        <w:t>лей</w:t>
      </w:r>
      <w:r w:rsidRPr="00D00530">
        <w:rPr>
          <w:rFonts w:ascii="Times New Roman" w:eastAsia="Times New Roman" w:hAnsi="Times New Roman" w:cs="Times New Roman"/>
          <w:sz w:val="28"/>
          <w:szCs w:val="28"/>
          <w:lang w:eastAsia="ru-RU"/>
        </w:rPr>
        <w:t>; за 5 лет создано более 3 000 новых рабочих мест, бюджетная эффективность составила порядка 2 рублей на 1 рубль государственной поддержки.</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2020 году на заседаниях комиссии по проведению конкурса инвестиционных проектов было рассмотрено 27 проектов, в том числе 11 новых проектов с совокупным объемом инвестиций более 30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Всего в различной стадии реализации Правительством Новосибирской области поддержка предусмотрена около 50 инвестиционным проектам с совокупным плановым объемом инвестиций более 90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Локомотивными проектами развития региона являются: проекты в рамках </w:t>
      </w:r>
      <w:r w:rsidR="002C7FED" w:rsidRPr="00D00530">
        <w:rPr>
          <w:rFonts w:ascii="Times New Roman" w:eastAsia="Times New Roman" w:hAnsi="Times New Roman" w:cs="Times New Roman"/>
          <w:sz w:val="28"/>
          <w:szCs w:val="28"/>
          <w:lang w:eastAsia="ru-RU"/>
        </w:rPr>
        <w:t>н</w:t>
      </w:r>
      <w:r w:rsidRPr="00D00530">
        <w:rPr>
          <w:rFonts w:ascii="Times New Roman" w:eastAsia="Times New Roman" w:hAnsi="Times New Roman" w:cs="Times New Roman"/>
          <w:sz w:val="28"/>
          <w:szCs w:val="28"/>
          <w:lang w:eastAsia="ru-RU"/>
        </w:rPr>
        <w:t>ациональных проектов; крупнейшие инфраструктурные и социальные проекты, в том числе на принципах государственно-частного (</w:t>
      </w:r>
      <w:proofErr w:type="spellStart"/>
      <w:r w:rsidRPr="00D00530">
        <w:rPr>
          <w:rFonts w:ascii="Times New Roman" w:eastAsia="Times New Roman" w:hAnsi="Times New Roman" w:cs="Times New Roman"/>
          <w:sz w:val="28"/>
          <w:szCs w:val="28"/>
          <w:lang w:eastAsia="ru-RU"/>
        </w:rPr>
        <w:t>муниципально</w:t>
      </w:r>
      <w:proofErr w:type="spellEnd"/>
      <w:r w:rsidRPr="00D00530">
        <w:rPr>
          <w:rFonts w:ascii="Times New Roman" w:eastAsia="Times New Roman" w:hAnsi="Times New Roman" w:cs="Times New Roman"/>
          <w:sz w:val="28"/>
          <w:szCs w:val="28"/>
          <w:lang w:eastAsia="ru-RU"/>
        </w:rPr>
        <w:t>-частного) партнерства; крупнейшие частные инвестиционные проекты, реализуемые на территории Новосибирской области.</w:t>
      </w:r>
    </w:p>
    <w:p w:rsidR="00D00891" w:rsidRPr="00D00530" w:rsidRDefault="00D00891" w:rsidP="00D00891">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На территории Новосибирской области на 10.09.2021 реализуются 43 проекта ГЧП (МЧП) с общим объемом инвестиций 57 млрд рублей, из которых 25,1 млрд рублей – частные инвестиции. В стадии планируемых к реализации находится 54 проекта.</w:t>
      </w:r>
    </w:p>
    <w:p w:rsidR="000F02D9" w:rsidRPr="00D00530" w:rsidRDefault="000F02D9" w:rsidP="007A2DB1">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Формирование и развитие кластеров является эффективным механизмом привлечения прямых иностранных инвестиций и активизации внешнеэкономической интеграции. Развитие территориальных кластеров способствует повышению конкурентоспособности экономики и </w:t>
      </w:r>
      <w:r w:rsidR="002037AA" w:rsidRPr="00D00530">
        <w:rPr>
          <w:rFonts w:ascii="Times New Roman" w:hAnsi="Times New Roman" w:cs="Times New Roman"/>
          <w:sz w:val="28"/>
          <w:szCs w:val="28"/>
        </w:rPr>
        <w:t>улучшению инвестиционного климата региона</w:t>
      </w:r>
      <w:r w:rsidRPr="00D00530">
        <w:rPr>
          <w:rFonts w:ascii="Times New Roman" w:hAnsi="Times New Roman" w:cs="Times New Roman"/>
          <w:sz w:val="28"/>
          <w:szCs w:val="28"/>
        </w:rPr>
        <w:t>.</w:t>
      </w:r>
    </w:p>
    <w:p w:rsidR="000F02D9" w:rsidRPr="00D00530" w:rsidRDefault="000F02D9" w:rsidP="007A2DB1">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В Новосибирской области с 2015 года действует Центр кластерного развития, утвержден регламент сопровождения кластеров и проектов участников кластеров по принципу «одного окна», осуществляется ведение государственного реестра кластеров Новосибирской области.</w:t>
      </w:r>
    </w:p>
    <w:p w:rsidR="000F02D9" w:rsidRPr="00D00530" w:rsidRDefault="000F02D9" w:rsidP="007A2DB1">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В 2016 году начал функционировать Научно-производственный кластер «Сибирский </w:t>
      </w:r>
      <w:proofErr w:type="spellStart"/>
      <w:r w:rsidRPr="00D00530">
        <w:rPr>
          <w:rFonts w:ascii="Times New Roman" w:hAnsi="Times New Roman" w:cs="Times New Roman"/>
          <w:sz w:val="28"/>
          <w:szCs w:val="28"/>
        </w:rPr>
        <w:t>наукополис</w:t>
      </w:r>
      <w:proofErr w:type="spellEnd"/>
      <w:r w:rsidRPr="00D00530">
        <w:rPr>
          <w:rFonts w:ascii="Times New Roman" w:hAnsi="Times New Roman" w:cs="Times New Roman"/>
          <w:sz w:val="28"/>
          <w:szCs w:val="28"/>
        </w:rPr>
        <w:t xml:space="preserve">» (далее – НПК «Сибирский </w:t>
      </w:r>
      <w:proofErr w:type="spellStart"/>
      <w:r w:rsidRPr="00D00530">
        <w:rPr>
          <w:rFonts w:ascii="Times New Roman" w:hAnsi="Times New Roman" w:cs="Times New Roman"/>
          <w:sz w:val="28"/>
          <w:szCs w:val="28"/>
        </w:rPr>
        <w:t>наукополис</w:t>
      </w:r>
      <w:proofErr w:type="spellEnd"/>
      <w:r w:rsidRPr="00D00530">
        <w:rPr>
          <w:rFonts w:ascii="Times New Roman" w:hAnsi="Times New Roman" w:cs="Times New Roman"/>
          <w:sz w:val="28"/>
          <w:szCs w:val="28"/>
        </w:rPr>
        <w:t xml:space="preserve">»), который является участником приоритетного проекта Минэкономразвития России «Развитие инновационных кластеров – лидеров инвестиционной привлекательности мирового уровня». НПК «Сибирский </w:t>
      </w:r>
      <w:proofErr w:type="spellStart"/>
      <w:r w:rsidRPr="00D00530">
        <w:rPr>
          <w:rFonts w:ascii="Times New Roman" w:hAnsi="Times New Roman" w:cs="Times New Roman"/>
          <w:sz w:val="28"/>
          <w:szCs w:val="28"/>
        </w:rPr>
        <w:t>наукополис</w:t>
      </w:r>
      <w:proofErr w:type="spellEnd"/>
      <w:r w:rsidRPr="00D00530">
        <w:rPr>
          <w:rFonts w:ascii="Times New Roman" w:hAnsi="Times New Roman" w:cs="Times New Roman"/>
          <w:sz w:val="28"/>
          <w:szCs w:val="28"/>
        </w:rPr>
        <w:t>» объединяет следующие отраслевые направления: высокотехнологичная медицина, информационные и биофармацевтические технологии.</w:t>
      </w:r>
    </w:p>
    <w:p w:rsidR="000F02D9" w:rsidRPr="00D00530" w:rsidRDefault="000F02D9" w:rsidP="007A2DB1">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В процессе развития НПК «Сибирский </w:t>
      </w:r>
      <w:proofErr w:type="spellStart"/>
      <w:r w:rsidRPr="00D00530">
        <w:rPr>
          <w:rFonts w:ascii="Times New Roman" w:hAnsi="Times New Roman" w:cs="Times New Roman"/>
          <w:sz w:val="28"/>
          <w:szCs w:val="28"/>
        </w:rPr>
        <w:t>наукополис</w:t>
      </w:r>
      <w:proofErr w:type="spellEnd"/>
      <w:r w:rsidRPr="00D00530">
        <w:rPr>
          <w:rFonts w:ascii="Times New Roman" w:hAnsi="Times New Roman" w:cs="Times New Roman"/>
          <w:sz w:val="28"/>
          <w:szCs w:val="28"/>
        </w:rPr>
        <w:t>» в 2019 году институционально оформлен Биофармацевтический кластер Новосибирской области, программа развития которого утверждена постановлением Правительства Новосибирской области от 24.12.2019 № 495-п. Также в 2019 году в Новосибирской области оформлен Первый зерновой кластер производителей сельскохозяйственной и промышленной продукции (постановление Правительства Новосибирской области от 24.12.2019 № 496-п).</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рамках нацпроекта «Цифровая экономика РФ» в 2020 году зарегистрирован промышленный кластер «Цифровая энергетика» (постановление Правительства </w:t>
      </w:r>
      <w:r w:rsidRPr="00D00530">
        <w:rPr>
          <w:rFonts w:ascii="Times New Roman" w:eastAsia="Times New Roman" w:hAnsi="Times New Roman" w:cs="Times New Roman"/>
          <w:sz w:val="28"/>
          <w:szCs w:val="28"/>
          <w:lang w:eastAsia="ru-RU"/>
        </w:rPr>
        <w:lastRenderedPageBreak/>
        <w:t xml:space="preserve">Новосибирской области от 04.03.2020 № 55-п), который позволит производить комплексные продукты для </w:t>
      </w:r>
      <w:proofErr w:type="spellStart"/>
      <w:r w:rsidRPr="00D00530">
        <w:rPr>
          <w:rFonts w:ascii="Times New Roman" w:eastAsia="Times New Roman" w:hAnsi="Times New Roman" w:cs="Times New Roman"/>
          <w:sz w:val="28"/>
          <w:szCs w:val="28"/>
          <w:lang w:eastAsia="ru-RU"/>
        </w:rPr>
        <w:t>цифровизации</w:t>
      </w:r>
      <w:proofErr w:type="spellEnd"/>
      <w:r w:rsidRPr="00D00530">
        <w:rPr>
          <w:rFonts w:ascii="Times New Roman" w:eastAsia="Times New Roman" w:hAnsi="Times New Roman" w:cs="Times New Roman"/>
          <w:sz w:val="28"/>
          <w:szCs w:val="28"/>
          <w:lang w:eastAsia="ru-RU"/>
        </w:rPr>
        <w:t xml:space="preserve"> электрических сетей.</w:t>
      </w:r>
    </w:p>
    <w:p w:rsidR="000F02D9" w:rsidRPr="00D00530" w:rsidRDefault="0059754A"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По состоянию на 2021 год </w:t>
      </w:r>
      <w:r w:rsidR="000F02D9" w:rsidRPr="00D00530">
        <w:rPr>
          <w:rFonts w:ascii="Times New Roman" w:eastAsia="Times New Roman" w:hAnsi="Times New Roman" w:cs="Times New Roman"/>
          <w:sz w:val="28"/>
          <w:szCs w:val="28"/>
          <w:lang w:eastAsia="ru-RU"/>
        </w:rPr>
        <w:t>в Государственный реестр кластеров Новосибирской области внесены пять кластеров:</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Кластер информационных и биофармацевтических технологий;</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Научно-производственный кластер «Сибирский </w:t>
      </w:r>
      <w:proofErr w:type="spellStart"/>
      <w:r w:rsidRPr="00D00530">
        <w:rPr>
          <w:rFonts w:ascii="Times New Roman" w:eastAsia="Times New Roman" w:hAnsi="Times New Roman" w:cs="Times New Roman"/>
          <w:sz w:val="28"/>
          <w:szCs w:val="28"/>
          <w:lang w:eastAsia="ru-RU"/>
        </w:rPr>
        <w:t>наукополис</w:t>
      </w:r>
      <w:proofErr w:type="spellEnd"/>
      <w:r w:rsidRPr="00D00530">
        <w:rPr>
          <w:rFonts w:ascii="Times New Roman" w:eastAsia="Times New Roman" w:hAnsi="Times New Roman" w:cs="Times New Roman"/>
          <w:sz w:val="28"/>
          <w:szCs w:val="28"/>
          <w:lang w:eastAsia="ru-RU"/>
        </w:rPr>
        <w:t>»;</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Биофармацевтический кластер Новосибирской области;</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Первый зерновой кластер производителей сельскохозяйственной и промышленной продукции;</w:t>
      </w:r>
    </w:p>
    <w:p w:rsidR="000F02D9" w:rsidRPr="00D00530" w:rsidRDefault="00F627A2"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Промышленный к</w:t>
      </w:r>
      <w:r w:rsidR="000F02D9" w:rsidRPr="00D00530">
        <w:rPr>
          <w:rFonts w:ascii="Times New Roman" w:eastAsia="Times New Roman" w:hAnsi="Times New Roman" w:cs="Times New Roman"/>
          <w:sz w:val="28"/>
          <w:szCs w:val="28"/>
          <w:lang w:eastAsia="ru-RU"/>
        </w:rPr>
        <w:t>ластер «Цифровая энергетика»</w:t>
      </w:r>
      <w:r w:rsidR="0002161E" w:rsidRPr="00D00530">
        <w:rPr>
          <w:rFonts w:ascii="Times New Roman" w:eastAsia="Times New Roman" w:hAnsi="Times New Roman" w:cs="Times New Roman"/>
          <w:sz w:val="28"/>
          <w:szCs w:val="28"/>
          <w:lang w:eastAsia="ru-RU"/>
        </w:rPr>
        <w:t xml:space="preserve"> Новосибирской области</w:t>
      </w:r>
      <w:r w:rsidR="000F02D9" w:rsidRPr="00D00530">
        <w:rPr>
          <w:rFonts w:ascii="Times New Roman" w:eastAsia="Times New Roman" w:hAnsi="Times New Roman" w:cs="Times New Roman"/>
          <w:sz w:val="28"/>
          <w:szCs w:val="28"/>
          <w:lang w:eastAsia="ru-RU"/>
        </w:rPr>
        <w:t>.</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прогнозном периоде планируется дальнейшее оказание содействия реализации программ развития кластеров Новосибирской области, включенных в государственный реестр кластеров Новосибирской области, а также институциональное оформление новых кластерных инициатив и их включение в государственный реестр кластеров Новосибирской области.</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Основным результатом к 2036 году должно стать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w:t>
      </w:r>
      <w:proofErr w:type="spellStart"/>
      <w:r w:rsidRPr="00D00530">
        <w:rPr>
          <w:rFonts w:ascii="Times New Roman" w:eastAsia="Times New Roman" w:hAnsi="Times New Roman" w:cs="Times New Roman"/>
          <w:sz w:val="28"/>
          <w:szCs w:val="28"/>
          <w:lang w:eastAsia="ru-RU"/>
        </w:rPr>
        <w:t>биофармацевтика</w:t>
      </w:r>
      <w:proofErr w:type="spellEnd"/>
      <w:r w:rsidRPr="00D00530">
        <w:rPr>
          <w:rFonts w:ascii="Times New Roman" w:eastAsia="Times New Roman" w:hAnsi="Times New Roman" w:cs="Times New Roman"/>
          <w:sz w:val="28"/>
          <w:szCs w:val="28"/>
          <w:lang w:eastAsia="ru-RU"/>
        </w:rPr>
        <w:t>, высокотехнологичные медицинские изделия и услуги, энергетика.</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Парковая политика Новосибирской области является одним из базовых элементов инвестиционной политики Новосибирской области, нацеленным на максимально эффективное использование имеющегося территориального и инфраструктурного потенциала, создание условий для повышения инвестиционной привлекательности региона. </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Для обеспечения комфортных условий инвесторам в Новосибирской области продолжается опережающее развитие инфраструктуры крупнейших индустриальных (промышленных) парков региона: </w:t>
      </w:r>
      <w:proofErr w:type="spellStart"/>
      <w:r w:rsidRPr="00D00530">
        <w:rPr>
          <w:rFonts w:ascii="Times New Roman" w:eastAsia="Times New Roman" w:hAnsi="Times New Roman" w:cs="Times New Roman"/>
          <w:sz w:val="28"/>
          <w:szCs w:val="28"/>
          <w:lang w:eastAsia="ru-RU"/>
        </w:rPr>
        <w:t>Биотехнопарка</w:t>
      </w:r>
      <w:proofErr w:type="spellEnd"/>
      <w:r w:rsidRPr="00D00530">
        <w:rPr>
          <w:rFonts w:ascii="Times New Roman" w:eastAsia="Times New Roman" w:hAnsi="Times New Roman" w:cs="Times New Roman"/>
          <w:sz w:val="28"/>
          <w:szCs w:val="28"/>
          <w:lang w:eastAsia="ru-RU"/>
        </w:rPr>
        <w:t xml:space="preserve"> в </w:t>
      </w:r>
      <w:proofErr w:type="spellStart"/>
      <w:r w:rsidRPr="00D00530">
        <w:rPr>
          <w:rFonts w:ascii="Times New Roman" w:eastAsia="Times New Roman" w:hAnsi="Times New Roman" w:cs="Times New Roman"/>
          <w:sz w:val="28"/>
          <w:szCs w:val="28"/>
          <w:lang w:eastAsia="ru-RU"/>
        </w:rPr>
        <w:t>наукограде</w:t>
      </w:r>
      <w:proofErr w:type="spellEnd"/>
      <w:r w:rsidRPr="00D00530">
        <w:rPr>
          <w:rFonts w:ascii="Times New Roman" w:eastAsia="Times New Roman" w:hAnsi="Times New Roman" w:cs="Times New Roman"/>
          <w:sz w:val="28"/>
          <w:szCs w:val="28"/>
          <w:lang w:eastAsia="ru-RU"/>
        </w:rPr>
        <w:t xml:space="preserve"> Кольцово (далее – </w:t>
      </w:r>
      <w:proofErr w:type="spellStart"/>
      <w:r w:rsidRPr="00D00530">
        <w:rPr>
          <w:rFonts w:ascii="Times New Roman" w:eastAsia="Times New Roman" w:hAnsi="Times New Roman" w:cs="Times New Roman"/>
          <w:sz w:val="28"/>
          <w:szCs w:val="28"/>
          <w:lang w:eastAsia="ru-RU"/>
        </w:rPr>
        <w:t>Биотехнопарк</w:t>
      </w:r>
      <w:proofErr w:type="spellEnd"/>
      <w:r w:rsidRPr="00D00530">
        <w:rPr>
          <w:rFonts w:ascii="Times New Roman" w:eastAsia="Times New Roman" w:hAnsi="Times New Roman" w:cs="Times New Roman"/>
          <w:sz w:val="28"/>
          <w:szCs w:val="28"/>
          <w:lang w:eastAsia="ru-RU"/>
        </w:rPr>
        <w:t>) и Промышленно-логистического парка.</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D00530">
        <w:rPr>
          <w:rFonts w:ascii="Times New Roman" w:eastAsia="Times New Roman" w:hAnsi="Times New Roman" w:cs="Times New Roman"/>
          <w:sz w:val="28"/>
          <w:szCs w:val="28"/>
          <w:lang w:eastAsia="ru-RU"/>
        </w:rPr>
        <w:t>Биотехнопарк</w:t>
      </w:r>
      <w:proofErr w:type="spellEnd"/>
      <w:r w:rsidRPr="00D00530">
        <w:rPr>
          <w:rFonts w:ascii="Times New Roman" w:eastAsia="Times New Roman" w:hAnsi="Times New Roman" w:cs="Times New Roman"/>
          <w:sz w:val="28"/>
          <w:szCs w:val="28"/>
          <w:lang w:eastAsia="ru-RU"/>
        </w:rPr>
        <w:t xml:space="preserve"> является ведущей научно-производственной площадкой Сибири в сфере биотехнологий, фармацевтики и смежных областях. На его базе работает Центр коллективного пользования (далее – ЦКП),</w:t>
      </w:r>
      <w:r w:rsidRPr="00D00530">
        <w:t xml:space="preserve"> </w:t>
      </w:r>
      <w:r w:rsidRPr="00D00530">
        <w:rPr>
          <w:rFonts w:ascii="Times New Roman" w:eastAsia="Times New Roman" w:hAnsi="Times New Roman" w:cs="Times New Roman"/>
          <w:sz w:val="28"/>
          <w:szCs w:val="28"/>
          <w:lang w:eastAsia="ru-RU"/>
        </w:rPr>
        <w:t>электротехническая лаборатория,</w:t>
      </w:r>
      <w:r w:rsidRPr="00D00530">
        <w:t xml:space="preserve"> </w:t>
      </w:r>
      <w:r w:rsidRPr="00D00530">
        <w:rPr>
          <w:rFonts w:ascii="Times New Roman" w:eastAsia="Times New Roman" w:hAnsi="Times New Roman" w:cs="Times New Roman"/>
          <w:sz w:val="28"/>
          <w:szCs w:val="28"/>
          <w:lang w:eastAsia="ru-RU"/>
        </w:rPr>
        <w:t>Клинико-диагностическая лаборатория, осуществляющая</w:t>
      </w:r>
      <w:r w:rsidRPr="00D00530">
        <w:t xml:space="preserve"> </w:t>
      </w:r>
      <w:r w:rsidRPr="00D00530">
        <w:rPr>
          <w:rFonts w:ascii="Times New Roman" w:eastAsia="Times New Roman" w:hAnsi="Times New Roman" w:cs="Times New Roman"/>
          <w:sz w:val="28"/>
          <w:szCs w:val="28"/>
          <w:lang w:eastAsia="ru-RU"/>
        </w:rPr>
        <w:t xml:space="preserve">исследование проб на определение новой </w:t>
      </w:r>
      <w:proofErr w:type="spellStart"/>
      <w:r w:rsidRPr="00D00530">
        <w:rPr>
          <w:rFonts w:ascii="Times New Roman" w:eastAsia="Times New Roman" w:hAnsi="Times New Roman" w:cs="Times New Roman"/>
          <w:sz w:val="28"/>
          <w:szCs w:val="28"/>
          <w:lang w:eastAsia="ru-RU"/>
        </w:rPr>
        <w:t>коронавирусной</w:t>
      </w:r>
      <w:proofErr w:type="spellEnd"/>
      <w:r w:rsidRPr="00D00530">
        <w:rPr>
          <w:rFonts w:ascii="Times New Roman" w:eastAsia="Times New Roman" w:hAnsi="Times New Roman" w:cs="Times New Roman"/>
          <w:sz w:val="28"/>
          <w:szCs w:val="28"/>
          <w:lang w:eastAsia="ru-RU"/>
        </w:rPr>
        <w:t xml:space="preserve"> инфекции </w:t>
      </w:r>
      <w:r w:rsidR="008D5D69" w:rsidRPr="00D00530">
        <w:rPr>
          <w:rFonts w:ascii="Times New Roman" w:eastAsia="Times New Roman" w:hAnsi="Times New Roman" w:cs="Times New Roman"/>
          <w:sz w:val="28"/>
          <w:szCs w:val="28"/>
          <w:lang w:eastAsia="ru-RU"/>
        </w:rPr>
        <w:t>(</w:t>
      </w:r>
      <w:r w:rsidRPr="00D00530">
        <w:rPr>
          <w:rFonts w:ascii="Times New Roman" w:eastAsia="Times New Roman" w:hAnsi="Times New Roman" w:cs="Times New Roman"/>
          <w:sz w:val="28"/>
          <w:szCs w:val="28"/>
          <w:lang w:eastAsia="ru-RU"/>
        </w:rPr>
        <w:t>COVID-19</w:t>
      </w:r>
      <w:r w:rsidR="008D5D69" w:rsidRPr="00D00530">
        <w:rPr>
          <w:rFonts w:ascii="Times New Roman" w:eastAsia="Times New Roman" w:hAnsi="Times New Roman" w:cs="Times New Roman"/>
          <w:sz w:val="28"/>
          <w:szCs w:val="28"/>
          <w:lang w:eastAsia="ru-RU"/>
        </w:rPr>
        <w:t>)</w:t>
      </w:r>
      <w:r w:rsidRPr="00D00530">
        <w:rPr>
          <w:rFonts w:ascii="Times New Roman" w:eastAsia="Times New Roman" w:hAnsi="Times New Roman" w:cs="Times New Roman"/>
          <w:sz w:val="28"/>
          <w:szCs w:val="28"/>
          <w:lang w:eastAsia="ru-RU"/>
        </w:rPr>
        <w:t>.</w:t>
      </w:r>
    </w:p>
    <w:p w:rsidR="000F02D9" w:rsidRPr="00D00530" w:rsidRDefault="0059754A"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По состоянию на 2021 год</w:t>
      </w:r>
      <w:r w:rsidR="000F02D9" w:rsidRPr="00D00530">
        <w:rPr>
          <w:rFonts w:ascii="Times New Roman" w:eastAsia="Times New Roman" w:hAnsi="Times New Roman" w:cs="Times New Roman"/>
          <w:sz w:val="28"/>
          <w:szCs w:val="28"/>
          <w:lang w:eastAsia="ru-RU"/>
        </w:rPr>
        <w:t xml:space="preserve"> на территории </w:t>
      </w:r>
      <w:proofErr w:type="spellStart"/>
      <w:r w:rsidR="000F02D9" w:rsidRPr="00D00530">
        <w:rPr>
          <w:rFonts w:ascii="Times New Roman" w:eastAsia="Times New Roman" w:hAnsi="Times New Roman" w:cs="Times New Roman"/>
          <w:sz w:val="28"/>
          <w:szCs w:val="28"/>
          <w:lang w:eastAsia="ru-RU"/>
        </w:rPr>
        <w:t>Биотехнопарка</w:t>
      </w:r>
      <w:proofErr w:type="spellEnd"/>
      <w:r w:rsidR="000F02D9" w:rsidRPr="00D00530">
        <w:rPr>
          <w:rFonts w:ascii="Times New Roman" w:eastAsia="Times New Roman" w:hAnsi="Times New Roman" w:cs="Times New Roman"/>
          <w:sz w:val="28"/>
          <w:szCs w:val="28"/>
          <w:lang w:eastAsia="ru-RU"/>
        </w:rPr>
        <w:t xml:space="preserve"> осуществляют реализацию инвестиционных проектов 13 компаний-резидентов, общий объем инвестиций составляет порядка 3,5 </w:t>
      </w:r>
      <w:r w:rsidR="001361D9" w:rsidRPr="00D00530">
        <w:rPr>
          <w:rFonts w:ascii="Times New Roman" w:eastAsia="Times New Roman" w:hAnsi="Times New Roman" w:cs="Times New Roman"/>
          <w:sz w:val="28"/>
          <w:szCs w:val="28"/>
          <w:lang w:eastAsia="ru-RU"/>
        </w:rPr>
        <w:t>млрд</w:t>
      </w:r>
      <w:r w:rsidR="000F02D9" w:rsidRPr="00D00530">
        <w:rPr>
          <w:rFonts w:ascii="Times New Roman" w:eastAsia="Times New Roman" w:hAnsi="Times New Roman" w:cs="Times New Roman"/>
          <w:sz w:val="28"/>
          <w:szCs w:val="28"/>
          <w:lang w:eastAsia="ru-RU"/>
        </w:rPr>
        <w:t xml:space="preserve"> рублей.</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долгосрочном периоде до 2036 года АО «УК «</w:t>
      </w:r>
      <w:proofErr w:type="spellStart"/>
      <w:r w:rsidRPr="00D00530">
        <w:rPr>
          <w:rFonts w:ascii="Times New Roman" w:eastAsia="Times New Roman" w:hAnsi="Times New Roman" w:cs="Times New Roman"/>
          <w:sz w:val="28"/>
          <w:szCs w:val="28"/>
          <w:lang w:eastAsia="ru-RU"/>
        </w:rPr>
        <w:t>Биотехнопарк</w:t>
      </w:r>
      <w:proofErr w:type="spellEnd"/>
      <w:r w:rsidRPr="00D00530">
        <w:rPr>
          <w:rFonts w:ascii="Times New Roman" w:eastAsia="Times New Roman" w:hAnsi="Times New Roman" w:cs="Times New Roman"/>
          <w:sz w:val="28"/>
          <w:szCs w:val="28"/>
          <w:lang w:eastAsia="ru-RU"/>
        </w:rPr>
        <w:t xml:space="preserve">» планируется развитие в новых направлениях: </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1</w:t>
      </w:r>
      <w:r w:rsidR="001C4575" w:rsidRPr="00D00530">
        <w:rPr>
          <w:rFonts w:ascii="Times New Roman" w:eastAsia="Times New Roman" w:hAnsi="Times New Roman" w:cs="Times New Roman"/>
          <w:sz w:val="28"/>
          <w:szCs w:val="28"/>
          <w:lang w:eastAsia="ru-RU"/>
        </w:rPr>
        <w:t>) </w:t>
      </w:r>
      <w:r w:rsidR="0059754A" w:rsidRPr="00D00530">
        <w:rPr>
          <w:rFonts w:ascii="Times New Roman" w:eastAsia="Times New Roman" w:hAnsi="Times New Roman" w:cs="Times New Roman"/>
          <w:sz w:val="28"/>
          <w:szCs w:val="28"/>
          <w:lang w:eastAsia="ru-RU"/>
        </w:rPr>
        <w:t>р</w:t>
      </w:r>
      <w:r w:rsidRPr="00D00530">
        <w:rPr>
          <w:rFonts w:ascii="Times New Roman" w:eastAsia="Times New Roman" w:hAnsi="Times New Roman" w:cs="Times New Roman"/>
          <w:sz w:val="28"/>
          <w:szCs w:val="28"/>
          <w:lang w:eastAsia="ru-RU"/>
        </w:rPr>
        <w:t xml:space="preserve">азвитие второй очереди </w:t>
      </w:r>
      <w:proofErr w:type="spellStart"/>
      <w:r w:rsidRPr="00D00530">
        <w:rPr>
          <w:rFonts w:ascii="Times New Roman" w:eastAsia="Times New Roman" w:hAnsi="Times New Roman" w:cs="Times New Roman"/>
          <w:sz w:val="28"/>
          <w:szCs w:val="28"/>
          <w:lang w:eastAsia="ru-RU"/>
        </w:rPr>
        <w:t>Биотехнопарка</w:t>
      </w:r>
      <w:proofErr w:type="spellEnd"/>
      <w:r w:rsidRPr="00D00530">
        <w:rPr>
          <w:rFonts w:ascii="Times New Roman" w:eastAsia="Times New Roman" w:hAnsi="Times New Roman" w:cs="Times New Roman"/>
          <w:sz w:val="28"/>
          <w:szCs w:val="28"/>
          <w:lang w:eastAsia="ru-RU"/>
        </w:rPr>
        <w:t>. Одним из якорных резидентов площадки станет компания ООО «</w:t>
      </w:r>
      <w:proofErr w:type="spellStart"/>
      <w:r w:rsidRPr="00D00530">
        <w:rPr>
          <w:rFonts w:ascii="Times New Roman" w:eastAsia="Times New Roman" w:hAnsi="Times New Roman" w:cs="Times New Roman"/>
          <w:sz w:val="28"/>
          <w:szCs w:val="28"/>
          <w:lang w:eastAsia="ru-RU"/>
        </w:rPr>
        <w:t>Сиббиотех</w:t>
      </w:r>
      <w:proofErr w:type="spellEnd"/>
      <w:r w:rsidRPr="00D00530">
        <w:rPr>
          <w:rFonts w:ascii="Times New Roman" w:eastAsia="Times New Roman" w:hAnsi="Times New Roman" w:cs="Times New Roman"/>
          <w:sz w:val="28"/>
          <w:szCs w:val="28"/>
          <w:lang w:eastAsia="ru-RU"/>
        </w:rPr>
        <w:t>», осуществляющая производство компонентов для противомалярийных препаратов</w:t>
      </w:r>
      <w:r w:rsidR="0059754A" w:rsidRPr="00D00530">
        <w:rPr>
          <w:rFonts w:ascii="Times New Roman" w:eastAsia="Times New Roman" w:hAnsi="Times New Roman" w:cs="Times New Roman"/>
          <w:sz w:val="28"/>
          <w:szCs w:val="28"/>
          <w:lang w:eastAsia="ru-RU"/>
        </w:rPr>
        <w:t>;</w:t>
      </w:r>
    </w:p>
    <w:p w:rsidR="000F02D9" w:rsidRPr="00D00530" w:rsidRDefault="001C4575"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2) </w:t>
      </w:r>
      <w:r w:rsidR="0059754A" w:rsidRPr="00D00530">
        <w:rPr>
          <w:rFonts w:ascii="Times New Roman" w:eastAsia="Times New Roman" w:hAnsi="Times New Roman" w:cs="Times New Roman"/>
          <w:sz w:val="28"/>
          <w:szCs w:val="28"/>
          <w:lang w:eastAsia="ru-RU"/>
        </w:rPr>
        <w:t>р</w:t>
      </w:r>
      <w:r w:rsidR="000F02D9" w:rsidRPr="00D00530">
        <w:rPr>
          <w:rFonts w:ascii="Times New Roman" w:eastAsia="Times New Roman" w:hAnsi="Times New Roman" w:cs="Times New Roman"/>
          <w:sz w:val="28"/>
          <w:szCs w:val="28"/>
          <w:lang w:eastAsia="ru-RU"/>
        </w:rPr>
        <w:t xml:space="preserve">еализация проекта по созданию на территории </w:t>
      </w:r>
      <w:proofErr w:type="spellStart"/>
      <w:r w:rsidR="000F02D9" w:rsidRPr="00D00530">
        <w:rPr>
          <w:rFonts w:ascii="Times New Roman" w:eastAsia="Times New Roman" w:hAnsi="Times New Roman" w:cs="Times New Roman"/>
          <w:sz w:val="28"/>
          <w:szCs w:val="28"/>
          <w:lang w:eastAsia="ru-RU"/>
        </w:rPr>
        <w:t>Биотехнопа</w:t>
      </w:r>
      <w:r w:rsidR="0059754A" w:rsidRPr="00D00530">
        <w:rPr>
          <w:rFonts w:ascii="Times New Roman" w:eastAsia="Times New Roman" w:hAnsi="Times New Roman" w:cs="Times New Roman"/>
          <w:sz w:val="28"/>
          <w:szCs w:val="28"/>
          <w:lang w:eastAsia="ru-RU"/>
        </w:rPr>
        <w:t>рка</w:t>
      </w:r>
      <w:proofErr w:type="spellEnd"/>
      <w:r w:rsidR="0059754A" w:rsidRPr="00D00530">
        <w:rPr>
          <w:rFonts w:ascii="Times New Roman" w:eastAsia="Times New Roman" w:hAnsi="Times New Roman" w:cs="Times New Roman"/>
          <w:sz w:val="28"/>
          <w:szCs w:val="28"/>
          <w:lang w:eastAsia="ru-RU"/>
        </w:rPr>
        <w:t xml:space="preserve"> </w:t>
      </w:r>
      <w:r w:rsidR="0059754A" w:rsidRPr="00D00530">
        <w:rPr>
          <w:rFonts w:ascii="Times New Roman" w:eastAsia="Times New Roman" w:hAnsi="Times New Roman" w:cs="Times New Roman"/>
          <w:sz w:val="28"/>
          <w:szCs w:val="28"/>
          <w:lang w:eastAsia="ru-RU"/>
        </w:rPr>
        <w:lastRenderedPageBreak/>
        <w:t>многофункционального центра;</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3</w:t>
      </w:r>
      <w:r w:rsidR="001C4575" w:rsidRPr="00D00530">
        <w:rPr>
          <w:rFonts w:ascii="Times New Roman" w:eastAsia="Times New Roman" w:hAnsi="Times New Roman" w:cs="Times New Roman"/>
          <w:sz w:val="28"/>
          <w:szCs w:val="28"/>
          <w:lang w:eastAsia="ru-RU"/>
        </w:rPr>
        <w:t>) </w:t>
      </w:r>
      <w:r w:rsidR="0059754A" w:rsidRPr="00D00530">
        <w:rPr>
          <w:rFonts w:ascii="Times New Roman" w:eastAsia="Times New Roman" w:hAnsi="Times New Roman" w:cs="Times New Roman"/>
          <w:sz w:val="28"/>
          <w:szCs w:val="28"/>
          <w:lang w:eastAsia="ru-RU"/>
        </w:rPr>
        <w:t>р</w:t>
      </w:r>
      <w:r w:rsidRPr="00D00530">
        <w:rPr>
          <w:rFonts w:ascii="Times New Roman" w:eastAsia="Times New Roman" w:hAnsi="Times New Roman" w:cs="Times New Roman"/>
          <w:sz w:val="28"/>
          <w:szCs w:val="28"/>
          <w:lang w:eastAsia="ru-RU"/>
        </w:rPr>
        <w:t>азвитие лабораторного комплекса – расширение области аккредитации лабораторий в части пищевой продукции и Фармакопеи Евразийского экономического союза</w:t>
      </w:r>
      <w:r w:rsidR="0059754A" w:rsidRPr="00D00530">
        <w:rPr>
          <w:rFonts w:ascii="Times New Roman" w:eastAsia="Times New Roman" w:hAnsi="Times New Roman" w:cs="Times New Roman"/>
          <w:sz w:val="28"/>
          <w:szCs w:val="28"/>
          <w:lang w:eastAsia="ru-RU"/>
        </w:rPr>
        <w:t>;</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4</w:t>
      </w:r>
      <w:r w:rsidR="001C4575" w:rsidRPr="00D00530">
        <w:rPr>
          <w:rFonts w:ascii="Times New Roman" w:eastAsia="Times New Roman" w:hAnsi="Times New Roman" w:cs="Times New Roman"/>
          <w:sz w:val="28"/>
          <w:szCs w:val="28"/>
          <w:lang w:eastAsia="ru-RU"/>
        </w:rPr>
        <w:t>) </w:t>
      </w:r>
      <w:r w:rsidR="0059754A" w:rsidRPr="00D00530">
        <w:rPr>
          <w:rFonts w:ascii="Times New Roman" w:eastAsia="Times New Roman" w:hAnsi="Times New Roman" w:cs="Times New Roman"/>
          <w:sz w:val="28"/>
          <w:szCs w:val="28"/>
          <w:lang w:eastAsia="ru-RU"/>
        </w:rPr>
        <w:t>р</w:t>
      </w:r>
      <w:r w:rsidRPr="00D00530">
        <w:rPr>
          <w:rFonts w:ascii="Times New Roman" w:eastAsia="Times New Roman" w:hAnsi="Times New Roman" w:cs="Times New Roman"/>
          <w:sz w:val="28"/>
          <w:szCs w:val="28"/>
          <w:lang w:eastAsia="ru-RU"/>
        </w:rPr>
        <w:t xml:space="preserve">еализация на базе ЦКП проекта по локализации производства инсулиновых помп и проекта по организации производства </w:t>
      </w:r>
      <w:proofErr w:type="spellStart"/>
      <w:r w:rsidRPr="00D00530">
        <w:rPr>
          <w:rFonts w:ascii="Times New Roman" w:eastAsia="Times New Roman" w:hAnsi="Times New Roman" w:cs="Times New Roman"/>
          <w:sz w:val="28"/>
          <w:szCs w:val="28"/>
          <w:lang w:eastAsia="ru-RU"/>
        </w:rPr>
        <w:t>стентов</w:t>
      </w:r>
      <w:proofErr w:type="spellEnd"/>
      <w:r w:rsidR="0059754A" w:rsidRPr="00D00530">
        <w:rPr>
          <w:rFonts w:ascii="Times New Roman" w:eastAsia="Times New Roman" w:hAnsi="Times New Roman" w:cs="Times New Roman"/>
          <w:sz w:val="28"/>
          <w:szCs w:val="28"/>
          <w:lang w:eastAsia="ru-RU"/>
        </w:rPr>
        <w:t>;</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5</w:t>
      </w:r>
      <w:r w:rsidR="001C4575" w:rsidRPr="00D00530">
        <w:rPr>
          <w:rFonts w:ascii="Times New Roman" w:eastAsia="Times New Roman" w:hAnsi="Times New Roman" w:cs="Times New Roman"/>
          <w:sz w:val="28"/>
          <w:szCs w:val="28"/>
          <w:lang w:eastAsia="ru-RU"/>
        </w:rPr>
        <w:t>) </w:t>
      </w:r>
      <w:r w:rsidR="0059754A" w:rsidRPr="00D00530">
        <w:rPr>
          <w:rFonts w:ascii="Times New Roman" w:eastAsia="Times New Roman" w:hAnsi="Times New Roman" w:cs="Times New Roman"/>
          <w:sz w:val="28"/>
          <w:szCs w:val="28"/>
          <w:lang w:eastAsia="ru-RU"/>
        </w:rPr>
        <w:t>о</w:t>
      </w:r>
      <w:r w:rsidRPr="00D00530">
        <w:rPr>
          <w:rFonts w:ascii="Times New Roman" w:eastAsia="Times New Roman" w:hAnsi="Times New Roman" w:cs="Times New Roman"/>
          <w:sz w:val="28"/>
          <w:szCs w:val="28"/>
          <w:lang w:eastAsia="ru-RU"/>
        </w:rPr>
        <w:t xml:space="preserve">рганизация выпуска экспериментальных партий и </w:t>
      </w:r>
      <w:r w:rsidR="0059754A" w:rsidRPr="00D00530">
        <w:rPr>
          <w:rFonts w:ascii="Times New Roman" w:eastAsia="Times New Roman" w:hAnsi="Times New Roman" w:cs="Times New Roman"/>
          <w:sz w:val="28"/>
          <w:szCs w:val="28"/>
          <w:lang w:eastAsia="ru-RU"/>
        </w:rPr>
        <w:t xml:space="preserve">контрактного производства </w:t>
      </w:r>
      <w:proofErr w:type="spellStart"/>
      <w:r w:rsidR="0059754A" w:rsidRPr="00D00530">
        <w:rPr>
          <w:rFonts w:ascii="Times New Roman" w:eastAsia="Times New Roman" w:hAnsi="Times New Roman" w:cs="Times New Roman"/>
          <w:sz w:val="28"/>
          <w:szCs w:val="28"/>
          <w:lang w:eastAsia="ru-RU"/>
        </w:rPr>
        <w:t>БАДов</w:t>
      </w:r>
      <w:proofErr w:type="spellEnd"/>
      <w:r w:rsidR="0059754A" w:rsidRPr="00D00530">
        <w:rPr>
          <w:rFonts w:ascii="Times New Roman" w:eastAsia="Times New Roman" w:hAnsi="Times New Roman" w:cs="Times New Roman"/>
          <w:sz w:val="28"/>
          <w:szCs w:val="28"/>
          <w:lang w:eastAsia="ru-RU"/>
        </w:rPr>
        <w:t>;</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6</w:t>
      </w:r>
      <w:r w:rsidR="001C4575" w:rsidRPr="00D00530">
        <w:rPr>
          <w:rFonts w:ascii="Times New Roman" w:eastAsia="Times New Roman" w:hAnsi="Times New Roman" w:cs="Times New Roman"/>
          <w:sz w:val="28"/>
          <w:szCs w:val="28"/>
          <w:lang w:eastAsia="ru-RU"/>
        </w:rPr>
        <w:t>) </w:t>
      </w:r>
      <w:r w:rsidR="0059754A" w:rsidRPr="00D00530">
        <w:rPr>
          <w:rFonts w:ascii="Times New Roman" w:eastAsia="Times New Roman" w:hAnsi="Times New Roman" w:cs="Times New Roman"/>
          <w:sz w:val="28"/>
          <w:szCs w:val="28"/>
          <w:lang w:eastAsia="ru-RU"/>
        </w:rPr>
        <w:t>с</w:t>
      </w:r>
      <w:r w:rsidRPr="00D00530">
        <w:rPr>
          <w:rFonts w:ascii="Times New Roman" w:eastAsia="Times New Roman" w:hAnsi="Times New Roman" w:cs="Times New Roman"/>
          <w:sz w:val="28"/>
          <w:szCs w:val="28"/>
          <w:lang w:eastAsia="ru-RU"/>
        </w:rPr>
        <w:t xml:space="preserve">оздание дополнительных условий для размещения </w:t>
      </w:r>
      <w:proofErr w:type="spellStart"/>
      <w:r w:rsidRPr="00D00530">
        <w:rPr>
          <w:rFonts w:ascii="Times New Roman" w:eastAsia="Times New Roman" w:hAnsi="Times New Roman" w:cs="Times New Roman"/>
          <w:sz w:val="28"/>
          <w:szCs w:val="28"/>
          <w:lang w:eastAsia="ru-RU"/>
        </w:rPr>
        <w:t>стартапов</w:t>
      </w:r>
      <w:proofErr w:type="spellEnd"/>
      <w:r w:rsidRPr="00D00530">
        <w:rPr>
          <w:rFonts w:ascii="Times New Roman" w:eastAsia="Times New Roman" w:hAnsi="Times New Roman" w:cs="Times New Roman"/>
          <w:sz w:val="28"/>
          <w:szCs w:val="28"/>
          <w:lang w:eastAsia="ru-RU"/>
        </w:rPr>
        <w:t xml:space="preserve">. Прорабатывается вопрос расширения ЦКП </w:t>
      </w:r>
      <w:proofErr w:type="spellStart"/>
      <w:r w:rsidRPr="00D00530">
        <w:rPr>
          <w:rFonts w:ascii="Times New Roman" w:eastAsia="Times New Roman" w:hAnsi="Times New Roman" w:cs="Times New Roman"/>
          <w:sz w:val="28"/>
          <w:szCs w:val="28"/>
          <w:lang w:eastAsia="ru-RU"/>
        </w:rPr>
        <w:t>Биотехнопарка</w:t>
      </w:r>
      <w:proofErr w:type="spellEnd"/>
      <w:r w:rsidRPr="00D00530">
        <w:rPr>
          <w:rFonts w:ascii="Times New Roman" w:eastAsia="Times New Roman" w:hAnsi="Times New Roman" w:cs="Times New Roman"/>
          <w:sz w:val="28"/>
          <w:szCs w:val="28"/>
          <w:lang w:eastAsia="ru-RU"/>
        </w:rPr>
        <w:t xml:space="preserve"> за счёт использования площадки Бизнес-инкубатора </w:t>
      </w:r>
      <w:proofErr w:type="spellStart"/>
      <w:r w:rsidRPr="00D00530">
        <w:rPr>
          <w:rFonts w:ascii="Times New Roman" w:eastAsia="Times New Roman" w:hAnsi="Times New Roman" w:cs="Times New Roman"/>
          <w:sz w:val="28"/>
          <w:szCs w:val="28"/>
          <w:lang w:eastAsia="ru-RU"/>
        </w:rPr>
        <w:t>наукограда</w:t>
      </w:r>
      <w:proofErr w:type="spellEnd"/>
      <w:r w:rsidRPr="00D00530">
        <w:rPr>
          <w:rFonts w:ascii="Times New Roman" w:eastAsia="Times New Roman" w:hAnsi="Times New Roman" w:cs="Times New Roman"/>
          <w:sz w:val="28"/>
          <w:szCs w:val="28"/>
          <w:lang w:eastAsia="ru-RU"/>
        </w:rPr>
        <w:t xml:space="preserve"> Кольцово с целью размещения инновационных компаний, в том числе на льготных условиях</w:t>
      </w:r>
      <w:r w:rsidR="0059754A" w:rsidRPr="00D00530">
        <w:rPr>
          <w:rFonts w:ascii="Times New Roman" w:eastAsia="Times New Roman" w:hAnsi="Times New Roman" w:cs="Times New Roman"/>
          <w:sz w:val="28"/>
          <w:szCs w:val="28"/>
          <w:lang w:eastAsia="ru-RU"/>
        </w:rPr>
        <w:t>;</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7</w:t>
      </w:r>
      <w:r w:rsidR="001C4575" w:rsidRPr="00D00530">
        <w:rPr>
          <w:rFonts w:ascii="Times New Roman" w:eastAsia="Times New Roman" w:hAnsi="Times New Roman" w:cs="Times New Roman"/>
          <w:sz w:val="28"/>
          <w:szCs w:val="28"/>
          <w:lang w:eastAsia="ru-RU"/>
        </w:rPr>
        <w:t>) </w:t>
      </w:r>
      <w:r w:rsidR="0059754A" w:rsidRPr="00D00530">
        <w:rPr>
          <w:rFonts w:ascii="Times New Roman" w:eastAsia="Times New Roman" w:hAnsi="Times New Roman" w:cs="Times New Roman"/>
          <w:sz w:val="28"/>
          <w:szCs w:val="28"/>
          <w:lang w:eastAsia="ru-RU"/>
        </w:rPr>
        <w:t>р</w:t>
      </w:r>
      <w:r w:rsidRPr="00D00530">
        <w:rPr>
          <w:rFonts w:ascii="Times New Roman" w:eastAsia="Times New Roman" w:hAnsi="Times New Roman" w:cs="Times New Roman"/>
          <w:sz w:val="28"/>
          <w:szCs w:val="28"/>
          <w:lang w:eastAsia="ru-RU"/>
        </w:rPr>
        <w:t>еализация проекта по созданию сети заборны</w:t>
      </w:r>
      <w:r w:rsidR="00BC039C" w:rsidRPr="00D00530">
        <w:rPr>
          <w:rFonts w:ascii="Times New Roman" w:eastAsia="Times New Roman" w:hAnsi="Times New Roman" w:cs="Times New Roman"/>
          <w:sz w:val="28"/>
          <w:szCs w:val="28"/>
          <w:lang w:eastAsia="ru-RU"/>
        </w:rPr>
        <w:t>х пунктов и медицинских центров;</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8</w:t>
      </w:r>
      <w:r w:rsidR="00BC039C" w:rsidRPr="00D00530">
        <w:rPr>
          <w:rFonts w:ascii="Times New Roman" w:eastAsia="Times New Roman" w:hAnsi="Times New Roman" w:cs="Times New Roman"/>
          <w:sz w:val="28"/>
          <w:szCs w:val="28"/>
          <w:lang w:eastAsia="ru-RU"/>
        </w:rPr>
        <w:t>) о</w:t>
      </w:r>
      <w:r w:rsidRPr="00D00530">
        <w:rPr>
          <w:rFonts w:ascii="Times New Roman" w:eastAsia="Times New Roman" w:hAnsi="Times New Roman" w:cs="Times New Roman"/>
          <w:sz w:val="28"/>
          <w:szCs w:val="28"/>
          <w:lang w:eastAsia="ru-RU"/>
        </w:rPr>
        <w:t xml:space="preserve">рганизация проведения регулярных тематических научно-образовательных мероприятий на базе </w:t>
      </w:r>
      <w:proofErr w:type="spellStart"/>
      <w:r w:rsidRPr="00D00530">
        <w:rPr>
          <w:rFonts w:ascii="Times New Roman" w:eastAsia="Times New Roman" w:hAnsi="Times New Roman" w:cs="Times New Roman"/>
          <w:sz w:val="28"/>
          <w:szCs w:val="28"/>
          <w:lang w:eastAsia="ru-RU"/>
        </w:rPr>
        <w:t>Биотехнопарка</w:t>
      </w:r>
      <w:proofErr w:type="spellEnd"/>
      <w:r w:rsidRPr="00D00530">
        <w:rPr>
          <w:rFonts w:ascii="Times New Roman" w:eastAsia="Times New Roman" w:hAnsi="Times New Roman" w:cs="Times New Roman"/>
          <w:sz w:val="28"/>
          <w:szCs w:val="28"/>
          <w:lang w:eastAsia="ru-RU"/>
        </w:rPr>
        <w:t>.</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Промышленно-логистический парк (далее – ПЛП) является одним из крупнейших по площади (2000 Га) индустриальным парком в России, обеспечивающим инвесторов земельными ресурсами и полным комплексом инженерной, дорожно-транспортной и общественно-деловой инфраструктуры.</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Главной задачей АО «УК ПЛП» является комплексное освоение территории парка и опережающее развитие единой для всех участников инженерной инфраструктуры, а также оказание высококачественных комплексных услуг резидентам парка в формате «одного окна» с целью создания оптимальных условий для реализации инвестиционных проектов резидентов.</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настоящее время на территории ПЛП осуществляет реализацию инвестиционных проектов 21 компания-резидент.</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долгосрочном периоде до 2036 года АО «УК «ПЛП» планируется развитие в следующих направлениях: </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1</w:t>
      </w:r>
      <w:r w:rsidR="001C4575" w:rsidRPr="00D00530">
        <w:rPr>
          <w:rFonts w:ascii="Times New Roman" w:eastAsia="Times New Roman" w:hAnsi="Times New Roman" w:cs="Times New Roman"/>
          <w:sz w:val="28"/>
          <w:szCs w:val="28"/>
          <w:lang w:eastAsia="ru-RU"/>
        </w:rPr>
        <w:t>) </w:t>
      </w:r>
      <w:r w:rsidR="00BC039C" w:rsidRPr="00D00530">
        <w:rPr>
          <w:rFonts w:ascii="Times New Roman" w:eastAsia="Times New Roman" w:hAnsi="Times New Roman" w:cs="Times New Roman"/>
          <w:sz w:val="28"/>
          <w:szCs w:val="28"/>
          <w:lang w:eastAsia="ru-RU"/>
        </w:rPr>
        <w:t>п</w:t>
      </w:r>
      <w:r w:rsidRPr="00D00530">
        <w:rPr>
          <w:rFonts w:ascii="Times New Roman" w:eastAsia="Times New Roman" w:hAnsi="Times New Roman" w:cs="Times New Roman"/>
          <w:sz w:val="28"/>
          <w:szCs w:val="28"/>
          <w:lang w:eastAsia="ru-RU"/>
        </w:rPr>
        <w:t xml:space="preserve">ривлечение новых резидентов, в том числе работающих в направлениях максимального роста объемов </w:t>
      </w:r>
      <w:r w:rsidR="005F7702" w:rsidRPr="00D00530">
        <w:rPr>
          <w:rFonts w:ascii="Times New Roman" w:eastAsia="Times New Roman" w:hAnsi="Times New Roman" w:cs="Times New Roman"/>
          <w:sz w:val="28"/>
          <w:szCs w:val="28"/>
          <w:lang w:eastAsia="ru-RU"/>
        </w:rPr>
        <w:t xml:space="preserve">внешнеэкономической деятельности </w:t>
      </w:r>
      <w:r w:rsidRPr="00D00530">
        <w:rPr>
          <w:rFonts w:ascii="Times New Roman" w:eastAsia="Times New Roman" w:hAnsi="Times New Roman" w:cs="Times New Roman"/>
          <w:sz w:val="28"/>
          <w:szCs w:val="28"/>
          <w:lang w:eastAsia="ru-RU"/>
        </w:rPr>
        <w:t xml:space="preserve">в отраслях приоритетного </w:t>
      </w:r>
      <w:proofErr w:type="spellStart"/>
      <w:r w:rsidRPr="00D00530">
        <w:rPr>
          <w:rFonts w:ascii="Times New Roman" w:eastAsia="Times New Roman" w:hAnsi="Times New Roman" w:cs="Times New Roman"/>
          <w:sz w:val="28"/>
          <w:szCs w:val="28"/>
          <w:lang w:eastAsia="ru-RU"/>
        </w:rPr>
        <w:t>импортозамещения</w:t>
      </w:r>
      <w:proofErr w:type="spellEnd"/>
      <w:r w:rsidRPr="00D00530">
        <w:rPr>
          <w:rFonts w:ascii="Times New Roman" w:eastAsia="Times New Roman" w:hAnsi="Times New Roman" w:cs="Times New Roman"/>
          <w:sz w:val="28"/>
          <w:szCs w:val="28"/>
          <w:lang w:eastAsia="ru-RU"/>
        </w:rPr>
        <w:t xml:space="preserve"> (АПК, информационные технологии, промышленные производства и другое)</w:t>
      </w:r>
      <w:r w:rsidR="00BC039C" w:rsidRPr="00D00530">
        <w:rPr>
          <w:rFonts w:ascii="Times New Roman" w:eastAsia="Times New Roman" w:hAnsi="Times New Roman" w:cs="Times New Roman"/>
          <w:sz w:val="28"/>
          <w:szCs w:val="28"/>
          <w:lang w:eastAsia="ru-RU"/>
        </w:rPr>
        <w:t>;</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2</w:t>
      </w:r>
      <w:r w:rsidR="001C4575" w:rsidRPr="00D00530">
        <w:rPr>
          <w:rFonts w:ascii="Times New Roman" w:eastAsia="Times New Roman" w:hAnsi="Times New Roman" w:cs="Times New Roman"/>
          <w:sz w:val="28"/>
          <w:szCs w:val="28"/>
          <w:lang w:eastAsia="ru-RU"/>
        </w:rPr>
        <w:t>) </w:t>
      </w:r>
      <w:r w:rsidR="00BC039C" w:rsidRPr="00D00530">
        <w:rPr>
          <w:rFonts w:ascii="Times New Roman" w:eastAsia="Times New Roman" w:hAnsi="Times New Roman" w:cs="Times New Roman"/>
          <w:sz w:val="28"/>
          <w:szCs w:val="28"/>
          <w:lang w:eastAsia="ru-RU"/>
        </w:rPr>
        <w:t>с</w:t>
      </w:r>
      <w:r w:rsidRPr="00D00530">
        <w:rPr>
          <w:rFonts w:ascii="Times New Roman" w:eastAsia="Times New Roman" w:hAnsi="Times New Roman" w:cs="Times New Roman"/>
          <w:sz w:val="28"/>
          <w:szCs w:val="28"/>
          <w:lang w:eastAsia="ru-RU"/>
        </w:rPr>
        <w:t>оздание и реконструкция объектов инженерной, дорожно-транспо</w:t>
      </w:r>
      <w:r w:rsidR="00BC039C" w:rsidRPr="00D00530">
        <w:rPr>
          <w:rFonts w:ascii="Times New Roman" w:eastAsia="Times New Roman" w:hAnsi="Times New Roman" w:cs="Times New Roman"/>
          <w:sz w:val="28"/>
          <w:szCs w:val="28"/>
          <w:lang w:eastAsia="ru-RU"/>
        </w:rPr>
        <w:t>ртной и иной инфраструктуры ПЛП;</w:t>
      </w:r>
    </w:p>
    <w:p w:rsidR="000F02D9" w:rsidRPr="00D00530" w:rsidRDefault="001C4575"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3) </w:t>
      </w:r>
      <w:r w:rsidR="00BC039C" w:rsidRPr="00D00530">
        <w:rPr>
          <w:rFonts w:ascii="Times New Roman" w:eastAsia="Times New Roman" w:hAnsi="Times New Roman" w:cs="Times New Roman"/>
          <w:sz w:val="28"/>
          <w:szCs w:val="28"/>
          <w:lang w:eastAsia="ru-RU"/>
        </w:rPr>
        <w:t>с</w:t>
      </w:r>
      <w:r w:rsidR="000F02D9" w:rsidRPr="00D00530">
        <w:rPr>
          <w:rFonts w:ascii="Times New Roman" w:eastAsia="Times New Roman" w:hAnsi="Times New Roman" w:cs="Times New Roman"/>
          <w:sz w:val="28"/>
          <w:szCs w:val="28"/>
          <w:lang w:eastAsia="ru-RU"/>
        </w:rPr>
        <w:t xml:space="preserve">оздание социально-деловой инфраструктуры в связи с ежегодным приростом количества рабочих мест компаний-резидентов (пользователей инфраструктуры ПЛП), в том числе с привлечением внешних инвесторов. </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Кроме того, ведется проработка вопроса комплексного обустройства территории и создания индустриального парка «Южный ПЛП» площадью 143,4 га с якорным резидентом ООО «Нестле Россия» (инвестиционный проект «Строительство завода по производству кормов для домашних животных» с объемов инвестиций более 10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w:t>
      </w:r>
      <w:r w:rsidR="00C06283" w:rsidRPr="00D00530">
        <w:rPr>
          <w:rFonts w:ascii="Times New Roman" w:eastAsia="Times New Roman" w:hAnsi="Times New Roman" w:cs="Times New Roman"/>
          <w:sz w:val="28"/>
          <w:szCs w:val="28"/>
          <w:lang w:eastAsia="ru-RU"/>
        </w:rPr>
        <w:t>Запуск производственной линии запланирован к 2023 году.</w:t>
      </w:r>
    </w:p>
    <w:p w:rsidR="007F5BE0" w:rsidRPr="00D00530" w:rsidRDefault="00C74016" w:rsidP="00C740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lastRenderedPageBreak/>
        <w:t>С конца 2020 года Минэкономразвития НСО ведется работа по реализации механизма постановления Правительства Российской Федерации от 19.10.2020 №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w:t>
      </w:r>
      <w:r w:rsidR="007F5BE0" w:rsidRPr="00D00530">
        <w:rPr>
          <w:rFonts w:ascii="Times New Roman" w:eastAsia="Times New Roman" w:hAnsi="Times New Roman" w:cs="Times New Roman"/>
          <w:sz w:val="28"/>
          <w:szCs w:val="28"/>
          <w:lang w:eastAsia="ru-RU"/>
        </w:rPr>
        <w:t xml:space="preserve"> (далее – постановление Правительства РФ № 1704).</w:t>
      </w:r>
    </w:p>
    <w:p w:rsidR="00C74016" w:rsidRPr="00D00530" w:rsidRDefault="00C74016" w:rsidP="00C740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Новый механизм направлен на поддержку инвестиционной активности регионов, который позволит одновременно направлять средства на развитие экономики и снижать долговую нагрузку регионов.</w:t>
      </w:r>
      <w:r w:rsidR="007F5BE0" w:rsidRPr="00D00530">
        <w:rPr>
          <w:rFonts w:ascii="Times New Roman" w:eastAsia="Times New Roman" w:hAnsi="Times New Roman" w:cs="Times New Roman"/>
          <w:sz w:val="28"/>
          <w:szCs w:val="28"/>
          <w:lang w:eastAsia="ru-RU"/>
        </w:rPr>
        <w:t xml:space="preserve"> </w:t>
      </w:r>
      <w:r w:rsidRPr="00D00530">
        <w:rPr>
          <w:rFonts w:ascii="Times New Roman" w:eastAsia="Times New Roman" w:hAnsi="Times New Roman" w:cs="Times New Roman"/>
          <w:sz w:val="28"/>
          <w:szCs w:val="28"/>
          <w:lang w:eastAsia="ru-RU"/>
        </w:rPr>
        <w:t xml:space="preserve">Регионы получат право направлять на развитие инфраструктуры для новых инвестиционных проектов средства, высвобождаемые в результате реструктуризации задолженности по бюджетным кредитам. </w:t>
      </w:r>
    </w:p>
    <w:p w:rsidR="00C74016" w:rsidRPr="00D00530" w:rsidRDefault="00C74016" w:rsidP="007F5B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Так, в 2020 году Новосибирская область заявила 12 новых инвестиционных проектов (</w:t>
      </w:r>
      <w:r w:rsidR="007F5BE0" w:rsidRPr="00D00530">
        <w:rPr>
          <w:rFonts w:ascii="Times New Roman" w:eastAsia="Times New Roman" w:hAnsi="Times New Roman" w:cs="Times New Roman"/>
          <w:sz w:val="28"/>
          <w:szCs w:val="28"/>
          <w:lang w:eastAsia="ru-RU"/>
        </w:rPr>
        <w:t xml:space="preserve">далее – </w:t>
      </w:r>
      <w:r w:rsidRPr="00D00530">
        <w:rPr>
          <w:rFonts w:ascii="Times New Roman" w:eastAsia="Times New Roman" w:hAnsi="Times New Roman" w:cs="Times New Roman"/>
          <w:sz w:val="28"/>
          <w:szCs w:val="28"/>
          <w:lang w:eastAsia="ru-RU"/>
        </w:rPr>
        <w:t>НИП). В 2021 году заявка была актуализ</w:t>
      </w:r>
      <w:r w:rsidR="007F5BE0" w:rsidRPr="00D00530">
        <w:rPr>
          <w:rFonts w:ascii="Times New Roman" w:eastAsia="Times New Roman" w:hAnsi="Times New Roman" w:cs="Times New Roman"/>
          <w:sz w:val="28"/>
          <w:szCs w:val="28"/>
          <w:lang w:eastAsia="ru-RU"/>
        </w:rPr>
        <w:t>ирована, в неё включены 30 НИП общей</w:t>
      </w:r>
      <w:r w:rsidRPr="00D00530">
        <w:rPr>
          <w:rFonts w:ascii="Times New Roman" w:eastAsia="Times New Roman" w:hAnsi="Times New Roman" w:cs="Times New Roman"/>
          <w:sz w:val="28"/>
          <w:szCs w:val="28"/>
          <w:lang w:eastAsia="ru-RU"/>
        </w:rPr>
        <w:t xml:space="preserve"> стоимость</w:t>
      </w:r>
      <w:r w:rsidR="007F5BE0" w:rsidRPr="00D00530">
        <w:rPr>
          <w:rFonts w:ascii="Times New Roman" w:eastAsia="Times New Roman" w:hAnsi="Times New Roman" w:cs="Times New Roman"/>
          <w:sz w:val="28"/>
          <w:szCs w:val="28"/>
          <w:lang w:eastAsia="ru-RU"/>
        </w:rPr>
        <w:t>ю порядка</w:t>
      </w:r>
      <w:r w:rsidRPr="00D00530">
        <w:rPr>
          <w:rFonts w:ascii="Times New Roman" w:eastAsia="Times New Roman" w:hAnsi="Times New Roman" w:cs="Times New Roman"/>
          <w:sz w:val="28"/>
          <w:szCs w:val="28"/>
          <w:lang w:eastAsia="ru-RU"/>
        </w:rPr>
        <w:t xml:space="preserve"> 171 млрд рублей. В </w:t>
      </w:r>
      <w:r w:rsidR="007F5BE0" w:rsidRPr="00D00530">
        <w:rPr>
          <w:rFonts w:ascii="Times New Roman" w:eastAsia="Times New Roman" w:hAnsi="Times New Roman" w:cs="Times New Roman"/>
          <w:sz w:val="28"/>
          <w:szCs w:val="28"/>
          <w:lang w:eastAsia="ru-RU"/>
        </w:rPr>
        <w:t xml:space="preserve">ближайшие три года </w:t>
      </w:r>
      <w:r w:rsidRPr="00D00530">
        <w:rPr>
          <w:rFonts w:ascii="Times New Roman" w:eastAsia="Times New Roman" w:hAnsi="Times New Roman" w:cs="Times New Roman"/>
          <w:sz w:val="28"/>
          <w:szCs w:val="28"/>
          <w:lang w:eastAsia="ru-RU"/>
        </w:rPr>
        <w:t xml:space="preserve">в строительство и реконструкцию объектов инфраструктуры, необходимых для реализации этих проектов, </w:t>
      </w:r>
      <w:r w:rsidR="007F5BE0" w:rsidRPr="00D00530">
        <w:rPr>
          <w:rFonts w:ascii="Times New Roman" w:eastAsia="Times New Roman" w:hAnsi="Times New Roman" w:cs="Times New Roman"/>
          <w:sz w:val="28"/>
          <w:szCs w:val="28"/>
          <w:lang w:eastAsia="ru-RU"/>
        </w:rPr>
        <w:t>планируется вложить</w:t>
      </w:r>
      <w:r w:rsidR="006E6DC0" w:rsidRPr="00D00530">
        <w:rPr>
          <w:rFonts w:ascii="Times New Roman" w:eastAsia="Times New Roman" w:hAnsi="Times New Roman" w:cs="Times New Roman"/>
          <w:sz w:val="28"/>
          <w:szCs w:val="28"/>
          <w:lang w:eastAsia="ru-RU"/>
        </w:rPr>
        <w:t xml:space="preserve"> </w:t>
      </w:r>
      <w:r w:rsidRPr="00D00530">
        <w:rPr>
          <w:rFonts w:ascii="Times New Roman" w:eastAsia="Times New Roman" w:hAnsi="Times New Roman" w:cs="Times New Roman"/>
          <w:sz w:val="28"/>
          <w:szCs w:val="28"/>
          <w:lang w:eastAsia="ru-RU"/>
        </w:rPr>
        <w:t>15 млрд рублей, высвобожденных в результате списания долгов по бюджетным кредитам.</w:t>
      </w:r>
    </w:p>
    <w:p w:rsidR="00C74016" w:rsidRPr="00D00530" w:rsidRDefault="00C74016" w:rsidP="00C740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Реализация </w:t>
      </w:r>
      <w:r w:rsidR="006E6DC0" w:rsidRPr="00D00530">
        <w:rPr>
          <w:rFonts w:ascii="Times New Roman" w:eastAsia="Times New Roman" w:hAnsi="Times New Roman" w:cs="Times New Roman"/>
          <w:sz w:val="28"/>
          <w:szCs w:val="28"/>
          <w:lang w:eastAsia="ru-RU"/>
        </w:rPr>
        <w:t>указанных</w:t>
      </w:r>
      <w:r w:rsidRPr="00D00530">
        <w:rPr>
          <w:rFonts w:ascii="Times New Roman" w:eastAsia="Times New Roman" w:hAnsi="Times New Roman" w:cs="Times New Roman"/>
          <w:sz w:val="28"/>
          <w:szCs w:val="28"/>
          <w:lang w:eastAsia="ru-RU"/>
        </w:rPr>
        <w:t xml:space="preserve"> инвест</w:t>
      </w:r>
      <w:r w:rsidR="006E6DC0" w:rsidRPr="00D00530">
        <w:rPr>
          <w:rFonts w:ascii="Times New Roman" w:eastAsia="Times New Roman" w:hAnsi="Times New Roman" w:cs="Times New Roman"/>
          <w:sz w:val="28"/>
          <w:szCs w:val="28"/>
          <w:lang w:eastAsia="ru-RU"/>
        </w:rPr>
        <w:t xml:space="preserve">иционных </w:t>
      </w:r>
      <w:r w:rsidRPr="00D00530">
        <w:rPr>
          <w:rFonts w:ascii="Times New Roman" w:eastAsia="Times New Roman" w:hAnsi="Times New Roman" w:cs="Times New Roman"/>
          <w:sz w:val="28"/>
          <w:szCs w:val="28"/>
          <w:lang w:eastAsia="ru-RU"/>
        </w:rPr>
        <w:t xml:space="preserve">проектов позволит создать в </w:t>
      </w:r>
      <w:r w:rsidR="006E6DC0" w:rsidRPr="00D00530">
        <w:rPr>
          <w:rFonts w:ascii="Times New Roman" w:eastAsia="Times New Roman" w:hAnsi="Times New Roman" w:cs="Times New Roman"/>
          <w:sz w:val="28"/>
          <w:szCs w:val="28"/>
          <w:lang w:eastAsia="ru-RU"/>
        </w:rPr>
        <w:t>Новосибирской области около</w:t>
      </w:r>
      <w:r w:rsidRPr="00D00530">
        <w:rPr>
          <w:rFonts w:ascii="Times New Roman" w:eastAsia="Times New Roman" w:hAnsi="Times New Roman" w:cs="Times New Roman"/>
          <w:sz w:val="28"/>
          <w:szCs w:val="28"/>
          <w:lang w:eastAsia="ru-RU"/>
        </w:rPr>
        <w:t xml:space="preserve"> 4,</w:t>
      </w:r>
      <w:r w:rsidR="006E6DC0" w:rsidRPr="00D00530">
        <w:rPr>
          <w:rFonts w:ascii="Times New Roman" w:eastAsia="Times New Roman" w:hAnsi="Times New Roman" w:cs="Times New Roman"/>
          <w:sz w:val="28"/>
          <w:szCs w:val="28"/>
          <w:lang w:eastAsia="ru-RU"/>
        </w:rPr>
        <w:t>3</w:t>
      </w:r>
      <w:r w:rsidRPr="00D00530">
        <w:rPr>
          <w:rFonts w:ascii="Times New Roman" w:eastAsia="Times New Roman" w:hAnsi="Times New Roman" w:cs="Times New Roman"/>
          <w:sz w:val="28"/>
          <w:szCs w:val="28"/>
          <w:lang w:eastAsia="ru-RU"/>
        </w:rPr>
        <w:t xml:space="preserve"> ты</w:t>
      </w:r>
      <w:r w:rsidR="006E6DC0" w:rsidRPr="00D00530">
        <w:rPr>
          <w:rFonts w:ascii="Times New Roman" w:eastAsia="Times New Roman" w:hAnsi="Times New Roman" w:cs="Times New Roman"/>
          <w:sz w:val="28"/>
          <w:szCs w:val="28"/>
          <w:lang w:eastAsia="ru-RU"/>
        </w:rPr>
        <w:t>сяч</w:t>
      </w:r>
      <w:r w:rsidRPr="00D00530">
        <w:rPr>
          <w:rFonts w:ascii="Times New Roman" w:eastAsia="Times New Roman" w:hAnsi="Times New Roman" w:cs="Times New Roman"/>
          <w:sz w:val="28"/>
          <w:szCs w:val="28"/>
          <w:lang w:eastAsia="ru-RU"/>
        </w:rPr>
        <w:t xml:space="preserve"> рабочих мест, налоговые отчисления в бюджеты всех уровней за десять лет составят </w:t>
      </w:r>
      <w:r w:rsidR="006E6DC0" w:rsidRPr="00D00530">
        <w:rPr>
          <w:rFonts w:ascii="Times New Roman" w:eastAsia="Times New Roman" w:hAnsi="Times New Roman" w:cs="Times New Roman"/>
          <w:sz w:val="28"/>
          <w:szCs w:val="28"/>
          <w:lang w:eastAsia="ru-RU"/>
        </w:rPr>
        <w:t>порядка</w:t>
      </w:r>
      <w:r w:rsidRPr="00D00530">
        <w:rPr>
          <w:rFonts w:ascii="Times New Roman" w:eastAsia="Times New Roman" w:hAnsi="Times New Roman" w:cs="Times New Roman"/>
          <w:sz w:val="28"/>
          <w:szCs w:val="28"/>
          <w:lang w:eastAsia="ru-RU"/>
        </w:rPr>
        <w:t xml:space="preserve"> 61 млрд рублей.</w:t>
      </w:r>
    </w:p>
    <w:p w:rsidR="00C74016" w:rsidRPr="00D00530" w:rsidRDefault="00C74016" w:rsidP="00C740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мае 2021 года в </w:t>
      </w:r>
      <w:r w:rsidR="006E6DC0" w:rsidRPr="00D00530">
        <w:rPr>
          <w:rFonts w:ascii="Times New Roman" w:eastAsia="Times New Roman" w:hAnsi="Times New Roman" w:cs="Times New Roman"/>
          <w:sz w:val="28"/>
          <w:szCs w:val="28"/>
          <w:lang w:eastAsia="ru-RU"/>
        </w:rPr>
        <w:t xml:space="preserve">постановление Правительства РФ № 1704 </w:t>
      </w:r>
      <w:r w:rsidRPr="00D00530">
        <w:rPr>
          <w:rFonts w:ascii="Times New Roman" w:eastAsia="Times New Roman" w:hAnsi="Times New Roman" w:cs="Times New Roman"/>
          <w:sz w:val="28"/>
          <w:szCs w:val="28"/>
          <w:lang w:eastAsia="ru-RU"/>
        </w:rPr>
        <w:t>были внесены изменения, предусматривающие создание объектов инфраструктуры парковых проектов и ТОСЭР, что будет способствовать привлечению новых резидентов на данные площадки.</w:t>
      </w:r>
      <w:r w:rsidR="006E6DC0" w:rsidRPr="00D00530">
        <w:rPr>
          <w:rFonts w:ascii="Times New Roman" w:eastAsia="Times New Roman" w:hAnsi="Times New Roman" w:cs="Times New Roman"/>
          <w:sz w:val="28"/>
          <w:szCs w:val="28"/>
          <w:lang w:eastAsia="ru-RU"/>
        </w:rPr>
        <w:t xml:space="preserve"> В связи с этим </w:t>
      </w:r>
      <w:r w:rsidRPr="00D00530">
        <w:rPr>
          <w:rFonts w:ascii="Times New Roman" w:eastAsia="Times New Roman" w:hAnsi="Times New Roman" w:cs="Times New Roman"/>
          <w:sz w:val="28"/>
          <w:szCs w:val="28"/>
          <w:lang w:eastAsia="ru-RU"/>
        </w:rPr>
        <w:t xml:space="preserve">на территории Новосибирской области в период 2022-2024 годов будут созданы объекты инфраструктуры для развития Промышленно-логистического парка Новосибирской области и Технопарка Новосибирского Академгородка </w:t>
      </w:r>
      <w:r w:rsidR="006E6DC0" w:rsidRPr="00D00530">
        <w:rPr>
          <w:rFonts w:ascii="Times New Roman" w:eastAsia="Times New Roman" w:hAnsi="Times New Roman" w:cs="Times New Roman"/>
          <w:sz w:val="28"/>
          <w:szCs w:val="28"/>
          <w:lang w:eastAsia="ru-RU"/>
        </w:rPr>
        <w:t>(на площадках по ул. </w:t>
      </w:r>
      <w:r w:rsidRPr="00D00530">
        <w:rPr>
          <w:rFonts w:ascii="Times New Roman" w:eastAsia="Times New Roman" w:hAnsi="Times New Roman" w:cs="Times New Roman"/>
          <w:sz w:val="28"/>
          <w:szCs w:val="28"/>
          <w:lang w:eastAsia="ru-RU"/>
        </w:rPr>
        <w:t xml:space="preserve">Инженерная и в п. Ложок </w:t>
      </w:r>
      <w:proofErr w:type="spellStart"/>
      <w:r w:rsidRPr="00D00530">
        <w:rPr>
          <w:rFonts w:ascii="Times New Roman" w:eastAsia="Times New Roman" w:hAnsi="Times New Roman" w:cs="Times New Roman"/>
          <w:sz w:val="28"/>
          <w:szCs w:val="28"/>
          <w:lang w:eastAsia="ru-RU"/>
        </w:rPr>
        <w:t>Барышевского</w:t>
      </w:r>
      <w:proofErr w:type="spellEnd"/>
      <w:r w:rsidRPr="00D00530">
        <w:rPr>
          <w:rFonts w:ascii="Times New Roman" w:eastAsia="Times New Roman" w:hAnsi="Times New Roman" w:cs="Times New Roman"/>
          <w:sz w:val="28"/>
          <w:szCs w:val="28"/>
          <w:lang w:eastAsia="ru-RU"/>
        </w:rPr>
        <w:t xml:space="preserve"> сельсовета Новосибирского района</w:t>
      </w:r>
      <w:r w:rsidR="006E6DC0" w:rsidRPr="00D00530">
        <w:rPr>
          <w:rFonts w:ascii="Times New Roman" w:eastAsia="Times New Roman" w:hAnsi="Times New Roman" w:cs="Times New Roman"/>
          <w:sz w:val="28"/>
          <w:szCs w:val="28"/>
          <w:lang w:eastAsia="ru-RU"/>
        </w:rPr>
        <w:t>)</w:t>
      </w:r>
      <w:r w:rsidRPr="00D00530">
        <w:rPr>
          <w:rFonts w:ascii="Times New Roman" w:eastAsia="Times New Roman" w:hAnsi="Times New Roman" w:cs="Times New Roman"/>
          <w:sz w:val="28"/>
          <w:szCs w:val="28"/>
          <w:lang w:eastAsia="ru-RU"/>
        </w:rPr>
        <w:t>, для создания индустриального парка «Южный ПЛП» площадью 143,4 га и комплексной парковой зоны «Верх-</w:t>
      </w:r>
      <w:proofErr w:type="spellStart"/>
      <w:r w:rsidRPr="00D00530">
        <w:rPr>
          <w:rFonts w:ascii="Times New Roman" w:eastAsia="Times New Roman" w:hAnsi="Times New Roman" w:cs="Times New Roman"/>
          <w:sz w:val="28"/>
          <w:szCs w:val="28"/>
          <w:lang w:eastAsia="ru-RU"/>
        </w:rPr>
        <w:t>Тулинский</w:t>
      </w:r>
      <w:proofErr w:type="spellEnd"/>
      <w:r w:rsidRPr="00D00530">
        <w:rPr>
          <w:rFonts w:ascii="Times New Roman" w:eastAsia="Times New Roman" w:hAnsi="Times New Roman" w:cs="Times New Roman"/>
          <w:sz w:val="28"/>
          <w:szCs w:val="28"/>
          <w:lang w:eastAsia="ru-RU"/>
        </w:rPr>
        <w:t>», включающей индустриальный и агропромышленный парки, а также для развития инфраструктуры ТОСЭР «Горный» и «Линево».</w:t>
      </w:r>
    </w:p>
    <w:p w:rsidR="00F9706C" w:rsidRPr="00D00530" w:rsidRDefault="00F9706C" w:rsidP="00F9706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Наряду с внедрением механизма реструктуризации бюджетных кредитов при реализации инвестиционных проектов, в прогнозном периоде Новосибирская область примет участие в программе инфраструктурного кредитования, предусмотренной постановлением Правительства РФ от июля 2021 года №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w:t>
      </w:r>
      <w:r w:rsidRPr="00D00530">
        <w:rPr>
          <w:rFonts w:ascii="Times New Roman" w:eastAsia="Calibri" w:hAnsi="Times New Roman" w:cs="Times New Roman"/>
          <w:sz w:val="28"/>
          <w:szCs w:val="28"/>
        </w:rPr>
        <w:lastRenderedPageBreak/>
        <w:t xml:space="preserve">изменений в Положение о Правительственной комиссии по региональному развитию в Российской Федерации». </w:t>
      </w:r>
    </w:p>
    <w:p w:rsidR="00F9706C" w:rsidRPr="00D00530" w:rsidRDefault="00F9706C" w:rsidP="00F9706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По состоянию на 28.09.2021 формируются уточненные заявки Новосибирской области для направления в адрес Минстроя России о потребности в предоставлении инфраструктурных бюджетных кредитов. Проработанный перечень состоит из 15 инфраструктурных проектов с предполагаемой потребностью в бюджетных кредитах в размере 14,9 млрд рублей.</w:t>
      </w:r>
    </w:p>
    <w:p w:rsidR="00BC039C"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прогнозном периоде </w:t>
      </w:r>
      <w:r w:rsidR="006750F0" w:rsidRPr="00D00530">
        <w:rPr>
          <w:rFonts w:ascii="Times New Roman" w:eastAsia="Times New Roman" w:hAnsi="Times New Roman" w:cs="Times New Roman"/>
          <w:sz w:val="28"/>
          <w:szCs w:val="28"/>
          <w:lang w:eastAsia="ru-RU"/>
        </w:rPr>
        <w:t>развитие</w:t>
      </w:r>
      <w:r w:rsidRPr="00D00530">
        <w:rPr>
          <w:rFonts w:ascii="Times New Roman" w:eastAsia="Times New Roman" w:hAnsi="Times New Roman" w:cs="Times New Roman"/>
          <w:sz w:val="28"/>
          <w:szCs w:val="28"/>
          <w:lang w:eastAsia="ru-RU"/>
        </w:rPr>
        <w:t xml:space="preserve"> инвестиционной деятельности на территории региона будет осуществляться в рамках</w:t>
      </w:r>
      <w:r w:rsidR="00BC039C" w:rsidRPr="00D00530">
        <w:rPr>
          <w:rFonts w:ascii="Times New Roman" w:eastAsia="Times New Roman" w:hAnsi="Times New Roman" w:cs="Times New Roman"/>
          <w:sz w:val="28"/>
          <w:szCs w:val="28"/>
          <w:lang w:eastAsia="ru-RU"/>
        </w:rPr>
        <w:t xml:space="preserve"> реализации:</w:t>
      </w:r>
    </w:p>
    <w:p w:rsidR="006750F0" w:rsidRPr="00D00530" w:rsidRDefault="006B3A2B"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Указов Президента Российской Ф</w:t>
      </w:r>
      <w:r w:rsidR="001354AE" w:rsidRPr="00D00530">
        <w:rPr>
          <w:rFonts w:ascii="Times New Roman" w:eastAsia="Times New Roman" w:hAnsi="Times New Roman" w:cs="Times New Roman"/>
          <w:sz w:val="28"/>
          <w:szCs w:val="28"/>
          <w:lang w:eastAsia="ru-RU"/>
        </w:rPr>
        <w:t>едерации от 07.05.2018 № 204 «О </w:t>
      </w:r>
      <w:r w:rsidRPr="00D00530">
        <w:rPr>
          <w:rFonts w:ascii="Times New Roman" w:eastAsia="Times New Roman" w:hAnsi="Times New Roman" w:cs="Times New Roman"/>
          <w:sz w:val="28"/>
          <w:szCs w:val="28"/>
          <w:lang w:eastAsia="ru-RU"/>
        </w:rPr>
        <w:t>национальных целях и стратегических задачах развития Российской Федерации до 2024 года», от 21.07.2020 № 474 «О национальных целях развития Российской Федерации на период до 2030 года»</w:t>
      </w:r>
      <w:r w:rsidR="006750F0" w:rsidRPr="00D00530">
        <w:rPr>
          <w:rFonts w:ascii="Times New Roman" w:eastAsia="Times New Roman" w:hAnsi="Times New Roman" w:cs="Times New Roman"/>
          <w:sz w:val="28"/>
          <w:szCs w:val="28"/>
          <w:lang w:eastAsia="ru-RU"/>
        </w:rPr>
        <w:t>;</w:t>
      </w:r>
    </w:p>
    <w:p w:rsidR="008D17BC" w:rsidRPr="00D00530" w:rsidRDefault="008D17BC" w:rsidP="008D17BC">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rsidR="00BC039C" w:rsidRPr="00D00530" w:rsidRDefault="00BC039C"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инвестиционной стратегии Новосибирской области до 2030 года, утвержденной постановлением Правительства Новосибирской области от 25.12.2014 № 541-п;</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государственной программы, направленной на стимулирование инвестиционной активности в Новосибирской области.</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Рост объема инвестиций в основной капитал в прогнозном периоде будет обеспечен за счет реализации проектов в рамках национальных проектов, крупнейших инфраструктурных и социальных проектов (в том числе реализуемых на принципах государственно-частного (</w:t>
      </w:r>
      <w:proofErr w:type="spellStart"/>
      <w:r w:rsidRPr="00D00530">
        <w:rPr>
          <w:rFonts w:ascii="Times New Roman" w:eastAsia="Times New Roman" w:hAnsi="Times New Roman" w:cs="Times New Roman"/>
          <w:sz w:val="28"/>
          <w:szCs w:val="28"/>
          <w:lang w:eastAsia="ru-RU"/>
        </w:rPr>
        <w:t>муниципально</w:t>
      </w:r>
      <w:proofErr w:type="spellEnd"/>
      <w:r w:rsidRPr="00D00530">
        <w:rPr>
          <w:rFonts w:ascii="Times New Roman" w:eastAsia="Times New Roman" w:hAnsi="Times New Roman" w:cs="Times New Roman"/>
          <w:sz w:val="28"/>
          <w:szCs w:val="28"/>
          <w:lang w:eastAsia="ru-RU"/>
        </w:rPr>
        <w:t>-частного) партнерства), а также за счет реализации крупных частных инвестиционных проектов, реализуемых на территории Новосибирской области, таких как:</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проект реконструкции аэропортового комплекса Толмачево (АО «Аэропорт Толмачево») стоимостью более 60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проект строительства завода по производству соленых закусок (ООО «</w:t>
      </w:r>
      <w:proofErr w:type="spellStart"/>
      <w:r w:rsidRPr="00D00530">
        <w:rPr>
          <w:rFonts w:ascii="Times New Roman" w:eastAsia="Times New Roman" w:hAnsi="Times New Roman" w:cs="Times New Roman"/>
          <w:sz w:val="28"/>
          <w:szCs w:val="28"/>
          <w:lang w:eastAsia="ru-RU"/>
        </w:rPr>
        <w:t>Пепсико</w:t>
      </w:r>
      <w:proofErr w:type="spellEnd"/>
      <w:r w:rsidRPr="00D00530">
        <w:rPr>
          <w:rFonts w:ascii="Times New Roman" w:eastAsia="Times New Roman" w:hAnsi="Times New Roman" w:cs="Times New Roman"/>
          <w:sz w:val="28"/>
          <w:szCs w:val="28"/>
          <w:lang w:eastAsia="ru-RU"/>
        </w:rPr>
        <w:t xml:space="preserve"> </w:t>
      </w:r>
      <w:proofErr w:type="spellStart"/>
      <w:r w:rsidRPr="00D00530">
        <w:rPr>
          <w:rFonts w:ascii="Times New Roman" w:eastAsia="Times New Roman" w:hAnsi="Times New Roman" w:cs="Times New Roman"/>
          <w:sz w:val="28"/>
          <w:szCs w:val="28"/>
          <w:lang w:eastAsia="ru-RU"/>
        </w:rPr>
        <w:t>Холдингс</w:t>
      </w:r>
      <w:proofErr w:type="spellEnd"/>
      <w:r w:rsidRPr="00D00530">
        <w:rPr>
          <w:rFonts w:ascii="Times New Roman" w:eastAsia="Times New Roman" w:hAnsi="Times New Roman" w:cs="Times New Roman"/>
          <w:sz w:val="28"/>
          <w:szCs w:val="28"/>
          <w:lang w:eastAsia="ru-RU"/>
        </w:rPr>
        <w:t xml:space="preserve">») стоимостью около 13,7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проект «Строительство фабрики по производству кормов для непродуктивных животных» (ООО «Нестле Россия) стоимостью более 10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проект «Строительство </w:t>
      </w:r>
      <w:proofErr w:type="spellStart"/>
      <w:r w:rsidRPr="00D00530">
        <w:rPr>
          <w:rFonts w:ascii="Times New Roman" w:eastAsia="Times New Roman" w:hAnsi="Times New Roman" w:cs="Times New Roman"/>
          <w:sz w:val="28"/>
          <w:szCs w:val="28"/>
          <w:lang w:eastAsia="ru-RU"/>
        </w:rPr>
        <w:t>мультимодального</w:t>
      </w:r>
      <w:proofErr w:type="spellEnd"/>
      <w:r w:rsidRPr="00D00530">
        <w:rPr>
          <w:rFonts w:ascii="Times New Roman" w:eastAsia="Times New Roman" w:hAnsi="Times New Roman" w:cs="Times New Roman"/>
          <w:sz w:val="28"/>
          <w:szCs w:val="28"/>
          <w:lang w:eastAsia="ru-RU"/>
        </w:rPr>
        <w:t xml:space="preserve"> транспортно-логистического центра в Новосибирской области» (ООО «НТТ») стоимостью 4,7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проект «Строительство и дальнейшая эксплуатация Центра обработки и хранения данных» (ООО «</w:t>
      </w:r>
      <w:proofErr w:type="spellStart"/>
      <w:r w:rsidRPr="00D00530">
        <w:rPr>
          <w:rFonts w:ascii="Times New Roman" w:eastAsia="Times New Roman" w:hAnsi="Times New Roman" w:cs="Times New Roman"/>
          <w:sz w:val="28"/>
          <w:szCs w:val="28"/>
          <w:lang w:eastAsia="ru-RU"/>
        </w:rPr>
        <w:t>Нэолайн</w:t>
      </w:r>
      <w:proofErr w:type="spellEnd"/>
      <w:r w:rsidRPr="00D00530">
        <w:rPr>
          <w:rFonts w:ascii="Times New Roman" w:eastAsia="Times New Roman" w:hAnsi="Times New Roman" w:cs="Times New Roman"/>
          <w:sz w:val="28"/>
          <w:szCs w:val="28"/>
          <w:lang w:eastAsia="ru-RU"/>
        </w:rPr>
        <w:t xml:space="preserve">») стоимостью 4,5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проект «Реконструкция элеваторного комплекса для единовременного хранения 165000 тонн зерновых культур в г. Купино Новосибирской области» (ООО «Метелица») стоимостью более 1,2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w:t>
      </w:r>
    </w:p>
    <w:p w:rsidR="000F02D9" w:rsidRPr="00D00530" w:rsidRDefault="000F02D9"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проект «Строительство комплекса промышленных зданий для производства геофизического оборудования по адресу: г. Новосибирск, ул. 2-ая </w:t>
      </w:r>
      <w:proofErr w:type="spellStart"/>
      <w:r w:rsidRPr="00D00530">
        <w:rPr>
          <w:rFonts w:ascii="Times New Roman" w:eastAsia="Times New Roman" w:hAnsi="Times New Roman" w:cs="Times New Roman"/>
          <w:sz w:val="28"/>
          <w:szCs w:val="28"/>
          <w:lang w:eastAsia="ru-RU"/>
        </w:rPr>
        <w:t>Юргинская</w:t>
      </w:r>
      <w:proofErr w:type="spellEnd"/>
      <w:r w:rsidRPr="00D00530">
        <w:rPr>
          <w:rFonts w:ascii="Times New Roman" w:eastAsia="Times New Roman" w:hAnsi="Times New Roman" w:cs="Times New Roman"/>
          <w:sz w:val="28"/>
          <w:szCs w:val="28"/>
          <w:lang w:eastAsia="ru-RU"/>
        </w:rPr>
        <w:t xml:space="preserve">» </w:t>
      </w:r>
      <w:r w:rsidRPr="00D00530">
        <w:rPr>
          <w:rFonts w:ascii="Times New Roman" w:eastAsia="Times New Roman" w:hAnsi="Times New Roman" w:cs="Times New Roman"/>
          <w:sz w:val="28"/>
          <w:szCs w:val="28"/>
          <w:lang w:eastAsia="ru-RU"/>
        </w:rPr>
        <w:lastRenderedPageBreak/>
        <w:t xml:space="preserve">(ООО Научно-производственное предприятие геофизической аппаратуры «Луч») стоимостью около 1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w:t>
      </w:r>
    </w:p>
    <w:p w:rsidR="002D4D72" w:rsidRPr="00D00530" w:rsidRDefault="002D4D72" w:rsidP="007A2DB1">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В период 2022-2024 годов среднегодовые индексы физического объема инвестиций в основной капитал в Новосибирской области составят 102,2%, 103,2% и 109,6% по консервативному, целевому и инновационному вариантам прогноза соответственно. В период 2025-2030 годов по вариантам прогноза данные показатели составят 107,8%, 110,2% и 112,8%. Период 2031-2036 годов будет характеризоваться замедлением инвестиционной</w:t>
      </w:r>
      <w:r w:rsidR="00B608C7" w:rsidRPr="00D00530">
        <w:rPr>
          <w:rFonts w:ascii="Times New Roman" w:hAnsi="Times New Roman" w:cs="Times New Roman"/>
          <w:sz w:val="28"/>
          <w:szCs w:val="28"/>
        </w:rPr>
        <w:t xml:space="preserve"> активности</w:t>
      </w:r>
      <w:r w:rsidRPr="00D00530">
        <w:rPr>
          <w:rFonts w:ascii="Times New Roman" w:hAnsi="Times New Roman" w:cs="Times New Roman"/>
          <w:sz w:val="28"/>
          <w:szCs w:val="28"/>
        </w:rPr>
        <w:t>: среднегодовые индексы физического объема инвестиций в основной капитал составят 1</w:t>
      </w:r>
      <w:r w:rsidR="00B608C7" w:rsidRPr="00D00530">
        <w:rPr>
          <w:rFonts w:ascii="Times New Roman" w:hAnsi="Times New Roman" w:cs="Times New Roman"/>
          <w:sz w:val="28"/>
          <w:szCs w:val="28"/>
        </w:rPr>
        <w:t>05,5</w:t>
      </w:r>
      <w:r w:rsidRPr="00D00530">
        <w:rPr>
          <w:rFonts w:ascii="Times New Roman" w:hAnsi="Times New Roman" w:cs="Times New Roman"/>
          <w:sz w:val="28"/>
          <w:szCs w:val="28"/>
        </w:rPr>
        <w:t>%, 1</w:t>
      </w:r>
      <w:r w:rsidR="00B608C7" w:rsidRPr="00D00530">
        <w:rPr>
          <w:rFonts w:ascii="Times New Roman" w:hAnsi="Times New Roman" w:cs="Times New Roman"/>
          <w:sz w:val="28"/>
          <w:szCs w:val="28"/>
        </w:rPr>
        <w:t>07</w:t>
      </w:r>
      <w:r w:rsidRPr="00D00530">
        <w:rPr>
          <w:rFonts w:ascii="Times New Roman" w:hAnsi="Times New Roman" w:cs="Times New Roman"/>
          <w:sz w:val="28"/>
          <w:szCs w:val="28"/>
        </w:rPr>
        <w:t xml:space="preserve">% и </w:t>
      </w:r>
      <w:r w:rsidR="00B608C7" w:rsidRPr="00D00530">
        <w:rPr>
          <w:rFonts w:ascii="Times New Roman" w:hAnsi="Times New Roman" w:cs="Times New Roman"/>
          <w:sz w:val="28"/>
          <w:szCs w:val="28"/>
        </w:rPr>
        <w:t>108</w:t>
      </w:r>
      <w:r w:rsidRPr="00D00530">
        <w:rPr>
          <w:rFonts w:ascii="Times New Roman" w:hAnsi="Times New Roman" w:cs="Times New Roman"/>
          <w:sz w:val="28"/>
          <w:szCs w:val="28"/>
        </w:rPr>
        <w:t>% по консервативному, целевому и инновационному вариантам прогноза соответственно.</w:t>
      </w:r>
    </w:p>
    <w:p w:rsidR="000F02D9" w:rsidRPr="00D00530" w:rsidRDefault="006750F0"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долгосрочном периоде объем инвестиций в основной капитал увеличится с 263,9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в 2020 году до </w:t>
      </w:r>
      <w:r w:rsidR="00B32C23" w:rsidRPr="00D00530">
        <w:rPr>
          <w:rFonts w:ascii="Times New Roman" w:eastAsia="Times New Roman" w:hAnsi="Times New Roman" w:cs="Times New Roman"/>
          <w:sz w:val="28"/>
          <w:szCs w:val="28"/>
          <w:lang w:eastAsia="ru-RU"/>
        </w:rPr>
        <w:t>1106,8</w:t>
      </w:r>
      <w:r w:rsidRPr="00D00530">
        <w:rPr>
          <w:rFonts w:ascii="Times New Roman" w:eastAsia="Times New Roman" w:hAnsi="Times New Roman" w:cs="Times New Roman"/>
          <w:sz w:val="28"/>
          <w:szCs w:val="28"/>
          <w:lang w:eastAsia="ru-RU"/>
        </w:rPr>
        <w:t xml:space="preserve">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в 2036 году по 1 варианту прогноза; по 2 и 3 вариантам прогноза данный показатель возрастет до </w:t>
      </w:r>
      <w:r w:rsidR="00B32C23" w:rsidRPr="00D00530">
        <w:rPr>
          <w:rFonts w:ascii="Times New Roman" w:eastAsia="Times New Roman" w:hAnsi="Times New Roman" w:cs="Times New Roman"/>
          <w:sz w:val="28"/>
          <w:szCs w:val="28"/>
          <w:lang w:eastAsia="ru-RU"/>
        </w:rPr>
        <w:t>1418,9</w:t>
      </w:r>
      <w:r w:rsidRPr="00D00530">
        <w:rPr>
          <w:rFonts w:ascii="Times New Roman" w:eastAsia="Times New Roman" w:hAnsi="Times New Roman" w:cs="Times New Roman"/>
          <w:sz w:val="28"/>
          <w:szCs w:val="28"/>
          <w:lang w:eastAsia="ru-RU"/>
        </w:rPr>
        <w:t xml:space="preserve">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и </w:t>
      </w:r>
      <w:r w:rsidR="00B32C23" w:rsidRPr="00D00530">
        <w:rPr>
          <w:rFonts w:ascii="Times New Roman" w:eastAsia="Times New Roman" w:hAnsi="Times New Roman" w:cs="Times New Roman"/>
          <w:sz w:val="28"/>
          <w:szCs w:val="28"/>
          <w:lang w:eastAsia="ru-RU"/>
        </w:rPr>
        <w:t>2059,1</w:t>
      </w:r>
      <w:r w:rsidRPr="00D00530">
        <w:rPr>
          <w:rFonts w:ascii="Times New Roman" w:eastAsia="Times New Roman" w:hAnsi="Times New Roman" w:cs="Times New Roman"/>
          <w:sz w:val="28"/>
          <w:szCs w:val="28"/>
          <w:lang w:eastAsia="ru-RU"/>
        </w:rPr>
        <w:t xml:space="preserve">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соответственно. В сопоставимых ценах объем инвестиций в основной капитал в период 2022-2036 годов увеличится по 1 варианту прогноза в </w:t>
      </w:r>
      <w:r w:rsidR="00637E17" w:rsidRPr="00D00530">
        <w:rPr>
          <w:rFonts w:ascii="Times New Roman" w:eastAsia="Times New Roman" w:hAnsi="Times New Roman" w:cs="Times New Roman"/>
          <w:sz w:val="28"/>
          <w:szCs w:val="28"/>
          <w:lang w:eastAsia="ru-RU"/>
        </w:rPr>
        <w:t>2,</w:t>
      </w:r>
      <w:r w:rsidRPr="00D00530">
        <w:rPr>
          <w:rFonts w:ascii="Times New Roman" w:eastAsia="Times New Roman" w:hAnsi="Times New Roman" w:cs="Times New Roman"/>
          <w:sz w:val="28"/>
          <w:szCs w:val="28"/>
          <w:lang w:eastAsia="ru-RU"/>
        </w:rPr>
        <w:t>3 раза, по 2 и 3 вариантам прогноза – в 3,</w:t>
      </w:r>
      <w:r w:rsidR="00637E17" w:rsidRPr="00D00530">
        <w:rPr>
          <w:rFonts w:ascii="Times New Roman" w:eastAsia="Times New Roman" w:hAnsi="Times New Roman" w:cs="Times New Roman"/>
          <w:sz w:val="28"/>
          <w:szCs w:val="28"/>
          <w:lang w:eastAsia="ru-RU"/>
        </w:rPr>
        <w:t>0</w:t>
      </w:r>
      <w:r w:rsidRPr="00D00530">
        <w:rPr>
          <w:rFonts w:ascii="Times New Roman" w:eastAsia="Times New Roman" w:hAnsi="Times New Roman" w:cs="Times New Roman"/>
          <w:sz w:val="28"/>
          <w:szCs w:val="28"/>
          <w:lang w:eastAsia="ru-RU"/>
        </w:rPr>
        <w:t xml:space="preserve"> и </w:t>
      </w:r>
      <w:r w:rsidR="00637E17" w:rsidRPr="00D00530">
        <w:rPr>
          <w:rFonts w:ascii="Times New Roman" w:eastAsia="Times New Roman" w:hAnsi="Times New Roman" w:cs="Times New Roman"/>
          <w:sz w:val="28"/>
          <w:szCs w:val="28"/>
          <w:lang w:eastAsia="ru-RU"/>
        </w:rPr>
        <w:t>4</w:t>
      </w:r>
      <w:r w:rsidRPr="00D00530">
        <w:rPr>
          <w:rFonts w:ascii="Times New Roman" w:eastAsia="Times New Roman" w:hAnsi="Times New Roman" w:cs="Times New Roman"/>
          <w:sz w:val="28"/>
          <w:szCs w:val="28"/>
          <w:lang w:eastAsia="ru-RU"/>
        </w:rPr>
        <w:t>,</w:t>
      </w:r>
      <w:r w:rsidR="00CD4014" w:rsidRPr="00D00530">
        <w:rPr>
          <w:rFonts w:ascii="Times New Roman" w:eastAsia="Times New Roman" w:hAnsi="Times New Roman" w:cs="Times New Roman"/>
          <w:sz w:val="28"/>
          <w:szCs w:val="28"/>
          <w:lang w:eastAsia="ru-RU"/>
        </w:rPr>
        <w:t>3</w:t>
      </w:r>
      <w:r w:rsidRPr="00D00530">
        <w:rPr>
          <w:rFonts w:ascii="Times New Roman" w:eastAsia="Times New Roman" w:hAnsi="Times New Roman" w:cs="Times New Roman"/>
          <w:sz w:val="28"/>
          <w:szCs w:val="28"/>
          <w:lang w:eastAsia="ru-RU"/>
        </w:rPr>
        <w:t xml:space="preserve"> раз</w:t>
      </w:r>
      <w:r w:rsidR="00637E17" w:rsidRPr="00D00530">
        <w:rPr>
          <w:rFonts w:ascii="Times New Roman" w:eastAsia="Times New Roman" w:hAnsi="Times New Roman" w:cs="Times New Roman"/>
          <w:sz w:val="28"/>
          <w:szCs w:val="28"/>
          <w:lang w:eastAsia="ru-RU"/>
        </w:rPr>
        <w:t>а</w:t>
      </w:r>
      <w:r w:rsidRPr="00D00530">
        <w:rPr>
          <w:rFonts w:ascii="Times New Roman" w:eastAsia="Times New Roman" w:hAnsi="Times New Roman" w:cs="Times New Roman"/>
          <w:sz w:val="28"/>
          <w:szCs w:val="28"/>
          <w:lang w:eastAsia="ru-RU"/>
        </w:rPr>
        <w:t xml:space="preserve"> соответственно.</w:t>
      </w:r>
    </w:p>
    <w:p w:rsidR="006932D1" w:rsidRPr="00D00530" w:rsidRDefault="00DD2251"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Инвестиции являются главной составляющей финансирования строительства. </w:t>
      </w:r>
      <w:r w:rsidR="006932D1" w:rsidRPr="00D00530">
        <w:rPr>
          <w:rFonts w:ascii="Times New Roman" w:eastAsia="Times New Roman" w:hAnsi="Times New Roman" w:cs="Times New Roman"/>
          <w:sz w:val="28"/>
          <w:szCs w:val="28"/>
          <w:lang w:eastAsia="ru-RU"/>
        </w:rPr>
        <w:t xml:space="preserve">Строительство естественным образом связано с остальными отраслями экономики не только участием в их развитии, но и потреблением их конечной продукции. </w:t>
      </w:r>
    </w:p>
    <w:p w:rsidR="006342FE" w:rsidRPr="00D00530" w:rsidRDefault="006342FE"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Индекс объема работ, выполненных по виду деятельности «Строительство», по итогам 2021 года прогнозируется на уровне 102,9%.</w:t>
      </w:r>
    </w:p>
    <w:p w:rsidR="006932D1" w:rsidRPr="00D00530" w:rsidRDefault="006932D1"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период 2022-2024 годов среднегодовые индексы физического объема работ, выполненных по виду деятельности «Строительство», будут отличаться по вариантам прогноза: 100,6% по консервативному и 101,9-102,0% по целевому и инновационному вариантам. В последующие периоды (2025-2030 гг. и 2031-2036 гг.) прогнозируется сокращение диапазона вариативности. В 2025-2030 годах среднегодовой рост объема работ, выполненных по виду деятельности «строительство», составит 101,4% по консервативному варианту прогноза, 101,9% и 102,1% по целевому и инновационному вариантам прогноза соответственно. В период 2025-2030 годов среднегодовые индексы физического объема работ, выполненных по виду деятельности «Строительство», по вариантам прогноза составят 103,0%, 103,6% и 103,9%.</w:t>
      </w:r>
    </w:p>
    <w:p w:rsidR="006932D1" w:rsidRPr="00D00530" w:rsidRDefault="006932D1"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долгосрочной перспективе объем работ, выполненных по виду деятельности «Строительство», увеличится со 104,9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в 2020 году до 274,5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к 2036 году по консервативному варианту прогноза, в сопоставимых ценах рост составит 132,5%. По целевому и инновационному вариантам прогноза рост данного показателя составит 146,7% и 150,9% соответственно.</w:t>
      </w:r>
    </w:p>
    <w:p w:rsidR="006750F0" w:rsidRPr="00D00530" w:rsidRDefault="006750F0" w:rsidP="007A2D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F02D9" w:rsidRPr="00D00530" w:rsidRDefault="000F02D9" w:rsidP="00CA5B85">
      <w:pPr>
        <w:pStyle w:val="ConsPlusNormal"/>
        <w:ind w:firstLine="709"/>
        <w:jc w:val="both"/>
        <w:outlineLvl w:val="2"/>
        <w:rPr>
          <w:rFonts w:ascii="Times New Roman" w:hAnsi="Times New Roman" w:cs="Times New Roman"/>
          <w:sz w:val="28"/>
          <w:szCs w:val="28"/>
        </w:rPr>
      </w:pPr>
      <w:bookmarkStart w:id="51" w:name="_Toc490581241"/>
      <w:bookmarkStart w:id="52" w:name="_Toc523820122"/>
      <w:bookmarkStart w:id="53" w:name="_Toc14183500"/>
      <w:bookmarkStart w:id="54" w:name="_Toc86141624"/>
      <w:r w:rsidRPr="00D00530">
        <w:rPr>
          <w:rFonts w:ascii="Times New Roman" w:hAnsi="Times New Roman" w:cs="Times New Roman"/>
          <w:sz w:val="28"/>
          <w:szCs w:val="28"/>
        </w:rPr>
        <w:t xml:space="preserve">3.7. </w:t>
      </w:r>
      <w:bookmarkEnd w:id="51"/>
      <w:r w:rsidRPr="00D00530">
        <w:rPr>
          <w:rFonts w:ascii="Times New Roman" w:hAnsi="Times New Roman" w:cs="Times New Roman"/>
          <w:sz w:val="28"/>
          <w:szCs w:val="28"/>
        </w:rPr>
        <w:t>Содействие развитию субъектов малого и среднего предпринимательства</w:t>
      </w:r>
      <w:bookmarkEnd w:id="52"/>
      <w:bookmarkEnd w:id="53"/>
      <w:bookmarkEnd w:id="54"/>
    </w:p>
    <w:p w:rsidR="009E57A1" w:rsidRPr="00D00530" w:rsidRDefault="009E57A1" w:rsidP="007A2D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Развитие малого и среднего бизнеса является одним из важнейших </w:t>
      </w:r>
      <w:r w:rsidRPr="00D00530">
        <w:rPr>
          <w:rFonts w:ascii="Times New Roman" w:eastAsia="Times New Roman" w:hAnsi="Times New Roman" w:cs="Times New Roman"/>
          <w:sz w:val="28"/>
          <w:szCs w:val="28"/>
          <w:lang w:eastAsia="ru-RU"/>
        </w:rPr>
        <w:lastRenderedPageBreak/>
        <w:t>направлений формирования реального сектора экономики, имеющего высокую социальную значимость.</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Новосибирская область сохраняет лидирующие позиции среди субъектов Сибирского федерального округа по количеству действующих на территории субъектов МСП, их обороту, объему инвестиций в основной капитал, а также количеству занятых.</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Доля оборота малых и средних предприятий Новосибирской области составляет более 50% оборота всех организаций Новосибирской области.</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Развитию малого и среднего предпринимательства в Новосибирской области способствует создание благоприятных условий для ведения бизнеса. </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Реализуется государственная программа Новосибирской области «Развитие субъектов малого и среднего предпринимательства в Новосибирской области», утвержденная постановлением Правительства Новосибирской области от 31.01.2017 № 14-п (далее – государственная программа поддержки предпринимательства).</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муниципальных образованиях области также действуют муниципальные программы, направленные на развитие субъектов МСП. </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За 5 лет на реализацию мероприятий государственной программы поддержки предпринимательства направлено более 3 006,1 </w:t>
      </w:r>
      <w:r w:rsidR="001361D9" w:rsidRPr="00D00530">
        <w:rPr>
          <w:rFonts w:ascii="Times New Roman" w:eastAsia="Times New Roman" w:hAnsi="Times New Roman" w:cs="Times New Roman"/>
          <w:sz w:val="28"/>
          <w:szCs w:val="28"/>
          <w:lang w:eastAsia="ru-RU"/>
        </w:rPr>
        <w:t>млн</w:t>
      </w:r>
      <w:r w:rsidRPr="00D00530">
        <w:rPr>
          <w:rFonts w:ascii="Times New Roman" w:eastAsia="Times New Roman" w:hAnsi="Times New Roman" w:cs="Times New Roman"/>
          <w:sz w:val="28"/>
          <w:szCs w:val="28"/>
          <w:lang w:eastAsia="ru-RU"/>
        </w:rPr>
        <w:t xml:space="preserve"> рублей средств федерального и областного бюджетов.</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На территории Новосибирской области создана и действует инфраструктура поддержки малого и среднего предпринимательства.</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сентябре 2020 года в Новосибирске состоялось открытие Центра содействия развитию предпринимательства Новосибирской области «Мой Бизнес». Центр объединил на своей площадке не только региональные организации инфраструктуры поддержки предприниматель</w:t>
      </w:r>
      <w:r w:rsidR="00FD7129" w:rsidRPr="00D00530">
        <w:rPr>
          <w:rFonts w:ascii="Times New Roman" w:eastAsia="Times New Roman" w:hAnsi="Times New Roman" w:cs="Times New Roman"/>
          <w:sz w:val="28"/>
          <w:szCs w:val="28"/>
          <w:lang w:eastAsia="ru-RU"/>
        </w:rPr>
        <w:t>ства, но и представительство АО</w:t>
      </w:r>
      <w:r w:rsidR="00FD7129" w:rsidRPr="00D00530">
        <w:rPr>
          <w:rFonts w:ascii="Times New Roman" w:eastAsia="Times New Roman" w:hAnsi="Times New Roman" w:cs="Times New Roman"/>
          <w:sz w:val="28"/>
          <w:szCs w:val="28"/>
          <w:lang w:val="en-US" w:eastAsia="ru-RU"/>
        </w:rPr>
        <w:t> </w:t>
      </w:r>
      <w:r w:rsidRPr="00D00530">
        <w:rPr>
          <w:rFonts w:ascii="Times New Roman" w:eastAsia="Times New Roman" w:hAnsi="Times New Roman" w:cs="Times New Roman"/>
          <w:sz w:val="28"/>
          <w:szCs w:val="28"/>
          <w:lang w:eastAsia="ru-RU"/>
        </w:rPr>
        <w:t xml:space="preserve">«МСП-Банк», общественную приемную уполномоченного по правам предпринимателей Новосибирской области. На базе центра открыто два окна МФЦ для бизнеса. </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Предпринимателям оказываются следующие виды поддержки: финансовая, имущественная, информационная, консультационная, образовательная, антикризисная, поддержка </w:t>
      </w:r>
      <w:proofErr w:type="spellStart"/>
      <w:r w:rsidRPr="00D00530">
        <w:rPr>
          <w:rFonts w:ascii="Times New Roman" w:eastAsia="Times New Roman" w:hAnsi="Times New Roman" w:cs="Times New Roman"/>
          <w:sz w:val="28"/>
          <w:szCs w:val="28"/>
          <w:lang w:eastAsia="ru-RU"/>
        </w:rPr>
        <w:t>самозанятым</w:t>
      </w:r>
      <w:proofErr w:type="spellEnd"/>
      <w:r w:rsidRPr="00D00530">
        <w:rPr>
          <w:rFonts w:ascii="Times New Roman" w:eastAsia="Times New Roman" w:hAnsi="Times New Roman" w:cs="Times New Roman"/>
          <w:sz w:val="28"/>
          <w:szCs w:val="28"/>
          <w:lang w:eastAsia="ru-RU"/>
        </w:rPr>
        <w:t>.</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2020 году в центре «Мой бизнес» более 12 тысяч услуг оказаны 6167 субъектам малого и среднего предпринимательства. Самый массовый вид поддержки – консультационная. В январе 2020 года начала работу «Горячая линия». Особую актуальность «Горячая линия» приобрела в период введения ограничений для бизнеса из-за пандемии новой </w:t>
      </w:r>
      <w:proofErr w:type="spellStart"/>
      <w:r w:rsidRPr="00D00530">
        <w:rPr>
          <w:rFonts w:ascii="Times New Roman" w:eastAsia="Times New Roman" w:hAnsi="Times New Roman" w:cs="Times New Roman"/>
          <w:sz w:val="28"/>
          <w:szCs w:val="28"/>
          <w:lang w:eastAsia="ru-RU"/>
        </w:rPr>
        <w:t>коронавирусной</w:t>
      </w:r>
      <w:proofErr w:type="spellEnd"/>
      <w:r w:rsidRPr="00D00530">
        <w:rPr>
          <w:rFonts w:ascii="Times New Roman" w:eastAsia="Times New Roman" w:hAnsi="Times New Roman" w:cs="Times New Roman"/>
          <w:sz w:val="28"/>
          <w:szCs w:val="28"/>
          <w:lang w:eastAsia="ru-RU"/>
        </w:rPr>
        <w:t xml:space="preserve"> инфекции</w:t>
      </w:r>
      <w:r w:rsidR="008D5D69" w:rsidRPr="00D00530">
        <w:rPr>
          <w:rFonts w:ascii="Times New Roman" w:eastAsia="Times New Roman" w:hAnsi="Times New Roman" w:cs="Times New Roman"/>
          <w:sz w:val="28"/>
          <w:szCs w:val="28"/>
          <w:lang w:eastAsia="ru-RU"/>
        </w:rPr>
        <w:t xml:space="preserve"> (</w:t>
      </w:r>
      <w:r w:rsidR="008D5D69" w:rsidRPr="00D00530">
        <w:rPr>
          <w:rFonts w:ascii="Times New Roman" w:eastAsia="Times New Roman" w:hAnsi="Times New Roman" w:cs="Times New Roman"/>
          <w:sz w:val="28"/>
          <w:szCs w:val="28"/>
          <w:lang w:val="en-US" w:eastAsia="ru-RU"/>
        </w:rPr>
        <w:t>COVID</w:t>
      </w:r>
      <w:r w:rsidR="008D5D69" w:rsidRPr="00D00530">
        <w:rPr>
          <w:rFonts w:ascii="Times New Roman" w:eastAsia="Times New Roman" w:hAnsi="Times New Roman" w:cs="Times New Roman"/>
          <w:sz w:val="28"/>
          <w:szCs w:val="28"/>
          <w:lang w:eastAsia="ru-RU"/>
        </w:rPr>
        <w:t>-19)</w:t>
      </w:r>
      <w:r w:rsidRPr="00D00530">
        <w:rPr>
          <w:rFonts w:ascii="Times New Roman" w:eastAsia="Times New Roman" w:hAnsi="Times New Roman" w:cs="Times New Roman"/>
          <w:sz w:val="28"/>
          <w:szCs w:val="28"/>
          <w:lang w:eastAsia="ru-RU"/>
        </w:rPr>
        <w:t>. Сотрудниками центра за это время обработано более 10 тысяч звонков.</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долгосрочной перспективе реализация государственной программы поддержки предпринимательства продолжится.</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Среди основных факторов, сдерживающих развитие малого и среднего предпринимательства, можно отметить: нестабильность налогового законодательства и экономической ситуации; снижение потребительской </w:t>
      </w:r>
      <w:r w:rsidRPr="00D00530">
        <w:rPr>
          <w:rFonts w:ascii="Times New Roman" w:eastAsia="Times New Roman" w:hAnsi="Times New Roman" w:cs="Times New Roman"/>
          <w:sz w:val="28"/>
          <w:szCs w:val="28"/>
          <w:lang w:eastAsia="ru-RU"/>
        </w:rPr>
        <w:lastRenderedPageBreak/>
        <w:t xml:space="preserve">активности; недостаточная доступность финансовых, кредитных и инвестиционных ресурсов; рост цен на энергоресурсы. </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целях устранения факторов, сдерживающих развитие предпринимательства, в прогнозном периоде будут реализовываться меры, предполагающие содействие субъектам малого и среднего предпринимательства Новосибирской области в повышении информированности субъектов малого и среднего бизнеса, в том числе о формах и видах поддержки, привлечении финансовых ресурсов для осуществления предпринимательской деятельности, продвижении продукции (товаров, услуг) на региональные рынки Российской Федерации и рынки иностранных государств, разработке и внедрении инноваций, модернизации производства.</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период 2022-2036 годов реализация мероприятий, направленных на развитие малого и среднего предпринимательства Новосибирской области, будет осуществляться в рамках:</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Указов Президента Российской Федерац</w:t>
      </w:r>
      <w:r w:rsidR="009E6B57" w:rsidRPr="00D00530">
        <w:rPr>
          <w:rFonts w:ascii="Times New Roman" w:eastAsia="Times New Roman" w:hAnsi="Times New Roman" w:cs="Times New Roman"/>
          <w:sz w:val="28"/>
          <w:szCs w:val="28"/>
          <w:lang w:eastAsia="ru-RU"/>
        </w:rPr>
        <w:t>ии от 07.05.2018 № 204 «О</w:t>
      </w:r>
      <w:r w:rsidR="009E6B57" w:rsidRPr="00D00530">
        <w:rPr>
          <w:rFonts w:ascii="Times New Roman" w:eastAsia="Times New Roman" w:hAnsi="Times New Roman" w:cs="Times New Roman"/>
          <w:sz w:val="28"/>
          <w:szCs w:val="28"/>
          <w:lang w:val="en-US" w:eastAsia="ru-RU"/>
        </w:rPr>
        <w:t> </w:t>
      </w:r>
      <w:r w:rsidRPr="00D00530">
        <w:rPr>
          <w:rFonts w:ascii="Times New Roman" w:eastAsia="Times New Roman" w:hAnsi="Times New Roman" w:cs="Times New Roman"/>
          <w:sz w:val="28"/>
          <w:szCs w:val="28"/>
          <w:lang w:eastAsia="ru-RU"/>
        </w:rPr>
        <w:t xml:space="preserve">национальных целях и стратегических задачах развития Российской Федерации до 2024 года», от 21.07.2020 № 474 «О национальных целях развития Российской Федерации на период до 2030 года», в том числе региональных проектов «Акселерация субъектов малого и среднего предпринимательства», «Создание условий для легкого старта и комфортного ведения бизнеса», «Создание благоприятных условий для осуществления деятельности </w:t>
      </w:r>
      <w:proofErr w:type="spellStart"/>
      <w:r w:rsidRPr="00D00530">
        <w:rPr>
          <w:rFonts w:ascii="Times New Roman" w:eastAsia="Times New Roman" w:hAnsi="Times New Roman" w:cs="Times New Roman"/>
          <w:sz w:val="28"/>
          <w:szCs w:val="28"/>
          <w:lang w:eastAsia="ru-RU"/>
        </w:rPr>
        <w:t>самозанятыми</w:t>
      </w:r>
      <w:proofErr w:type="spellEnd"/>
      <w:r w:rsidRPr="00D00530">
        <w:rPr>
          <w:rFonts w:ascii="Times New Roman" w:eastAsia="Times New Roman" w:hAnsi="Times New Roman" w:cs="Times New Roman"/>
          <w:sz w:val="28"/>
          <w:szCs w:val="28"/>
          <w:lang w:eastAsia="ru-RU"/>
        </w:rPr>
        <w:t xml:space="preserve"> гражданами»;</w:t>
      </w:r>
    </w:p>
    <w:p w:rsidR="009C06D5" w:rsidRPr="00D00530" w:rsidRDefault="009C06D5" w:rsidP="009C06D5">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rsidR="0060792C" w:rsidRPr="00D00530" w:rsidRDefault="0060792C" w:rsidP="0060792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государственной программы Новосибирской области, направленной на развитие малого и среднего предпринимательства.</w:t>
      </w:r>
    </w:p>
    <w:p w:rsidR="00E37106" w:rsidRPr="00D00530" w:rsidRDefault="0060792C" w:rsidP="00E37106">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При эффективной реализации мероприятий по развитию малого и среднего предпринимательства, особенно в сфере материального производства и инновационной деятельности, поддержке быстрорастущих компаний рост оборота малого и среднего предпринимательства в 2036 году составит 162% по отношению к </w:t>
      </w:r>
      <w:r w:rsidR="008904C1" w:rsidRPr="00D00530">
        <w:rPr>
          <w:rFonts w:ascii="Times New Roman" w:eastAsia="Times New Roman" w:hAnsi="Times New Roman" w:cs="Times New Roman"/>
          <w:sz w:val="28"/>
          <w:szCs w:val="28"/>
          <w:lang w:eastAsia="ru-RU"/>
        </w:rPr>
        <w:t>уровню</w:t>
      </w:r>
      <w:r w:rsidRPr="00D00530">
        <w:rPr>
          <w:rFonts w:ascii="Times New Roman" w:eastAsia="Times New Roman" w:hAnsi="Times New Roman" w:cs="Times New Roman"/>
          <w:sz w:val="28"/>
          <w:szCs w:val="28"/>
          <w:lang w:eastAsia="ru-RU"/>
        </w:rPr>
        <w:t xml:space="preserve"> 2021 года при 1 варианте прогноза</w:t>
      </w:r>
      <w:r w:rsidR="004E1EAA" w:rsidRPr="00D00530">
        <w:rPr>
          <w:rFonts w:ascii="Times New Roman" w:eastAsia="Times New Roman" w:hAnsi="Times New Roman" w:cs="Times New Roman"/>
          <w:sz w:val="28"/>
          <w:szCs w:val="28"/>
          <w:lang w:eastAsia="ru-RU"/>
        </w:rPr>
        <w:t xml:space="preserve">, 202% – </w:t>
      </w:r>
      <w:r w:rsidRPr="00D00530">
        <w:rPr>
          <w:rFonts w:ascii="Times New Roman" w:eastAsia="Times New Roman" w:hAnsi="Times New Roman" w:cs="Times New Roman"/>
          <w:sz w:val="28"/>
          <w:szCs w:val="28"/>
          <w:lang w:eastAsia="ru-RU"/>
        </w:rPr>
        <w:t xml:space="preserve">при 2 варианте прогноза и 239% </w:t>
      </w:r>
      <w:r w:rsidR="004E1EAA" w:rsidRPr="00D00530">
        <w:rPr>
          <w:rFonts w:ascii="Times New Roman" w:eastAsia="Times New Roman" w:hAnsi="Times New Roman" w:cs="Times New Roman"/>
          <w:sz w:val="28"/>
          <w:szCs w:val="28"/>
          <w:lang w:eastAsia="ru-RU"/>
        </w:rPr>
        <w:t>–</w:t>
      </w:r>
      <w:r w:rsidRPr="00D00530">
        <w:rPr>
          <w:rFonts w:ascii="Times New Roman" w:eastAsia="Times New Roman" w:hAnsi="Times New Roman" w:cs="Times New Roman"/>
          <w:sz w:val="28"/>
          <w:szCs w:val="28"/>
          <w:lang w:eastAsia="ru-RU"/>
        </w:rPr>
        <w:t xml:space="preserve"> при 3 варианте прогноза; </w:t>
      </w:r>
      <w:r w:rsidR="00E37106" w:rsidRPr="00D00530">
        <w:rPr>
          <w:rFonts w:ascii="Times New Roman" w:eastAsia="Times New Roman" w:hAnsi="Times New Roman" w:cs="Times New Roman"/>
          <w:sz w:val="28"/>
          <w:szCs w:val="28"/>
          <w:lang w:eastAsia="ru-RU"/>
        </w:rPr>
        <w:t>количество малых и средних предприятий Новосибирской области увеличится с 71,3 тыс. единиц в 2021 году до 76,0 тыс. единиц в 2036 году при 1 варианте прогноза, до 76,5 тыс. единиц по 2 варианту прогноза и до 80,0 тыс. единиц при 3 варианте прогноза.</w:t>
      </w:r>
    </w:p>
    <w:p w:rsidR="00E37106" w:rsidRPr="00D00530" w:rsidRDefault="00E37106" w:rsidP="00E37106">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По итогам 2020 года оборот малых (с микро) и средних предприятий Новосибирской области превысил 1860,5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(101% к показателю 2019 года). В 2036 году прогнозируется увеличение оборота малых и средних предприятий, включая </w:t>
      </w:r>
      <w:proofErr w:type="spellStart"/>
      <w:r w:rsidRPr="00D00530">
        <w:rPr>
          <w:rFonts w:ascii="Times New Roman" w:eastAsia="Times New Roman" w:hAnsi="Times New Roman" w:cs="Times New Roman"/>
          <w:sz w:val="28"/>
          <w:szCs w:val="28"/>
          <w:lang w:eastAsia="ru-RU"/>
        </w:rPr>
        <w:t>микропредприятия</w:t>
      </w:r>
      <w:proofErr w:type="spellEnd"/>
      <w:r w:rsidRPr="00D00530">
        <w:rPr>
          <w:rFonts w:ascii="Times New Roman" w:eastAsia="Times New Roman" w:hAnsi="Times New Roman" w:cs="Times New Roman"/>
          <w:sz w:val="28"/>
          <w:szCs w:val="28"/>
          <w:lang w:eastAsia="ru-RU"/>
        </w:rPr>
        <w:t xml:space="preserve">, до 3109,2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по 1 варианту прогноза, до 3878,4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по 2 варианту и до 4581,8 </w:t>
      </w:r>
      <w:r w:rsidR="001361D9" w:rsidRPr="00D00530">
        <w:rPr>
          <w:rFonts w:ascii="Times New Roman" w:eastAsia="Times New Roman" w:hAnsi="Times New Roman" w:cs="Times New Roman"/>
          <w:sz w:val="28"/>
          <w:szCs w:val="28"/>
          <w:lang w:eastAsia="ru-RU"/>
        </w:rPr>
        <w:t>млрд</w:t>
      </w:r>
      <w:r w:rsidRPr="00D00530">
        <w:rPr>
          <w:rFonts w:ascii="Times New Roman" w:eastAsia="Times New Roman" w:hAnsi="Times New Roman" w:cs="Times New Roman"/>
          <w:sz w:val="28"/>
          <w:szCs w:val="28"/>
          <w:lang w:eastAsia="ru-RU"/>
        </w:rPr>
        <w:t xml:space="preserve"> рублей по 3 варианту прогноза.</w:t>
      </w:r>
    </w:p>
    <w:p w:rsidR="0060792C" w:rsidRPr="00D00530" w:rsidRDefault="0060792C" w:rsidP="00E37106">
      <w:pPr>
        <w:widowControl w:val="0"/>
        <w:spacing w:after="0" w:line="240" w:lineRule="auto"/>
        <w:ind w:firstLine="709"/>
        <w:jc w:val="both"/>
        <w:rPr>
          <w:rFonts w:ascii="Times New Roman" w:hAnsi="Times New Roman" w:cs="Times New Roman"/>
          <w:sz w:val="28"/>
          <w:szCs w:val="28"/>
        </w:rPr>
      </w:pPr>
    </w:p>
    <w:p w:rsidR="009707BC" w:rsidRPr="00D00530" w:rsidRDefault="005957C5">
      <w:pPr>
        <w:pStyle w:val="ConsPlusNormal"/>
        <w:jc w:val="center"/>
        <w:outlineLvl w:val="1"/>
        <w:rPr>
          <w:rFonts w:ascii="Times New Roman" w:hAnsi="Times New Roman" w:cs="Times New Roman"/>
          <w:sz w:val="28"/>
          <w:szCs w:val="28"/>
        </w:rPr>
      </w:pPr>
      <w:bookmarkStart w:id="55" w:name="_Toc86141625"/>
      <w:r w:rsidRPr="00D00530">
        <w:rPr>
          <w:rFonts w:ascii="Times New Roman" w:hAnsi="Times New Roman" w:cs="Times New Roman"/>
          <w:sz w:val="28"/>
          <w:szCs w:val="28"/>
        </w:rPr>
        <w:lastRenderedPageBreak/>
        <w:t>4</w:t>
      </w:r>
      <w:r w:rsidR="009707BC" w:rsidRPr="00D00530">
        <w:rPr>
          <w:rFonts w:ascii="Times New Roman" w:hAnsi="Times New Roman" w:cs="Times New Roman"/>
          <w:sz w:val="28"/>
          <w:szCs w:val="28"/>
        </w:rPr>
        <w:t>. Сценарии и этапы развития</w:t>
      </w:r>
      <w:bookmarkEnd w:id="55"/>
      <w:r w:rsidR="0059254F" w:rsidRPr="00D00530">
        <w:rPr>
          <w:rFonts w:ascii="Times New Roman" w:hAnsi="Times New Roman" w:cs="Times New Roman"/>
          <w:sz w:val="28"/>
          <w:szCs w:val="28"/>
        </w:rPr>
        <w:t xml:space="preserve"> </w:t>
      </w:r>
    </w:p>
    <w:p w:rsidR="00B17F7F" w:rsidRPr="00D00530" w:rsidRDefault="00B17F7F" w:rsidP="007C35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5411EE" w:rsidRPr="00D00530" w:rsidRDefault="00051315" w:rsidP="007C35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0530">
        <w:rPr>
          <w:rFonts w:ascii="Times New Roman" w:eastAsia="Times New Roman" w:hAnsi="Times New Roman" w:cs="Times New Roman"/>
          <w:color w:val="000000" w:themeColor="text1"/>
          <w:sz w:val="28"/>
          <w:szCs w:val="28"/>
          <w:lang w:eastAsia="ru-RU"/>
        </w:rPr>
        <w:t>Прогноз социально-экономического развития Новосибирской области на 2022-2036 годы разработан в трех вариантах социально-экономического развития Новоси</w:t>
      </w:r>
      <w:r w:rsidR="00015CB5" w:rsidRPr="00D00530">
        <w:rPr>
          <w:rFonts w:ascii="Times New Roman" w:eastAsia="Times New Roman" w:hAnsi="Times New Roman" w:cs="Times New Roman"/>
          <w:color w:val="000000" w:themeColor="text1"/>
          <w:sz w:val="28"/>
          <w:szCs w:val="28"/>
          <w:lang w:eastAsia="ru-RU"/>
        </w:rPr>
        <w:t>бирской области, характеризующих</w:t>
      </w:r>
      <w:r w:rsidRPr="00D00530">
        <w:rPr>
          <w:rFonts w:ascii="Times New Roman" w:eastAsia="Times New Roman" w:hAnsi="Times New Roman" w:cs="Times New Roman"/>
          <w:color w:val="000000" w:themeColor="text1"/>
          <w:sz w:val="28"/>
          <w:szCs w:val="28"/>
          <w:lang w:eastAsia="ru-RU"/>
        </w:rPr>
        <w:t xml:space="preserve">ся степенью влияния факторов внутренней и внешней среды: </w:t>
      </w:r>
    </w:p>
    <w:p w:rsidR="00100980" w:rsidRPr="00D00530" w:rsidRDefault="00100980" w:rsidP="007C35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0530">
        <w:rPr>
          <w:rFonts w:ascii="Times New Roman" w:eastAsia="Times New Roman" w:hAnsi="Times New Roman" w:cs="Times New Roman"/>
          <w:color w:val="000000" w:themeColor="text1"/>
          <w:sz w:val="28"/>
          <w:szCs w:val="28"/>
          <w:lang w:eastAsia="ru-RU"/>
        </w:rPr>
        <w:t>привлечением средств федерального бюджета, в том числе в рамках реа</w:t>
      </w:r>
      <w:r w:rsidR="00FB6160" w:rsidRPr="00D00530">
        <w:rPr>
          <w:rFonts w:ascii="Times New Roman" w:eastAsia="Times New Roman" w:hAnsi="Times New Roman" w:cs="Times New Roman"/>
          <w:color w:val="000000" w:themeColor="text1"/>
          <w:sz w:val="28"/>
          <w:szCs w:val="28"/>
          <w:lang w:eastAsia="ru-RU"/>
        </w:rPr>
        <w:t>лизации национальных проектов, федеральных и ведомственных проектов, комплексов процессных мероприятий</w:t>
      </w:r>
      <w:r w:rsidRPr="00D00530">
        <w:rPr>
          <w:rFonts w:ascii="Times New Roman" w:eastAsia="Times New Roman" w:hAnsi="Times New Roman" w:cs="Times New Roman"/>
          <w:color w:val="000000" w:themeColor="text1"/>
          <w:sz w:val="28"/>
          <w:szCs w:val="28"/>
          <w:lang w:eastAsia="ru-RU"/>
        </w:rPr>
        <w:t xml:space="preserve">; </w:t>
      </w:r>
    </w:p>
    <w:p w:rsidR="00100980" w:rsidRPr="00D00530" w:rsidRDefault="00100980" w:rsidP="007C35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0530">
        <w:rPr>
          <w:rFonts w:ascii="Times New Roman" w:eastAsia="Times New Roman" w:hAnsi="Times New Roman" w:cs="Times New Roman"/>
          <w:color w:val="000000" w:themeColor="text1"/>
          <w:sz w:val="28"/>
          <w:szCs w:val="28"/>
          <w:lang w:eastAsia="ru-RU"/>
        </w:rPr>
        <w:t xml:space="preserve">созданием </w:t>
      </w:r>
      <w:r w:rsidR="00FD0F62" w:rsidRPr="00D00530">
        <w:rPr>
          <w:rFonts w:ascii="Times New Roman" w:eastAsia="Times New Roman" w:hAnsi="Times New Roman" w:cs="Times New Roman"/>
          <w:color w:val="000000" w:themeColor="text1"/>
          <w:sz w:val="28"/>
          <w:szCs w:val="28"/>
          <w:lang w:eastAsia="ru-RU"/>
        </w:rPr>
        <w:t xml:space="preserve">благоприятных </w:t>
      </w:r>
      <w:r w:rsidRPr="00D00530">
        <w:rPr>
          <w:rFonts w:ascii="Times New Roman" w:eastAsia="Times New Roman" w:hAnsi="Times New Roman" w:cs="Times New Roman"/>
          <w:color w:val="000000" w:themeColor="text1"/>
          <w:sz w:val="28"/>
          <w:szCs w:val="28"/>
          <w:lang w:eastAsia="ru-RU"/>
        </w:rPr>
        <w:t>условий для привлечения инвестиций в экономику Новосибирской области</w:t>
      </w:r>
      <w:r w:rsidR="00FD0F62" w:rsidRPr="00D00530">
        <w:rPr>
          <w:rFonts w:ascii="Times New Roman" w:eastAsia="Times New Roman" w:hAnsi="Times New Roman" w:cs="Times New Roman"/>
          <w:color w:val="000000" w:themeColor="text1"/>
          <w:sz w:val="28"/>
          <w:szCs w:val="28"/>
          <w:lang w:eastAsia="ru-RU"/>
        </w:rPr>
        <w:t xml:space="preserve">, для </w:t>
      </w:r>
      <w:r w:rsidR="0019334B" w:rsidRPr="00D00530">
        <w:rPr>
          <w:rFonts w:ascii="Times New Roman" w:eastAsia="Times New Roman" w:hAnsi="Times New Roman" w:cs="Times New Roman"/>
          <w:color w:val="000000" w:themeColor="text1"/>
          <w:sz w:val="28"/>
          <w:szCs w:val="28"/>
          <w:lang w:eastAsia="ru-RU"/>
        </w:rPr>
        <w:t xml:space="preserve">ведения </w:t>
      </w:r>
      <w:r w:rsidR="00FD0F62" w:rsidRPr="00D00530">
        <w:rPr>
          <w:rFonts w:ascii="Times New Roman" w:eastAsia="Times New Roman" w:hAnsi="Times New Roman" w:cs="Times New Roman"/>
          <w:color w:val="000000" w:themeColor="text1"/>
          <w:sz w:val="28"/>
          <w:szCs w:val="28"/>
          <w:lang w:eastAsia="ru-RU"/>
        </w:rPr>
        <w:t>бизнеса</w:t>
      </w:r>
      <w:r w:rsidRPr="00D00530">
        <w:rPr>
          <w:rFonts w:ascii="Times New Roman" w:eastAsia="Times New Roman" w:hAnsi="Times New Roman" w:cs="Times New Roman"/>
          <w:color w:val="000000" w:themeColor="text1"/>
          <w:sz w:val="28"/>
          <w:szCs w:val="28"/>
          <w:lang w:eastAsia="ru-RU"/>
        </w:rPr>
        <w:t>;</w:t>
      </w:r>
    </w:p>
    <w:p w:rsidR="00735DF7" w:rsidRPr="00D00530" w:rsidRDefault="00735DF7" w:rsidP="007C35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0530">
        <w:rPr>
          <w:rFonts w:ascii="Times New Roman" w:eastAsia="Times New Roman" w:hAnsi="Times New Roman" w:cs="Times New Roman"/>
          <w:color w:val="000000" w:themeColor="text1"/>
          <w:sz w:val="28"/>
          <w:szCs w:val="28"/>
          <w:lang w:eastAsia="ru-RU"/>
        </w:rPr>
        <w:t>эффективным использованием потенциала Новосибирской области по приоритетным направлениям развития научно-технологического комплекса России; активным стимулированием коммерциализации научных знаний и трансфера технологий в Новосибирской области;</w:t>
      </w:r>
    </w:p>
    <w:p w:rsidR="00756207" w:rsidRPr="00D00530" w:rsidRDefault="00756207" w:rsidP="00756207">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достижением высокого уровня цифровой зрелости всех ключевых отраслей экономики и социальной сферы Новосибирской области, созданием условий для внедрения цифровых технологий на крупных, средних, а также малых предприятиях в регионе, для ускоренного развития </w:t>
      </w:r>
      <w:proofErr w:type="spellStart"/>
      <w:r w:rsidRPr="00D00530">
        <w:rPr>
          <w:rFonts w:ascii="Times New Roman" w:eastAsia="Times New Roman" w:hAnsi="Times New Roman" w:cs="Times New Roman"/>
          <w:sz w:val="28"/>
          <w:szCs w:val="28"/>
          <w:lang w:eastAsia="ru-RU"/>
        </w:rPr>
        <w:t>экспортно</w:t>
      </w:r>
      <w:proofErr w:type="spellEnd"/>
      <w:r w:rsidRPr="00D00530">
        <w:rPr>
          <w:rFonts w:ascii="Times New Roman" w:eastAsia="Times New Roman" w:hAnsi="Times New Roman" w:cs="Times New Roman"/>
          <w:sz w:val="28"/>
          <w:szCs w:val="28"/>
          <w:lang w:eastAsia="ru-RU"/>
        </w:rPr>
        <w:t xml:space="preserve"> ориентированных направлений ИКТ-сектора. </w:t>
      </w:r>
    </w:p>
    <w:p w:rsidR="00051315" w:rsidRPr="00D00530" w:rsidRDefault="0019334B" w:rsidP="007C35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0530">
        <w:rPr>
          <w:rFonts w:ascii="Times New Roman" w:eastAsia="Times New Roman" w:hAnsi="Times New Roman" w:cs="Times New Roman"/>
          <w:color w:val="000000" w:themeColor="text1"/>
          <w:sz w:val="28"/>
          <w:szCs w:val="28"/>
          <w:lang w:eastAsia="ru-RU"/>
        </w:rPr>
        <w:t>В</w:t>
      </w:r>
      <w:r w:rsidR="00051315" w:rsidRPr="00D00530">
        <w:rPr>
          <w:rFonts w:ascii="Times New Roman" w:eastAsia="Times New Roman" w:hAnsi="Times New Roman" w:cs="Times New Roman"/>
          <w:color w:val="000000" w:themeColor="text1"/>
          <w:sz w:val="28"/>
          <w:szCs w:val="28"/>
          <w:lang w:eastAsia="ru-RU"/>
        </w:rPr>
        <w:t xml:space="preserve">ариант 1 (консервативный) </w:t>
      </w:r>
      <w:r w:rsidR="00735DF7" w:rsidRPr="00D00530">
        <w:rPr>
          <w:rFonts w:ascii="Times New Roman" w:eastAsia="Times New Roman" w:hAnsi="Times New Roman" w:cs="Times New Roman"/>
          <w:color w:val="000000" w:themeColor="text1"/>
          <w:sz w:val="28"/>
          <w:szCs w:val="28"/>
          <w:lang w:eastAsia="ru-RU"/>
        </w:rPr>
        <w:t xml:space="preserve">«Поступательный рост» </w:t>
      </w:r>
      <w:r w:rsidR="00051315" w:rsidRPr="00D00530">
        <w:rPr>
          <w:rFonts w:ascii="Times New Roman" w:eastAsia="Times New Roman" w:hAnsi="Times New Roman" w:cs="Times New Roman"/>
          <w:color w:val="000000" w:themeColor="text1"/>
          <w:sz w:val="28"/>
          <w:szCs w:val="28"/>
          <w:lang w:eastAsia="ru-RU"/>
        </w:rPr>
        <w:t>– предполагает консервативное развитие, сдержанную инвестиционную политику частных компаний при относительно слабом росте потребительского спроса</w:t>
      </w:r>
      <w:r w:rsidRPr="00D00530">
        <w:rPr>
          <w:rFonts w:ascii="Times New Roman" w:eastAsia="Times New Roman" w:hAnsi="Times New Roman" w:cs="Times New Roman"/>
          <w:color w:val="000000" w:themeColor="text1"/>
          <w:sz w:val="28"/>
          <w:szCs w:val="28"/>
          <w:lang w:eastAsia="ru-RU"/>
        </w:rPr>
        <w:t>.</w:t>
      </w:r>
    </w:p>
    <w:p w:rsidR="00051315" w:rsidRPr="00D00530" w:rsidRDefault="0019334B" w:rsidP="007C35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0530">
        <w:rPr>
          <w:rFonts w:ascii="Times New Roman" w:eastAsia="Times New Roman" w:hAnsi="Times New Roman" w:cs="Times New Roman"/>
          <w:color w:val="000000" w:themeColor="text1"/>
          <w:sz w:val="28"/>
          <w:szCs w:val="28"/>
          <w:lang w:eastAsia="ru-RU"/>
        </w:rPr>
        <w:t>В</w:t>
      </w:r>
      <w:r w:rsidR="00051315" w:rsidRPr="00D00530">
        <w:rPr>
          <w:rFonts w:ascii="Times New Roman" w:eastAsia="Times New Roman" w:hAnsi="Times New Roman" w:cs="Times New Roman"/>
          <w:color w:val="000000" w:themeColor="text1"/>
          <w:sz w:val="28"/>
          <w:szCs w:val="28"/>
          <w:lang w:eastAsia="ru-RU"/>
        </w:rPr>
        <w:t xml:space="preserve">ариант 2 (целевой) </w:t>
      </w:r>
      <w:r w:rsidR="00735DF7" w:rsidRPr="00D00530">
        <w:rPr>
          <w:rFonts w:ascii="Times New Roman" w:eastAsia="Times New Roman" w:hAnsi="Times New Roman" w:cs="Times New Roman"/>
          <w:color w:val="000000" w:themeColor="text1"/>
          <w:sz w:val="28"/>
          <w:szCs w:val="28"/>
          <w:lang w:eastAsia="ru-RU"/>
        </w:rPr>
        <w:t xml:space="preserve">«Ориентация на внешние рынки» </w:t>
      </w:r>
      <w:r w:rsidR="00051315" w:rsidRPr="00D00530">
        <w:rPr>
          <w:rFonts w:ascii="Times New Roman" w:eastAsia="Times New Roman" w:hAnsi="Times New Roman" w:cs="Times New Roman"/>
          <w:color w:val="000000" w:themeColor="text1"/>
          <w:sz w:val="28"/>
          <w:szCs w:val="28"/>
          <w:lang w:eastAsia="ru-RU"/>
        </w:rPr>
        <w:t xml:space="preserve">– предполагает оживление и рост в экономике области при </w:t>
      </w:r>
      <w:proofErr w:type="spellStart"/>
      <w:r w:rsidR="00051315" w:rsidRPr="00D00530">
        <w:rPr>
          <w:rFonts w:ascii="Times New Roman" w:eastAsia="Times New Roman" w:hAnsi="Times New Roman" w:cs="Times New Roman"/>
          <w:color w:val="000000" w:themeColor="text1"/>
          <w:sz w:val="28"/>
          <w:szCs w:val="28"/>
          <w:lang w:eastAsia="ru-RU"/>
        </w:rPr>
        <w:t>неухудшающихся</w:t>
      </w:r>
      <w:proofErr w:type="spellEnd"/>
      <w:r w:rsidR="00051315" w:rsidRPr="00D00530">
        <w:rPr>
          <w:rFonts w:ascii="Times New Roman" w:eastAsia="Times New Roman" w:hAnsi="Times New Roman" w:cs="Times New Roman"/>
          <w:color w:val="000000" w:themeColor="text1"/>
          <w:sz w:val="28"/>
          <w:szCs w:val="28"/>
          <w:lang w:eastAsia="ru-RU"/>
        </w:rPr>
        <w:t xml:space="preserve"> внешних условиях, создание необходимых условий для инновационного развития, увеличения экспорта и инвестиций, в том числе расширение источников, механизмов и инструментов финансирования. Фокус на развитии приоритетных секторов, ориентированных на экспорт. Ускоренная реализация национальных проектов, крупных инфраструктурных проектов на т</w:t>
      </w:r>
      <w:r w:rsidRPr="00D00530">
        <w:rPr>
          <w:rFonts w:ascii="Times New Roman" w:eastAsia="Times New Roman" w:hAnsi="Times New Roman" w:cs="Times New Roman"/>
          <w:color w:val="000000" w:themeColor="text1"/>
          <w:sz w:val="28"/>
          <w:szCs w:val="28"/>
          <w:lang w:eastAsia="ru-RU"/>
        </w:rPr>
        <w:t>ерритории Новосибирской области.</w:t>
      </w:r>
    </w:p>
    <w:p w:rsidR="00051315" w:rsidRPr="00D00530" w:rsidRDefault="0019334B" w:rsidP="007C35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0530">
        <w:rPr>
          <w:rFonts w:ascii="Times New Roman" w:eastAsia="Times New Roman" w:hAnsi="Times New Roman" w:cs="Times New Roman"/>
          <w:color w:val="000000" w:themeColor="text1"/>
          <w:sz w:val="28"/>
          <w:szCs w:val="28"/>
          <w:lang w:eastAsia="ru-RU"/>
        </w:rPr>
        <w:t>В</w:t>
      </w:r>
      <w:r w:rsidR="00051315" w:rsidRPr="00D00530">
        <w:rPr>
          <w:rFonts w:ascii="Times New Roman" w:eastAsia="Times New Roman" w:hAnsi="Times New Roman" w:cs="Times New Roman"/>
          <w:color w:val="000000" w:themeColor="text1"/>
          <w:sz w:val="28"/>
          <w:szCs w:val="28"/>
          <w:lang w:eastAsia="ru-RU"/>
        </w:rPr>
        <w:t xml:space="preserve">ариант 3 (инновационный) </w:t>
      </w:r>
      <w:r w:rsidR="00735DF7" w:rsidRPr="00D00530">
        <w:rPr>
          <w:rFonts w:ascii="Times New Roman" w:eastAsia="Times New Roman" w:hAnsi="Times New Roman" w:cs="Times New Roman"/>
          <w:color w:val="000000" w:themeColor="text1"/>
          <w:sz w:val="28"/>
          <w:szCs w:val="28"/>
          <w:lang w:eastAsia="ru-RU"/>
        </w:rPr>
        <w:t xml:space="preserve">«Сибирский центр роста» </w:t>
      </w:r>
      <w:r w:rsidR="00051315" w:rsidRPr="00D00530">
        <w:rPr>
          <w:rFonts w:ascii="Times New Roman" w:eastAsia="Times New Roman" w:hAnsi="Times New Roman" w:cs="Times New Roman"/>
          <w:color w:val="000000" w:themeColor="text1"/>
          <w:sz w:val="28"/>
          <w:szCs w:val="28"/>
          <w:lang w:eastAsia="ru-RU"/>
        </w:rPr>
        <w:t>– характеризуется, с одной стороны, ожиданиями позитивных изменений во внешней среде, с другой – формированием внутренних условий для опережающего экономического роста, основанного на внедрении прорывных научно-технологических разработок, занятии рыночных ниш «новой экономики», кратном росте экспорта высокотехнологичной продукции и услуг, ускоренном инновационном развитии отраслей-лидеров.</w:t>
      </w:r>
    </w:p>
    <w:p w:rsidR="008A7E0A" w:rsidRPr="00D00530" w:rsidRDefault="008A7E0A" w:rsidP="007C3556">
      <w:pPr>
        <w:spacing w:after="0" w:line="240" w:lineRule="auto"/>
        <w:ind w:firstLine="709"/>
        <w:jc w:val="both"/>
        <w:rPr>
          <w:rFonts w:ascii="Times New Roman" w:hAnsi="Times New Roman" w:cs="Times New Roman"/>
          <w:sz w:val="28"/>
          <w:szCs w:val="28"/>
        </w:rPr>
      </w:pPr>
    </w:p>
    <w:p w:rsidR="00FD0F62" w:rsidRPr="00D00530" w:rsidRDefault="00FD0F62" w:rsidP="007C3556">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В реализации прогноза на долгосрочный период выделяется три основных этапа:</w:t>
      </w:r>
    </w:p>
    <w:p w:rsidR="00FD0F62" w:rsidRPr="00D00530" w:rsidRDefault="00FD0F62" w:rsidP="007C3556">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2022-2024 годы </w:t>
      </w:r>
      <w:r w:rsidR="008D6356" w:rsidRPr="00D00530">
        <w:rPr>
          <w:rFonts w:ascii="Times New Roman" w:hAnsi="Times New Roman" w:cs="Times New Roman"/>
          <w:sz w:val="28"/>
          <w:szCs w:val="28"/>
        </w:rPr>
        <w:t>–</w:t>
      </w:r>
      <w:r w:rsidRPr="00D00530">
        <w:rPr>
          <w:rFonts w:ascii="Times New Roman" w:hAnsi="Times New Roman" w:cs="Times New Roman"/>
          <w:sz w:val="28"/>
          <w:szCs w:val="28"/>
        </w:rPr>
        <w:t xml:space="preserve"> этап </w:t>
      </w:r>
      <w:r w:rsidR="00C34406" w:rsidRPr="00D00530">
        <w:rPr>
          <w:rFonts w:ascii="Times New Roman" w:hAnsi="Times New Roman" w:cs="Times New Roman"/>
          <w:sz w:val="28"/>
          <w:szCs w:val="28"/>
        </w:rPr>
        <w:t>оживления</w:t>
      </w:r>
      <w:r w:rsidRPr="00D00530">
        <w:rPr>
          <w:rFonts w:ascii="Times New Roman" w:hAnsi="Times New Roman" w:cs="Times New Roman"/>
          <w:sz w:val="28"/>
          <w:szCs w:val="28"/>
        </w:rPr>
        <w:t>;</w:t>
      </w:r>
    </w:p>
    <w:p w:rsidR="00FD0F62" w:rsidRPr="00D00530" w:rsidRDefault="00CF22C8" w:rsidP="007C3556">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2025</w:t>
      </w:r>
      <w:r w:rsidR="00FD0F62" w:rsidRPr="00D00530">
        <w:rPr>
          <w:rFonts w:ascii="Times New Roman" w:hAnsi="Times New Roman" w:cs="Times New Roman"/>
          <w:sz w:val="28"/>
          <w:szCs w:val="28"/>
        </w:rPr>
        <w:t xml:space="preserve">-2030 годы </w:t>
      </w:r>
      <w:r w:rsidR="008D6356" w:rsidRPr="00D00530">
        <w:rPr>
          <w:rFonts w:ascii="Times New Roman" w:hAnsi="Times New Roman" w:cs="Times New Roman"/>
          <w:sz w:val="28"/>
          <w:szCs w:val="28"/>
        </w:rPr>
        <w:t>–</w:t>
      </w:r>
      <w:r w:rsidR="00FD0F62" w:rsidRPr="00D00530">
        <w:rPr>
          <w:rFonts w:ascii="Times New Roman" w:hAnsi="Times New Roman" w:cs="Times New Roman"/>
          <w:sz w:val="28"/>
          <w:szCs w:val="28"/>
        </w:rPr>
        <w:t xml:space="preserve"> этап </w:t>
      </w:r>
      <w:r w:rsidR="00C34406" w:rsidRPr="00D00530">
        <w:rPr>
          <w:rFonts w:ascii="Times New Roman" w:hAnsi="Times New Roman" w:cs="Times New Roman"/>
          <w:sz w:val="28"/>
          <w:szCs w:val="28"/>
        </w:rPr>
        <w:t>опережающего роста</w:t>
      </w:r>
      <w:r w:rsidR="00FD0F62" w:rsidRPr="00D00530">
        <w:rPr>
          <w:rFonts w:ascii="Times New Roman" w:hAnsi="Times New Roman" w:cs="Times New Roman"/>
          <w:sz w:val="28"/>
          <w:szCs w:val="28"/>
        </w:rPr>
        <w:t>;</w:t>
      </w:r>
    </w:p>
    <w:p w:rsidR="00FD0F62" w:rsidRPr="00D00530" w:rsidRDefault="00CF22C8" w:rsidP="007C3556">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2031</w:t>
      </w:r>
      <w:r w:rsidR="00FD0F62" w:rsidRPr="00D00530">
        <w:rPr>
          <w:rFonts w:ascii="Times New Roman" w:hAnsi="Times New Roman" w:cs="Times New Roman"/>
          <w:sz w:val="28"/>
          <w:szCs w:val="28"/>
        </w:rPr>
        <w:t xml:space="preserve">-2036 годы </w:t>
      </w:r>
      <w:r w:rsidR="00C34406" w:rsidRPr="00D00530">
        <w:rPr>
          <w:rFonts w:ascii="Times New Roman" w:hAnsi="Times New Roman" w:cs="Times New Roman"/>
          <w:sz w:val="28"/>
          <w:szCs w:val="28"/>
        </w:rPr>
        <w:t>–</w:t>
      </w:r>
      <w:r w:rsidR="00FD0F62" w:rsidRPr="00D00530">
        <w:rPr>
          <w:rFonts w:ascii="Times New Roman" w:hAnsi="Times New Roman" w:cs="Times New Roman"/>
          <w:sz w:val="28"/>
          <w:szCs w:val="28"/>
        </w:rPr>
        <w:t xml:space="preserve"> </w:t>
      </w:r>
      <w:r w:rsidR="00C34406" w:rsidRPr="00D00530">
        <w:rPr>
          <w:rFonts w:ascii="Times New Roman" w:hAnsi="Times New Roman" w:cs="Times New Roman"/>
          <w:sz w:val="28"/>
          <w:szCs w:val="28"/>
        </w:rPr>
        <w:t xml:space="preserve">этап </w:t>
      </w:r>
      <w:r w:rsidR="008D6356" w:rsidRPr="00D00530">
        <w:rPr>
          <w:rFonts w:ascii="Times New Roman" w:hAnsi="Times New Roman" w:cs="Times New Roman"/>
          <w:sz w:val="28"/>
          <w:szCs w:val="28"/>
        </w:rPr>
        <w:t>ук</w:t>
      </w:r>
      <w:r w:rsidR="00372D20" w:rsidRPr="00D00530">
        <w:rPr>
          <w:rFonts w:ascii="Times New Roman" w:hAnsi="Times New Roman" w:cs="Times New Roman"/>
          <w:sz w:val="28"/>
          <w:szCs w:val="28"/>
        </w:rPr>
        <w:t>репления</w:t>
      </w:r>
      <w:r w:rsidR="008D6356" w:rsidRPr="00D00530">
        <w:rPr>
          <w:rFonts w:ascii="Times New Roman" w:hAnsi="Times New Roman" w:cs="Times New Roman"/>
          <w:sz w:val="28"/>
          <w:szCs w:val="28"/>
        </w:rPr>
        <w:t xml:space="preserve"> </w:t>
      </w:r>
      <w:r w:rsidR="008708D4" w:rsidRPr="00D00530">
        <w:rPr>
          <w:rFonts w:ascii="Times New Roman" w:hAnsi="Times New Roman" w:cs="Times New Roman"/>
          <w:sz w:val="28"/>
          <w:szCs w:val="28"/>
        </w:rPr>
        <w:t>позиций.</w:t>
      </w:r>
    </w:p>
    <w:p w:rsidR="00C34406" w:rsidRPr="00D00530" w:rsidRDefault="00C34406" w:rsidP="007C3556">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Этап оживления характеризуется выходом на траекторию устойчивых </w:t>
      </w:r>
      <w:r w:rsidRPr="00D00530">
        <w:rPr>
          <w:rFonts w:ascii="Times New Roman" w:eastAsia="Times New Roman" w:hAnsi="Times New Roman" w:cs="Times New Roman"/>
          <w:sz w:val="28"/>
          <w:szCs w:val="28"/>
          <w:lang w:eastAsia="ru-RU"/>
        </w:rPr>
        <w:lastRenderedPageBreak/>
        <w:t xml:space="preserve">положительных темпов роста показателей социально-экономического развития. Этап характеризуется реализацией масштабных проектов, в том числе инфраструктурных, повышением эффективности использования ресурсов, созданием условий для долгосрочного инновационного развития, развитием качественно нового типа мобильности населения и транспортных потоков в экономике. Одновременно возрастает роль и вклад человеческого капитала в экономический рост. Результаты модернизации образования и здравоохранения проявляются не только в развитии указанных секторов новой экономики и сектора общественных услуг, повышении качества предоставляемых ими услуг, но и в повышении качества самого человеческого капитала, его производительной силы. </w:t>
      </w:r>
      <w:r w:rsidR="0019334B" w:rsidRPr="00D00530">
        <w:rPr>
          <w:rFonts w:ascii="Times New Roman" w:eastAsia="Times New Roman" w:hAnsi="Times New Roman" w:cs="Times New Roman"/>
          <w:sz w:val="28"/>
          <w:szCs w:val="28"/>
          <w:lang w:eastAsia="ru-RU"/>
        </w:rPr>
        <w:t>Положительные</w:t>
      </w:r>
      <w:r w:rsidRPr="00D00530">
        <w:rPr>
          <w:rFonts w:ascii="Times New Roman" w:eastAsia="Times New Roman" w:hAnsi="Times New Roman" w:cs="Times New Roman"/>
          <w:sz w:val="28"/>
          <w:szCs w:val="28"/>
          <w:lang w:eastAsia="ru-RU"/>
        </w:rPr>
        <w:t xml:space="preserve"> сдвиги в решении проблемы моногородов и </w:t>
      </w:r>
      <w:r w:rsidR="0019334B" w:rsidRPr="00D00530">
        <w:rPr>
          <w:rFonts w:ascii="Times New Roman" w:eastAsia="Times New Roman" w:hAnsi="Times New Roman" w:cs="Times New Roman"/>
          <w:sz w:val="28"/>
          <w:szCs w:val="28"/>
          <w:lang w:eastAsia="ru-RU"/>
        </w:rPr>
        <w:t>замедление</w:t>
      </w:r>
      <w:r w:rsidRPr="00D00530">
        <w:rPr>
          <w:rFonts w:ascii="Times New Roman" w:eastAsia="Times New Roman" w:hAnsi="Times New Roman" w:cs="Times New Roman"/>
          <w:sz w:val="28"/>
          <w:szCs w:val="28"/>
          <w:lang w:eastAsia="ru-RU"/>
        </w:rPr>
        <w:t xml:space="preserve"> процесса снижения плотности населения сельских территорий.</w:t>
      </w:r>
    </w:p>
    <w:p w:rsidR="00C34406" w:rsidRPr="00D00530" w:rsidRDefault="00C34406" w:rsidP="007C3556">
      <w:pPr>
        <w:widowControl w:val="0"/>
        <w:spacing w:after="0" w:line="240" w:lineRule="auto"/>
        <w:ind w:firstLine="709"/>
        <w:jc w:val="both"/>
        <w:rPr>
          <w:rFonts w:ascii="Times New Roman" w:eastAsia="Times New Roman" w:hAnsi="Times New Roman" w:cs="Times New Roman"/>
          <w:bCs/>
          <w:sz w:val="28"/>
          <w:szCs w:val="28"/>
          <w:lang w:eastAsia="ru-RU"/>
        </w:rPr>
      </w:pPr>
      <w:r w:rsidRPr="00D00530">
        <w:rPr>
          <w:rFonts w:ascii="Times New Roman" w:eastAsia="Times New Roman" w:hAnsi="Times New Roman" w:cs="Times New Roman"/>
          <w:sz w:val="28"/>
          <w:szCs w:val="28"/>
          <w:lang w:eastAsia="ru-RU"/>
        </w:rPr>
        <w:t>Этап опережающего роста (2025-2030 годы) характеризуется выходом на проектную мощность новых высокотехнологичных отраслей, формированием нового экспортного потенциала, опирающегося на товары и услуги с высокой долей добавленной стоимости. Активно будут создаваться условия для развития высокотехнологичных отраслей промышленности и научных исследований и разработок, повышающих конкурентоспособность отечественной продукции,</w:t>
      </w:r>
      <w:r w:rsidRPr="00D00530">
        <w:rPr>
          <w:rFonts w:ascii="Times New Roman" w:eastAsia="Times New Roman" w:hAnsi="Times New Roman" w:cs="Times New Roman"/>
          <w:bCs/>
          <w:sz w:val="28"/>
          <w:szCs w:val="28"/>
          <w:lang w:eastAsia="ru-RU"/>
        </w:rPr>
        <w:t xml:space="preserve"> в том числе и на внешних рынках. Эффективная коммерциализация накопленного научно-технического задела позволит повысить технологический уровень экономики Новосибирской области. </w:t>
      </w:r>
      <w:r w:rsidR="00F13725" w:rsidRPr="00D00530">
        <w:rPr>
          <w:rFonts w:ascii="Times New Roman" w:eastAsia="Times New Roman" w:hAnsi="Times New Roman" w:cs="Times New Roman"/>
          <w:bCs/>
          <w:sz w:val="28"/>
          <w:szCs w:val="28"/>
          <w:lang w:eastAsia="ru-RU"/>
        </w:rPr>
        <w:t>Внедрение принципов экономики замкнутого цикла в процессы производства и потребления.</w:t>
      </w:r>
    </w:p>
    <w:p w:rsidR="008708D4" w:rsidRPr="00D00530" w:rsidRDefault="008708D4" w:rsidP="007C3556">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Этап </w:t>
      </w:r>
      <w:r w:rsidR="00372D20" w:rsidRPr="00D00530">
        <w:rPr>
          <w:rFonts w:ascii="Times New Roman" w:eastAsia="Times New Roman" w:hAnsi="Times New Roman" w:cs="Times New Roman"/>
          <w:sz w:val="28"/>
          <w:szCs w:val="28"/>
          <w:lang w:eastAsia="ru-RU"/>
        </w:rPr>
        <w:t>укрепления</w:t>
      </w:r>
      <w:r w:rsidRPr="00D00530">
        <w:rPr>
          <w:rFonts w:ascii="Times New Roman" w:eastAsia="Times New Roman" w:hAnsi="Times New Roman" w:cs="Times New Roman"/>
          <w:sz w:val="28"/>
          <w:szCs w:val="28"/>
          <w:lang w:eastAsia="ru-RU"/>
        </w:rPr>
        <w:t xml:space="preserve"> позиций (2031-2036 годы) характеризуется </w:t>
      </w:r>
      <w:r w:rsidR="00EA365C" w:rsidRPr="00D00530">
        <w:rPr>
          <w:rFonts w:ascii="Times New Roman" w:eastAsia="Times New Roman" w:hAnsi="Times New Roman" w:cs="Times New Roman"/>
          <w:sz w:val="28"/>
          <w:szCs w:val="28"/>
          <w:lang w:eastAsia="ru-RU"/>
        </w:rPr>
        <w:t xml:space="preserve">уверенным ростом ВРП на душу населения, сокращением </w:t>
      </w:r>
      <w:r w:rsidRPr="00D00530">
        <w:rPr>
          <w:rFonts w:ascii="Times New Roman" w:eastAsia="Times New Roman" w:hAnsi="Times New Roman" w:cs="Times New Roman"/>
          <w:sz w:val="28"/>
          <w:szCs w:val="28"/>
          <w:lang w:eastAsia="ru-RU"/>
        </w:rPr>
        <w:t>разрыва в уровнях доходов между самыми бедными и богатыми</w:t>
      </w:r>
      <w:r w:rsidR="00EA365C" w:rsidRPr="00D00530">
        <w:rPr>
          <w:rFonts w:ascii="Times New Roman" w:eastAsia="Times New Roman" w:hAnsi="Times New Roman" w:cs="Times New Roman"/>
          <w:sz w:val="28"/>
          <w:szCs w:val="28"/>
          <w:lang w:eastAsia="ru-RU"/>
        </w:rPr>
        <w:t xml:space="preserve"> слоями населения</w:t>
      </w:r>
      <w:r w:rsidRPr="00D00530">
        <w:rPr>
          <w:rFonts w:ascii="Times New Roman" w:eastAsia="Times New Roman" w:hAnsi="Times New Roman" w:cs="Times New Roman"/>
          <w:sz w:val="28"/>
          <w:szCs w:val="28"/>
          <w:lang w:eastAsia="ru-RU"/>
        </w:rPr>
        <w:t xml:space="preserve">, </w:t>
      </w:r>
      <w:r w:rsidR="00EA365C" w:rsidRPr="00D00530">
        <w:rPr>
          <w:rFonts w:ascii="Times New Roman" w:eastAsia="Times New Roman" w:hAnsi="Times New Roman" w:cs="Times New Roman"/>
          <w:sz w:val="28"/>
          <w:szCs w:val="28"/>
          <w:lang w:eastAsia="ru-RU"/>
        </w:rPr>
        <w:t xml:space="preserve">формированием </w:t>
      </w:r>
      <w:r w:rsidRPr="00D00530">
        <w:rPr>
          <w:rFonts w:ascii="Times New Roman" w:eastAsia="Times New Roman" w:hAnsi="Times New Roman" w:cs="Times New Roman"/>
          <w:sz w:val="28"/>
          <w:szCs w:val="28"/>
          <w:lang w:eastAsia="ru-RU"/>
        </w:rPr>
        <w:t>высоки</w:t>
      </w:r>
      <w:r w:rsidR="00EA365C" w:rsidRPr="00D00530">
        <w:rPr>
          <w:rFonts w:ascii="Times New Roman" w:eastAsia="Times New Roman" w:hAnsi="Times New Roman" w:cs="Times New Roman"/>
          <w:sz w:val="28"/>
          <w:szCs w:val="28"/>
          <w:lang w:eastAsia="ru-RU"/>
        </w:rPr>
        <w:t>х</w:t>
      </w:r>
      <w:r w:rsidRPr="00D00530">
        <w:rPr>
          <w:rFonts w:ascii="Times New Roman" w:eastAsia="Times New Roman" w:hAnsi="Times New Roman" w:cs="Times New Roman"/>
          <w:sz w:val="28"/>
          <w:szCs w:val="28"/>
          <w:lang w:eastAsia="ru-RU"/>
        </w:rPr>
        <w:t xml:space="preserve"> стандарт</w:t>
      </w:r>
      <w:r w:rsidR="00EA365C" w:rsidRPr="00D00530">
        <w:rPr>
          <w:rFonts w:ascii="Times New Roman" w:eastAsia="Times New Roman" w:hAnsi="Times New Roman" w:cs="Times New Roman"/>
          <w:sz w:val="28"/>
          <w:szCs w:val="28"/>
          <w:lang w:eastAsia="ru-RU"/>
        </w:rPr>
        <w:t>ов качества</w:t>
      </w:r>
      <w:r w:rsidRPr="00D00530">
        <w:rPr>
          <w:rFonts w:ascii="Times New Roman" w:eastAsia="Times New Roman" w:hAnsi="Times New Roman" w:cs="Times New Roman"/>
          <w:sz w:val="28"/>
          <w:szCs w:val="28"/>
          <w:lang w:eastAsia="ru-RU"/>
        </w:rPr>
        <w:t xml:space="preserve"> жизни</w:t>
      </w:r>
      <w:r w:rsidR="00EA365C" w:rsidRPr="00D00530">
        <w:rPr>
          <w:rFonts w:ascii="Times New Roman" w:eastAsia="Times New Roman" w:hAnsi="Times New Roman" w:cs="Times New Roman"/>
          <w:sz w:val="28"/>
          <w:szCs w:val="28"/>
          <w:lang w:eastAsia="ru-RU"/>
        </w:rPr>
        <w:t xml:space="preserve"> у населения.</w:t>
      </w:r>
    </w:p>
    <w:p w:rsidR="00750DB9" w:rsidRPr="00D00530" w:rsidRDefault="00FD0F62" w:rsidP="007C3556">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Основную роль играют государственные вложения в развитие инфраструктуры,</w:t>
      </w:r>
      <w:r w:rsidR="00750DB9" w:rsidRPr="00D00530">
        <w:rPr>
          <w:rFonts w:ascii="Times New Roman" w:eastAsia="Times New Roman" w:hAnsi="Times New Roman" w:cs="Times New Roman"/>
          <w:sz w:val="28"/>
          <w:szCs w:val="28"/>
          <w:lang w:eastAsia="ru-RU"/>
        </w:rPr>
        <w:t xml:space="preserve"> в том числе посредством реализации Национальных проектов, развития института государственно-частного партнерства,</w:t>
      </w:r>
      <w:r w:rsidRPr="00D00530">
        <w:rPr>
          <w:rFonts w:ascii="Times New Roman" w:eastAsia="Times New Roman" w:hAnsi="Times New Roman" w:cs="Times New Roman"/>
          <w:sz w:val="28"/>
          <w:szCs w:val="28"/>
          <w:lang w:eastAsia="ru-RU"/>
        </w:rPr>
        <w:t xml:space="preserve"> содействующие повышению эффективности экономики и привлечению дополнительных инвестиций в основной капитал. </w:t>
      </w:r>
    </w:p>
    <w:p w:rsidR="00FD0F62" w:rsidRPr="00D00530" w:rsidRDefault="00FD0F62" w:rsidP="007C3556">
      <w:pPr>
        <w:widowControl w:val="0"/>
        <w:spacing w:after="0" w:line="240" w:lineRule="auto"/>
        <w:ind w:firstLine="709"/>
        <w:jc w:val="both"/>
        <w:rPr>
          <w:rFonts w:ascii="Times New Roman" w:hAnsi="Times New Roman" w:cs="Times New Roman"/>
          <w:sz w:val="28"/>
          <w:szCs w:val="28"/>
        </w:rPr>
      </w:pPr>
      <w:r w:rsidRPr="00D00530">
        <w:rPr>
          <w:rFonts w:ascii="Times New Roman" w:eastAsia="Times New Roman" w:hAnsi="Times New Roman" w:cs="Times New Roman"/>
          <w:sz w:val="28"/>
          <w:szCs w:val="28"/>
          <w:lang w:eastAsia="ru-RU"/>
        </w:rPr>
        <w:t>Основные параметры прогноза социально-экономического разви</w:t>
      </w:r>
      <w:r w:rsidR="008D6356" w:rsidRPr="00D00530">
        <w:rPr>
          <w:rFonts w:ascii="Times New Roman" w:eastAsia="Times New Roman" w:hAnsi="Times New Roman" w:cs="Times New Roman"/>
          <w:sz w:val="28"/>
          <w:szCs w:val="28"/>
          <w:lang w:eastAsia="ru-RU"/>
        </w:rPr>
        <w:t>тия</w:t>
      </w:r>
      <w:r w:rsidR="008D6356" w:rsidRPr="00D00530">
        <w:rPr>
          <w:rFonts w:ascii="Times New Roman" w:hAnsi="Times New Roman" w:cs="Times New Roman"/>
          <w:sz w:val="28"/>
          <w:szCs w:val="28"/>
        </w:rPr>
        <w:t xml:space="preserve"> Новосибирской области на 2022</w:t>
      </w:r>
      <w:r w:rsidRPr="00D00530">
        <w:rPr>
          <w:rFonts w:ascii="Times New Roman" w:hAnsi="Times New Roman" w:cs="Times New Roman"/>
          <w:sz w:val="28"/>
          <w:szCs w:val="28"/>
        </w:rPr>
        <w:t>-203</w:t>
      </w:r>
      <w:r w:rsidR="008D6356" w:rsidRPr="00D00530">
        <w:rPr>
          <w:rFonts w:ascii="Times New Roman" w:hAnsi="Times New Roman" w:cs="Times New Roman"/>
          <w:sz w:val="28"/>
          <w:szCs w:val="28"/>
        </w:rPr>
        <w:t>6</w:t>
      </w:r>
      <w:r w:rsidRPr="00D00530">
        <w:rPr>
          <w:rFonts w:ascii="Times New Roman" w:hAnsi="Times New Roman" w:cs="Times New Roman"/>
          <w:sz w:val="28"/>
          <w:szCs w:val="28"/>
        </w:rPr>
        <w:t xml:space="preserve"> годы приведены в </w:t>
      </w:r>
      <w:hyperlink r:id="rId20" w:history="1">
        <w:r w:rsidR="008D6356" w:rsidRPr="00D00530">
          <w:rPr>
            <w:rFonts w:ascii="Times New Roman" w:hAnsi="Times New Roman" w:cs="Times New Roman"/>
            <w:sz w:val="28"/>
            <w:szCs w:val="28"/>
          </w:rPr>
          <w:t>приложении №</w:t>
        </w:r>
        <w:r w:rsidR="00656013" w:rsidRPr="00D00530">
          <w:rPr>
            <w:rFonts w:ascii="Times New Roman" w:hAnsi="Times New Roman" w:cs="Times New Roman"/>
            <w:sz w:val="28"/>
            <w:szCs w:val="28"/>
          </w:rPr>
          <w:t xml:space="preserve"> </w:t>
        </w:r>
        <w:r w:rsidRPr="00D00530">
          <w:rPr>
            <w:rFonts w:ascii="Times New Roman" w:hAnsi="Times New Roman" w:cs="Times New Roman"/>
            <w:sz w:val="28"/>
            <w:szCs w:val="28"/>
          </w:rPr>
          <w:t>1</w:t>
        </w:r>
      </w:hyperlink>
      <w:r w:rsidRPr="00D00530">
        <w:rPr>
          <w:rFonts w:ascii="Times New Roman" w:hAnsi="Times New Roman" w:cs="Times New Roman"/>
          <w:sz w:val="28"/>
          <w:szCs w:val="28"/>
        </w:rPr>
        <w:t xml:space="preserve"> к настоящему прогнозу.</w:t>
      </w:r>
    </w:p>
    <w:p w:rsidR="00F14798" w:rsidRPr="00D00530" w:rsidRDefault="00F14798" w:rsidP="008A7E0A">
      <w:pPr>
        <w:spacing w:after="0" w:line="240" w:lineRule="auto"/>
        <w:ind w:firstLine="709"/>
        <w:jc w:val="both"/>
        <w:rPr>
          <w:rFonts w:ascii="Times New Roman" w:hAnsi="Times New Roman" w:cs="Times New Roman"/>
          <w:sz w:val="28"/>
          <w:szCs w:val="28"/>
        </w:rPr>
      </w:pPr>
    </w:p>
    <w:p w:rsidR="007233D1" w:rsidRPr="00D00530" w:rsidRDefault="007233D1" w:rsidP="007233D1">
      <w:pPr>
        <w:widowControl w:val="0"/>
        <w:spacing w:after="0" w:line="240" w:lineRule="auto"/>
        <w:jc w:val="center"/>
        <w:outlineLvl w:val="0"/>
        <w:rPr>
          <w:rFonts w:ascii="Times New Roman" w:eastAsia="Times New Roman" w:hAnsi="Times New Roman" w:cs="Times New Roman"/>
          <w:color w:val="000000" w:themeColor="text1"/>
          <w:sz w:val="28"/>
          <w:szCs w:val="28"/>
          <w:lang w:eastAsia="ru-RU"/>
        </w:rPr>
      </w:pPr>
      <w:bookmarkStart w:id="56" w:name="_Toc86141626"/>
      <w:r w:rsidRPr="00D00530">
        <w:rPr>
          <w:rFonts w:ascii="Times New Roman" w:eastAsia="Times New Roman" w:hAnsi="Times New Roman" w:cs="Times New Roman"/>
          <w:color w:val="000000" w:themeColor="text1"/>
          <w:sz w:val="28"/>
          <w:szCs w:val="28"/>
          <w:lang w:eastAsia="ru-RU"/>
        </w:rPr>
        <w:t>5. Направления социально-экономического развития Новосибирской области</w:t>
      </w:r>
      <w:bookmarkEnd w:id="56"/>
    </w:p>
    <w:p w:rsidR="009707BC" w:rsidRPr="00D00530" w:rsidRDefault="009707BC">
      <w:pPr>
        <w:pStyle w:val="ConsPlusNormal"/>
        <w:ind w:firstLine="540"/>
        <w:jc w:val="both"/>
        <w:rPr>
          <w:rFonts w:ascii="Times New Roman" w:hAnsi="Times New Roman" w:cs="Times New Roman"/>
        </w:rPr>
      </w:pPr>
    </w:p>
    <w:p w:rsidR="00A15F56" w:rsidRPr="00D00530" w:rsidRDefault="005957C5" w:rsidP="007233D1">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57" w:name="_Toc460227937"/>
      <w:bookmarkStart w:id="58" w:name="_Toc490581220"/>
      <w:bookmarkStart w:id="59" w:name="_Toc523820094"/>
      <w:bookmarkStart w:id="60" w:name="_Toc14183472"/>
      <w:bookmarkStart w:id="61" w:name="_Toc86141627"/>
      <w:r w:rsidRPr="00D00530">
        <w:rPr>
          <w:rFonts w:ascii="Times New Roman" w:eastAsia="Times New Roman" w:hAnsi="Times New Roman" w:cs="Times New Roman"/>
          <w:color w:val="000000" w:themeColor="text1"/>
          <w:sz w:val="28"/>
          <w:szCs w:val="28"/>
          <w:lang w:eastAsia="ru-RU"/>
        </w:rPr>
        <w:t>5</w:t>
      </w:r>
      <w:r w:rsidR="00A15F56" w:rsidRPr="00D00530">
        <w:rPr>
          <w:rFonts w:ascii="Times New Roman" w:eastAsia="Times New Roman" w:hAnsi="Times New Roman" w:cs="Times New Roman"/>
          <w:color w:val="000000" w:themeColor="text1"/>
          <w:sz w:val="28"/>
          <w:szCs w:val="28"/>
          <w:lang w:eastAsia="ru-RU"/>
        </w:rPr>
        <w:t>.</w:t>
      </w:r>
      <w:r w:rsidR="007233D1" w:rsidRPr="00D00530">
        <w:rPr>
          <w:rFonts w:ascii="Times New Roman" w:eastAsia="Times New Roman" w:hAnsi="Times New Roman" w:cs="Times New Roman"/>
          <w:color w:val="000000" w:themeColor="text1"/>
          <w:sz w:val="28"/>
          <w:szCs w:val="28"/>
          <w:lang w:eastAsia="ru-RU"/>
        </w:rPr>
        <w:t>1.</w:t>
      </w:r>
      <w:r w:rsidR="00A15F56" w:rsidRPr="00D00530">
        <w:rPr>
          <w:rFonts w:ascii="Times New Roman" w:eastAsia="Times New Roman" w:hAnsi="Times New Roman" w:cs="Times New Roman"/>
          <w:color w:val="000000" w:themeColor="text1"/>
          <w:sz w:val="28"/>
          <w:szCs w:val="28"/>
          <w:lang w:eastAsia="ru-RU"/>
        </w:rPr>
        <w:t> </w:t>
      </w:r>
      <w:bookmarkEnd w:id="57"/>
      <w:bookmarkEnd w:id="58"/>
      <w:r w:rsidR="00A15F56" w:rsidRPr="00D00530">
        <w:rPr>
          <w:rFonts w:ascii="Times New Roman" w:eastAsia="Times New Roman" w:hAnsi="Times New Roman" w:cs="Times New Roman"/>
          <w:color w:val="000000" w:themeColor="text1"/>
          <w:sz w:val="28"/>
          <w:szCs w:val="28"/>
          <w:lang w:eastAsia="ru-RU"/>
        </w:rPr>
        <w:t>Развитие человеческого капитала и социальной сферы</w:t>
      </w:r>
      <w:bookmarkEnd w:id="59"/>
      <w:bookmarkEnd w:id="60"/>
      <w:bookmarkEnd w:id="61"/>
    </w:p>
    <w:p w:rsidR="000D60A9" w:rsidRPr="00D00530" w:rsidRDefault="000D60A9" w:rsidP="000D60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60A9" w:rsidRPr="00D00530" w:rsidRDefault="000D60A9" w:rsidP="00383341">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Создание условий для развития человеческого капитала и социальной сферы в прогнозном периоде будут обеспечиваться в рамках:</w:t>
      </w:r>
    </w:p>
    <w:p w:rsidR="000D60A9" w:rsidRPr="00D00530" w:rsidRDefault="000D60A9" w:rsidP="00383341">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указов Президента Российской Федерации от 07.05.2018 № 204 «О национальных целях и стратегических задачах развития Российской Федерации до 2024 года», от 21.07.2020 № 474 «О национальных целях развития Российской Федерации на период до 2030 года», в том числе 7 региональных проектов, </w:t>
      </w:r>
      <w:r w:rsidRPr="00D00530">
        <w:rPr>
          <w:rFonts w:ascii="Times New Roman" w:eastAsia="Times New Roman" w:hAnsi="Times New Roman" w:cs="Times New Roman"/>
          <w:sz w:val="28"/>
          <w:szCs w:val="28"/>
          <w:lang w:eastAsia="ru-RU"/>
        </w:rPr>
        <w:lastRenderedPageBreak/>
        <w:t>включенных в федеральные проекты национального проекта «Здравоохранения» («Развитие системы оказания первичной медико-санитарной помощи»; «Борьба с сердечно-сосудистыми заболеваниями»; «Борьба с онкологическими заболеваниями»; «Развитие детского здравоохранения, включая создание современной инфраструктуры оказания медицинской помощи»; «Обеспечение медицинских организаций системы здравоохранения Новосибирской области квалифицированными кадрами»; «Развитие экспорта медицинских услуг»; «Создание единого цифрового контура в здравоохранении на основе единой государственной информационной системы в сфере здравоохранения (ЕГИСЗ)»); в том числе 5 региональных проектов, включенных в федеральные проекты национального проекта «Образование» («Современная школа», «Успех каждого ребенка», «Цифровая образовательная среда», «Молодые профессионалы (Повышение конкурентоспособности профессионального образования)», «Патриотическое воспитание граждан Российской Федерации»); региональных составляющих федеральных проектов «Культурная среда», «Творческие люди», «Цифровая культура» национального проекта «Культура», регионального проекта «Социальная активность» национального проекта «Образование», региональных проектов «Жилье» и «Ипотека» в рамках национального проекта «Жилье и городская среда»; региональных проектов «Финансовая поддержка семей при рождении детей», «Старшее поколение», «Содействие занятости», «Спорт - норма жизни»;</w:t>
      </w:r>
    </w:p>
    <w:p w:rsidR="009F3161" w:rsidRPr="00D00530" w:rsidRDefault="009F3161" w:rsidP="009F3161">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rsidR="000D60A9" w:rsidRPr="00D00530" w:rsidRDefault="000D60A9" w:rsidP="00383341">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региональных программ Новосибирской области «Формирование и совершенствование системы комплексной реабилитации и </w:t>
      </w:r>
      <w:proofErr w:type="spellStart"/>
      <w:r w:rsidRPr="00D00530">
        <w:rPr>
          <w:rFonts w:ascii="Times New Roman" w:eastAsia="Times New Roman" w:hAnsi="Times New Roman" w:cs="Times New Roman"/>
          <w:sz w:val="28"/>
          <w:szCs w:val="28"/>
          <w:lang w:eastAsia="ru-RU"/>
        </w:rPr>
        <w:t>абилитации</w:t>
      </w:r>
      <w:proofErr w:type="spellEnd"/>
      <w:r w:rsidRPr="00D00530">
        <w:rPr>
          <w:rFonts w:ascii="Times New Roman" w:eastAsia="Times New Roman" w:hAnsi="Times New Roman" w:cs="Times New Roman"/>
          <w:sz w:val="28"/>
          <w:szCs w:val="28"/>
          <w:lang w:eastAsia="ru-RU"/>
        </w:rPr>
        <w:t xml:space="preserve"> инвалидов, в том числе детей-инвалидов, на 2020-2022 годы», утвержденной постановлением Правительства Новосибирской области от 13.12.2019 № 474-п; «Модернизация первичного звена здравоохранения Новосибирской области на 2021-2025 годы», утвержденной постановлением Правительства Новосибирской области от 14.12.2020 № 513-п;</w:t>
      </w:r>
    </w:p>
    <w:p w:rsidR="000D60A9" w:rsidRPr="00D00530" w:rsidRDefault="000D60A9" w:rsidP="00383341">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rsidR="000D60A9" w:rsidRPr="00D00530" w:rsidRDefault="000D60A9" w:rsidP="00383341">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w:t>
      </w:r>
    </w:p>
    <w:p w:rsidR="000D60A9" w:rsidRPr="00D00530" w:rsidRDefault="000D60A9" w:rsidP="00383341">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Плана мероприятий («дорожной карты») по повышению значений показателей доступности для инвалидов объектов и услуг на 2016-2030 годы в Новосибирской области, утвержденного распоряжением Правительства Новосибирской области от 30.09.2015 № 401-рп;</w:t>
      </w:r>
    </w:p>
    <w:p w:rsidR="000D60A9" w:rsidRPr="00D00530" w:rsidRDefault="000D60A9" w:rsidP="00383341">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Территориальной программы государственных гарантий бесплатного оказания гражданам медицинской помощи в Новосибирской области на 2021 год и </w:t>
      </w:r>
      <w:r w:rsidRPr="00D00530">
        <w:rPr>
          <w:rFonts w:ascii="Times New Roman" w:eastAsia="Times New Roman" w:hAnsi="Times New Roman" w:cs="Times New Roman"/>
          <w:sz w:val="28"/>
          <w:szCs w:val="28"/>
          <w:lang w:eastAsia="ru-RU"/>
        </w:rPr>
        <w:lastRenderedPageBreak/>
        <w:t>на плановый период 2022 и 2023 годов, утвержденной постановлением Правительства Новосибирской области от 29.12.2020 № 561-п;</w:t>
      </w:r>
    </w:p>
    <w:p w:rsidR="000D60A9" w:rsidRPr="00D00530" w:rsidRDefault="000D60A9" w:rsidP="00383341">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Плана мероприятий по реализации Стратегии социально-экономического развития Новосибирской области на период до 2030 года, утвержденного постановлением Правительства Новосибирской области от 31.12.2019 № 514-п; </w:t>
      </w:r>
    </w:p>
    <w:p w:rsidR="000D60A9" w:rsidRPr="00D00530" w:rsidRDefault="000D60A9" w:rsidP="00383341">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Регионального соглашения о минимальной заработной плате в Новосибирской области;</w:t>
      </w:r>
    </w:p>
    <w:p w:rsidR="000D60A9" w:rsidRPr="00D00530" w:rsidRDefault="000D60A9" w:rsidP="00383341">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концепции развития креативных индустрий в Новосибирской области, утвержденной постановлением Правительства Новосибирской области от 08.06.2021 № 212-п;</w:t>
      </w:r>
    </w:p>
    <w:p w:rsidR="000D60A9" w:rsidRPr="00D00530" w:rsidRDefault="000D60A9" w:rsidP="00383341">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государственных программ Новосибирской области, направленных на: развитие здравоохранения Новосибирской области, развитие системы социальной поддержки населения и улучшение социального положения семей с детьми в Новосибирской области; социальную поддержку в Новосибирской области; содействие занятости населения; оказание содействия добровольному переселению в Новосибирскую область соотечественников, проживающих за рубежом; развитие физической культуры и спорта в Новосибирской области; развитие культуры Новосибирской области, развитие институтов региональной политики и гражданского общества в Новосибирской области, развитие государственной молодежной политики Новосибирской области, стимулирование развития жилищного строительства в Новосибирской области; обеспечение жильем молодых семей в Новосибирской области; развитие образования, создание условий для социализации детей и учащейся молодежи в Новосибирской области, среднего профессионального образования Новосибирской области;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2016 - 2025 годы.</w:t>
      </w:r>
    </w:p>
    <w:p w:rsidR="00656013" w:rsidRPr="00D00530" w:rsidRDefault="00656013" w:rsidP="00383341">
      <w:pPr>
        <w:widowControl w:val="0"/>
        <w:spacing w:after="0" w:line="240" w:lineRule="auto"/>
        <w:ind w:firstLine="709"/>
        <w:jc w:val="both"/>
        <w:rPr>
          <w:rFonts w:ascii="Times New Roman" w:eastAsia="Times New Roman" w:hAnsi="Times New Roman" w:cs="Times New Roman"/>
          <w:sz w:val="28"/>
          <w:szCs w:val="28"/>
          <w:lang w:eastAsia="ru-RU"/>
        </w:rPr>
      </w:pPr>
    </w:p>
    <w:p w:rsidR="00656013" w:rsidRPr="00D00530" w:rsidRDefault="00656013" w:rsidP="00656013">
      <w:pPr>
        <w:widowControl w:val="0"/>
        <w:spacing w:after="0" w:line="240" w:lineRule="auto"/>
        <w:outlineLvl w:val="2"/>
        <w:rPr>
          <w:rFonts w:ascii="Times New Roman" w:eastAsia="Times New Roman" w:hAnsi="Times New Roman" w:cs="Times New Roman"/>
          <w:color w:val="000000" w:themeColor="text1"/>
          <w:sz w:val="28"/>
          <w:szCs w:val="28"/>
          <w:lang w:eastAsia="ru-RU"/>
        </w:rPr>
      </w:pPr>
      <w:bookmarkStart w:id="62" w:name="_Toc79595187"/>
      <w:bookmarkStart w:id="63" w:name="_Toc86141628"/>
      <w:r w:rsidRPr="00D00530">
        <w:rPr>
          <w:rFonts w:ascii="Times New Roman" w:eastAsia="Times New Roman" w:hAnsi="Times New Roman" w:cs="Times New Roman"/>
          <w:color w:val="000000" w:themeColor="text1"/>
          <w:sz w:val="28"/>
          <w:szCs w:val="28"/>
          <w:lang w:eastAsia="ru-RU"/>
        </w:rPr>
        <w:t>Развитие рынка труда</w:t>
      </w:r>
      <w:bookmarkEnd w:id="62"/>
      <w:bookmarkEnd w:id="63"/>
    </w:p>
    <w:p w:rsidR="00656013" w:rsidRPr="00D00530" w:rsidRDefault="00656013" w:rsidP="00656013">
      <w:pPr>
        <w:spacing w:after="0" w:line="240" w:lineRule="auto"/>
        <w:ind w:firstLine="709"/>
        <w:jc w:val="both"/>
        <w:rPr>
          <w:rFonts w:ascii="Times New Roman" w:eastAsia="Times New Roman" w:hAnsi="Times New Roman" w:cs="Times New Roman"/>
          <w:color w:val="2F5496"/>
          <w:sz w:val="28"/>
          <w:szCs w:val="28"/>
          <w:lang w:eastAsia="ru-RU"/>
        </w:rPr>
      </w:pP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прогнозный период до 2036 года на рынке труда Новосибирской области ситуация будет определяться развитием экономики в условиях перехода на инновационный путь развития, внедрения инноваций, роста производительности труда, повышения уровня кооперации среди предприятий и организаций, будут внедряться новые технологии и форматы взаимодействия. В условиях дальнейшего развития и модернизации экономики высокую актуальность сохраняют создание условий для повышения уровня участия населения в составе рабочей силы, обновление структуры занятости и снижение уровня естественной безработицы. </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Уровень конкурентоспособности инновационной экономики будет все в большей степени определяться качеством профессиональных кадров. Улучшение качества рабочей силы и развитие ее профессиональной мобильности будет обеспечиваться за счет реформирования системы профессионального образования всех уровней, повышения гибкости трудовых отношений, развития системы непрерывного профессионального образования, системы профессиональной </w:t>
      </w:r>
      <w:r w:rsidRPr="00D00530">
        <w:rPr>
          <w:rFonts w:ascii="Times New Roman" w:eastAsia="Times New Roman" w:hAnsi="Times New Roman" w:cs="Times New Roman"/>
          <w:sz w:val="28"/>
          <w:szCs w:val="28"/>
          <w:lang w:eastAsia="ru-RU"/>
        </w:rPr>
        <w:lastRenderedPageBreak/>
        <w:t xml:space="preserve">подготовки и переподготовки кадров с учетом определения государственных приоритетов развития экономики. </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На обеспечение эффективной трудовой занятости в 2022-2036 годах будут направлены меры органов государственной власти по содействию созданию новых рабочих мест, расширению </w:t>
      </w:r>
      <w:proofErr w:type="spellStart"/>
      <w:r w:rsidRPr="00D00530">
        <w:rPr>
          <w:rFonts w:ascii="Times New Roman" w:eastAsia="Times New Roman" w:hAnsi="Times New Roman" w:cs="Times New Roman"/>
          <w:sz w:val="28"/>
          <w:szCs w:val="28"/>
          <w:lang w:eastAsia="ru-RU"/>
        </w:rPr>
        <w:t>самозанятости</w:t>
      </w:r>
      <w:proofErr w:type="spellEnd"/>
      <w:r w:rsidRPr="00D00530">
        <w:rPr>
          <w:rFonts w:ascii="Times New Roman" w:eastAsia="Times New Roman" w:hAnsi="Times New Roman" w:cs="Times New Roman"/>
          <w:sz w:val="28"/>
          <w:szCs w:val="28"/>
          <w:lang w:eastAsia="ru-RU"/>
        </w:rPr>
        <w:t xml:space="preserve"> населения; реализации эффективной занятости сельского населения; обеспечению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развития системы своевременной профессиональной подготовки и переподготовки кадров. </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Кроме того, в связи с повышением общеустановленного пенсионного возраста Правительством Российской Федерации будет реализован комплекс мероприятий, направленных на защиту социально-трудовых прав граждан, в частности граждан </w:t>
      </w:r>
      <w:proofErr w:type="spellStart"/>
      <w:r w:rsidRPr="00D00530">
        <w:rPr>
          <w:rFonts w:ascii="Times New Roman" w:eastAsia="Times New Roman" w:hAnsi="Times New Roman" w:cs="Times New Roman"/>
          <w:sz w:val="28"/>
          <w:szCs w:val="28"/>
          <w:lang w:eastAsia="ru-RU"/>
        </w:rPr>
        <w:t>предпенсионного</w:t>
      </w:r>
      <w:proofErr w:type="spellEnd"/>
      <w:r w:rsidRPr="00D00530">
        <w:rPr>
          <w:rFonts w:ascii="Times New Roman" w:eastAsia="Times New Roman" w:hAnsi="Times New Roman" w:cs="Times New Roman"/>
          <w:sz w:val="28"/>
          <w:szCs w:val="28"/>
          <w:lang w:eastAsia="ru-RU"/>
        </w:rPr>
        <w:t xml:space="preserve"> возраста, что создаст условия для их активного участия в жизни общества, продолжения трудовой деятельности.</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Вместе с тем сохранятся ряд факторов, сдерживающих развитие рынка труда Новосибирской области:</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сокращение численности населения в трудоспособном возрасте; </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продолжающийся процесс старения населения, усиливающий нагрузку на трудоспособное население;</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несоответствие структуры спроса и предложения на рынке труда;</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неравномерность территориального развития экономики Новосибирской области приводит к оттоку молодых и перспективных кадров из мест расселения, особенно сельских поселений, в город Новосибирск и территории, непосредственно примыкающие к областному центру, или за пределы Новосибирской области.</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По мере увеличения мобильности населения и улучшения профессионального соответствия, в том числе за счет привлечения иностранной рабочей силы в соответствии с потребностями экономики, уровень безработицы за период 2022-2024 годов сократится по сравнению с 2020 годом по вариантам прогноза на 0,4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xml:space="preserve">, 07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xml:space="preserve"> и 1,0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За период 2031-2036 годов снижение уровня безработицы продолжится до 5,7%, 5,3% и 4,7 % соответственно.</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Модернизация российской экономики в целом будет сопровождаться увеличением спроса на высококвалифицированные кадры. Повышение стоимости труда будет стимулировать модернизацию рабочих мест с целью увеличения производительности труда, а принимаемые меры по повышению качества профессиональной подготовки и переподготовке кадров, стимулированию трудовой мобильности населения приведут к качественному улучшению рабочей силы.</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Для восстановления стабильности на рынке труда Новосибирской области в прогнозном периоде особое внимание будет уделено основным приоритетным направлениям: </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содействию привлечения в регион высококвалифицированных кадров за счет повышения качества и уровня жизни на территории области;</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lastRenderedPageBreak/>
        <w:t>обеспечению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развития системы своевременной профессиональной подготовки и переподготовки кадров;</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содействию создания новых эффективных рабочих мест, расширению </w:t>
      </w:r>
      <w:proofErr w:type="spellStart"/>
      <w:r w:rsidRPr="00D00530">
        <w:rPr>
          <w:rFonts w:ascii="Times New Roman" w:eastAsia="Times New Roman" w:hAnsi="Times New Roman" w:cs="Times New Roman"/>
          <w:sz w:val="28"/>
          <w:szCs w:val="28"/>
          <w:lang w:eastAsia="ru-RU"/>
        </w:rPr>
        <w:t>самозанятости</w:t>
      </w:r>
      <w:proofErr w:type="spellEnd"/>
      <w:r w:rsidRPr="00D00530">
        <w:rPr>
          <w:rFonts w:ascii="Times New Roman" w:eastAsia="Times New Roman" w:hAnsi="Times New Roman" w:cs="Times New Roman"/>
          <w:sz w:val="28"/>
          <w:szCs w:val="28"/>
          <w:lang w:eastAsia="ru-RU"/>
        </w:rPr>
        <w:t xml:space="preserve"> населения, стимулированию населения к трудовой активности;</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реализации мероприятий по обеспечению трудовой занятости граждан с инвалидностью; </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привлечению трудовых ресурсов в районы и города области, испытывающие в них потребность, в том числе для реализации крупных инвестиционных проектов, при содействии развития рынка арендного жилья.</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результате восстановления экономической активности хозяйствующих субъектов, расширения инвестиционных программ, реализации мероприятий национальных проектов в развитии рынка труда Новосибирской области в 2022-2024 годах планируется достичь следующих результатов: </w:t>
      </w:r>
    </w:p>
    <w:p w:rsidR="00656013" w:rsidRPr="00D00530" w:rsidRDefault="00656013" w:rsidP="0065601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1) численность занятых в экономике по целевому варианту прогноза будет ежегодно увеличиваться на 0,1%-0,2% и составит в среднем 1343 тыс. человек, по инновационному варианту прогноза – 1349,3 тыс. человек; </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2) уровень безработицы (по методологии Международной организации труда) снизится по целевому варианту прогноза до 6,0% от численности рабочей силы, по инновационному варианту прогноза – до 5,7%.</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По мере увеличения мобильности населения, улучшения профессионального соответствия ищущих работу граждан потребностям экономики, в том числе за счет реализации программ профессионального обучения в 2031-2036 годах:</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1) численность занятого населения по целевому варианту прогноза составит 1377,0 тыс. человек, по инновационному варианту прогноза – 1381,5 тыс. человек;</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2) уровень безработицы (по методологии Международной организации труда) составит в среднем по целевому варианту прогноза 5,3% от численности рабочей силы, по инновационному варианту прогноза – 4,7%.</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прогнозном периоде расширение границ трудоспособного возраста будет способствовать изменению структуры трудовых ресурсов.</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До 2036 года будет наблюдаться стабильное увеличение численности населения в трудоспособном возрасте в результате увеличения пенсионного возраста. Это, в свою очередь, окажет существенное влияние на увеличение общей численности трудовых ресурсов с 1757,9 тыс. чел в 2022 г. до 1831,8 тыс. чел. в 2036 г или на 4,2 %. </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Также за прогнозный период (2022-2036 гг.) будет наблюдаться сокращение численности работающего населения пенсионного возраста (на 40,4 тыс. человек или на 39%) и увеличение численности иностранных трудовых мигрантов (на 37 тыс. человек или на 80,8 %). Привлечение иностранных работников в регион связано с ростом потребности экономики субъекта в рабочей силе, в первую очередь, на малопривлекательные, невостребованные жителями Новосибирской области профессии.</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lastRenderedPageBreak/>
        <w:t xml:space="preserve">Макроэкономические условия в прогнозируемом периоде будут способствовать приросту числа рабочих мест в экономике. Так, ожидается увеличение численности населения, занятого в экономике, с 1329 тыс. человек в 2022 году до 1362,1 тыс. человек в 2036 году (на 33 тыс. человек или на 2,5%). </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Также на протяжении анализируемого периода, за счет роста численности трудовых ресурсов, будет стабильно увеличиваться численность населения, не занятого в экономике (на 40,7 тыс. человек или на 9,5 %). </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структуре распределения занятых в экономике по видам экономической деятельности наиболее значительное увеличение численности занятых будет наблюдаться в организациях, осуществляющих деятельность по обеспечению электрической энергией, газом и паром (рост к 2036 году на 115%), в области информации и связи (на 106%), по транспортировке и хранению (на 16,8%), в обрабатывающих производствах (на 13,4%). Наибольшее сокращение отмечено в строительстве, в организациях, осуществляющих административную деятельность и сопутствующие дополнительные услуги.</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прогнозном периоде расширение границ трудоспособного возраста будет способствовать изменению структуры трудовых ресурсов.</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До 2036 года будет наблюдаться стабильное увеличение численности населения в трудоспособном возрасте в результате увеличения пенсионного возраста. Это, в свою очередь, окажет существенное влияние на увеличение общей численности трудовых ресурсов с 1757,9 тыс. чел в 2022 г. до 1831,8 тыс. чел. в 2036 г или на 4,2 %. </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Также за прогнозный период (2022-2036 гг.) будет наблюдаться сокращение численности работающего населения пенсионного возраста (на 40,4 тыс. человек или на 39%) и увеличение численности иностранных трудовых мигрантов (на 37 тыс. человек или на 80,8 %). Привлечение иностранных работников в регион связано с ростом потребности экономики субъекта в рабочей силе, в первую очередь, на малопривлекательные, невостребованные жителями Новосибирской области профессии.</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Макроэкономические условия в прогнозируемом периоде будут способствовать приросту числа рабочих мест в экономике. Так, ожидается увеличение численности населения, занятого в экономике, с 1329 тыс. человек в 2022 году до 1362,1 тыс. человек в 2036 году (на 33 тыс. человек или на 2,5%). </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Также на протяжении анализируемого периода, за счет роста численности трудовых ресурсов, будет стабильно увеличиваться численность населения, не занятого в экономике (на 40,7 тыс. человек или на 9,5 %). </w:t>
      </w:r>
    </w:p>
    <w:p w:rsidR="00656013" w:rsidRPr="00D00530" w:rsidRDefault="00656013" w:rsidP="00656013">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структуре распределения занятых в экономике по видам экономической деятельности наиболее значительное увеличение численности занятых будет наблюдаться в организациях, осуществляющих деятельность по обеспечению электрической энергией, газом и паром (рост к 2036 году на 115%), в области информации и связи (на 106%), по транспортировке и хранению (на 16,8%), в обрабатывающих производствах (на 13,4%). Наибольшее сокращение отмечено в строительстве, в организациях, осуществляющих административную деятельность и сопутствующие дополнительные услуги.</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lastRenderedPageBreak/>
        <w:t>Система прогнозирования потребности региональной экономики в кадрах в настоящее время является неотъемлемой частью механизма управления трудовым потенциалом Новосибирской области.</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Данные прогноза позволяют объективно оценить существующую ситуацию на рынке труда, выявить тенденции ее развития, отражают приоритеты востребованности профессий (специальностей) и служат ориентиром при определении необходимого объема подготовки кадров.</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По результатам проведенного в 2021 году мониторинга кадровой потребности организаций Новосибирской области на среднесрочный период (далее – мониторинг) сформирован прогноз перспективной кадровой потребности на ближайшие 7 лет. </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Прогноз кадровой потребности организаций Новосибирской области на 2022-2028 годы сформирован с учетом:</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заявленной организациями Новосибирской области дополнительной потребности в специалистах и рабочих кадрах;</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сведений о потребностях инвесторов в специалистах и рабочих кадрах, необходимых для реализации инвестиционных проектов на территории Новосибирской области;</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текущих и перспективных направлений социально-экономического развития муниципальных районов (городских округов) и Новосибирской области в целом;</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данных о вакансиях работодателей и резюме соискателей с различных сайтов, предлагающих работу;</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отчетных и прогнозных данных баланса трудовых ресурсов Новосибирской области, а также данных государственной и ведомственной статистики;</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региональных отчетных и прогнозных демографических данных.</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Мониторингом охвачено 7 тысяч 837 организаций Новосибирской области. Доля предприятий (организаций), охваченных мониторингом, от общего числа предприятий (организаций), ведущих финансово-хозяйственную деятельность, составляет 9%.</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результате обработки и обобщения всех источников информации общая потребность всех отраслей экономики в кадрах на 2022-2028 годы составила 167,3 тыс. человек, в том числе 46,1 тыс. человек (или 27,5% от общей кадровой потребности) – ожидаемая потребность в специалистах с высшим образованием, 115,3 тыс. человек (или 68,9% от общей кадровой потребности) – со средним профессиональным образованием, 5,9 тыс. человек (или 3,6%) – неквалифицированные рабочие.</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Среднегодовой объем дополнительной кадровой потребности в специалистах со средним профессиональным образованием составляет от 14 до 18 тыс. человек ежегодно, с высшим образованием – от 5 до 9 тыс. человек ежегодно. </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Кадровая потребность по видам экономической деятельности сложилась следующим образом: </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обрабатывающие производства – 34689 человек (20,7%);</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деятельность в области здравоохранения и социальных услуг – 21938 человек (13,1%);</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lastRenderedPageBreak/>
        <w:t>образование – 20070 человек (12,0%);</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транспортировка и хранение – 18113 человек (10,8%);</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торговля оптовая и розничная; ремонт автотранспортных средств и мотоциклов – 15155 человек (9,1%);</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сельское, лесное хозяйство, охота, рыболовство и рыбоводство – 11783 человека (7%);</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деятельность профессиональная, научная и техническая – 8669 человек (5,2%);</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строительство – 6048 человек (3,6%);</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обеспечение электрической энергией, газом и паром; кондиционирование воздуха - 5534 человека (3,3%);</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деятельность гостиниц и предприятий общественного питания – 5396 человек (3,2%);</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деятельность административная и сопутствующие дополнительные услуги – 4624 человека (2,8%);</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деятельность в области культуры, спорта, организации досуга и развлечений – 4331 человек (2,6%);</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государственное управление и обеспечение военной безопасности; социальное обеспечение – 3464 человека (2,1%);</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деятельность по операциям с недвижимым имуществом – 2807 человек (1,7%);</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водоснабжение; водоотведение, организация сбора и утилизации отходов, деятельность по ликвидации загрязнений – 1518 человек (0,9%);</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предоставление прочих видов услуг – 1517 человек (0,9%);</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деятельность в области здравоохранения и социальных услуг – 843 человека (0,5%);</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добыча полезных ископаемых – 835 человек (0,5%);</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деятельность финансовая и страховая – 10 человек (0,01%).</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разрезе видов экономической деятельности специалисты со средним профессиональным образованием в большей степени востребованы в обрабатывающих производствах – 26,9 тыс. человек (23,4% от общей потребности со средним профессиональным образованием), в организациях, осуществляющих деятельность по транспортировке и хранению – 16,6 тыс. человек (14,4%), деятельность в области здравоохранения и социальных услуг – 12,9 тыс. человек (11,3%), торговле – 11,9 тыс. человек (10,3%).</w:t>
      </w:r>
    </w:p>
    <w:p w:rsidR="007545BD"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Специалисты с высшим образованием в большей степени востребованы в образовании – 10,7 тыс. человек (23,2% от общей потребности с высшим образованием), здравоохранении – 8,2 тыс. человек (17,8%), обрабатывающих производствах – 6,2 тыс. человек (13,4%).</w:t>
      </w:r>
    </w:p>
    <w:p w:rsidR="006F6A85" w:rsidRPr="00D00530" w:rsidRDefault="006F6A85" w:rsidP="006F6A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Прогноз региональной потребности в кадрах на 2022-2028 годы                                         по видам экономической деятельности организаций и уровню образования представлен в приложении №</w:t>
      </w:r>
      <w:r w:rsidR="004873F3" w:rsidRPr="00D00530">
        <w:rPr>
          <w:rFonts w:ascii="Times New Roman" w:eastAsia="Times New Roman" w:hAnsi="Times New Roman" w:cs="Times New Roman"/>
          <w:sz w:val="28"/>
          <w:szCs w:val="28"/>
          <w:lang w:eastAsia="ru-RU"/>
        </w:rPr>
        <w:t xml:space="preserve"> 2</w:t>
      </w:r>
      <w:r w:rsidR="004873F3" w:rsidRPr="00D00530">
        <w:t xml:space="preserve"> </w:t>
      </w:r>
      <w:r w:rsidR="004873F3" w:rsidRPr="00D00530">
        <w:rPr>
          <w:rFonts w:ascii="Times New Roman" w:eastAsia="Times New Roman" w:hAnsi="Times New Roman" w:cs="Times New Roman"/>
          <w:sz w:val="28"/>
          <w:szCs w:val="28"/>
          <w:lang w:eastAsia="ru-RU"/>
        </w:rPr>
        <w:t>к настоящему прогнозу.</w:t>
      </w:r>
    </w:p>
    <w:p w:rsidR="009231F0" w:rsidRPr="00D00530" w:rsidRDefault="009231F0" w:rsidP="009231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A077C" w:rsidRPr="00D00530" w:rsidRDefault="006A077C" w:rsidP="006A077C">
      <w:pPr>
        <w:widowControl w:val="0"/>
        <w:spacing w:after="0" w:line="240" w:lineRule="auto"/>
        <w:outlineLvl w:val="2"/>
        <w:rPr>
          <w:rFonts w:ascii="Times New Roman" w:eastAsia="Times New Roman" w:hAnsi="Times New Roman" w:cs="Times New Roman"/>
          <w:color w:val="000000" w:themeColor="text1"/>
          <w:sz w:val="28"/>
          <w:szCs w:val="28"/>
          <w:lang w:eastAsia="ru-RU"/>
        </w:rPr>
      </w:pPr>
      <w:bookmarkStart w:id="64" w:name="_Toc460227795"/>
      <w:bookmarkStart w:id="65" w:name="_Toc460227940"/>
      <w:bookmarkStart w:id="66" w:name="_Toc490581223"/>
      <w:bookmarkStart w:id="67" w:name="_Toc523820097"/>
      <w:bookmarkStart w:id="68" w:name="_Toc14183475"/>
      <w:bookmarkStart w:id="69" w:name="_Toc79595188"/>
      <w:bookmarkStart w:id="70" w:name="_Toc460227803"/>
      <w:bookmarkStart w:id="71" w:name="_Toc460227948"/>
      <w:bookmarkStart w:id="72" w:name="_Toc490581231"/>
      <w:bookmarkStart w:id="73" w:name="_Toc86141629"/>
      <w:r w:rsidRPr="00D00530">
        <w:rPr>
          <w:rFonts w:ascii="Times New Roman" w:eastAsia="Times New Roman" w:hAnsi="Times New Roman" w:cs="Times New Roman"/>
          <w:color w:val="000000" w:themeColor="text1"/>
          <w:sz w:val="28"/>
          <w:szCs w:val="28"/>
          <w:lang w:eastAsia="ru-RU"/>
        </w:rPr>
        <w:t>Заработная плата и денежные доходы населения</w:t>
      </w:r>
      <w:bookmarkEnd w:id="64"/>
      <w:bookmarkEnd w:id="65"/>
      <w:bookmarkEnd w:id="66"/>
      <w:bookmarkEnd w:id="67"/>
      <w:bookmarkEnd w:id="68"/>
      <w:bookmarkEnd w:id="69"/>
      <w:bookmarkEnd w:id="73"/>
    </w:p>
    <w:p w:rsidR="006A077C" w:rsidRPr="00D00530" w:rsidRDefault="006A077C" w:rsidP="006A077C">
      <w:pPr>
        <w:autoSpaceDE w:val="0"/>
        <w:autoSpaceDN w:val="0"/>
        <w:spacing w:after="0" w:line="240" w:lineRule="auto"/>
        <w:ind w:firstLine="709"/>
        <w:jc w:val="both"/>
        <w:rPr>
          <w:rFonts w:ascii="Times New Roman" w:eastAsia="Calibri" w:hAnsi="Times New Roman" w:cs="Times New Roman"/>
          <w:color w:val="2F5496"/>
          <w:sz w:val="28"/>
          <w:szCs w:val="28"/>
          <w:lang w:eastAsia="ru-RU"/>
        </w:rPr>
      </w:pPr>
    </w:p>
    <w:p w:rsidR="006A077C" w:rsidRPr="00D00530" w:rsidRDefault="006A077C" w:rsidP="006A077C">
      <w:pPr>
        <w:autoSpaceDE w:val="0"/>
        <w:autoSpaceDN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В 2022-2036 годах рост экономики сформирует благоприятные условия для роста денежных доходов населения. Кроме того, дополнительными драйверами, способствующими повышению благосостояния населения, станут высокие темпы роста заработной платы в бюджетном секторе и снижение общего инфляционного напряжения.</w:t>
      </w:r>
    </w:p>
    <w:p w:rsidR="006A077C" w:rsidRPr="00D00530" w:rsidRDefault="006A077C" w:rsidP="006A077C">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ближайшей перспективе основные усилия исполнительных органов государственной власти Новосибирской области будут сосредоточены на обеспечении роста заработной платы за счет повышения производительности труда, повышении уровня реального размера заработной платы работников государственных и муниципальных учреждений в Новосибирской области, поддержании установленных соотношений между средней заработной платой целевых категорий работников и средней заработной платой в регионе.</w:t>
      </w:r>
    </w:p>
    <w:p w:rsidR="006A077C" w:rsidRPr="00D00530" w:rsidRDefault="006A077C" w:rsidP="006A077C">
      <w:pPr>
        <w:widowControl w:val="0"/>
        <w:spacing w:after="0" w:line="240" w:lineRule="auto"/>
        <w:ind w:firstLine="709"/>
        <w:jc w:val="both"/>
        <w:rPr>
          <w:rFonts w:ascii="Times New Roman" w:eastAsia="Times New Roman" w:hAnsi="Times New Roman" w:cs="Times New Roman"/>
          <w:sz w:val="28"/>
          <w:szCs w:val="28"/>
        </w:rPr>
      </w:pPr>
      <w:r w:rsidRPr="00D00530">
        <w:rPr>
          <w:rFonts w:ascii="Times New Roman" w:eastAsia="Times New Roman" w:hAnsi="Times New Roman" w:cs="Times New Roman"/>
          <w:sz w:val="28"/>
          <w:szCs w:val="28"/>
        </w:rPr>
        <w:t>Будет продолжено создание условий для повышения денежных доходов населения от трудовой деятельности; на постоянной основе продолжится контроль за выплатой начисленной заработной платы, оказанием адресной социальной поддержки малообеспеченным категориям граждан.</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При наличии положительных тенденций в ежегодном увеличении среднедушевых денежных доходов населения, росте заработной платы в Новосибирской области все же сохраняются факторы, сдерживающие рост уровня благосостояния населения:</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сохраняется высокая дифференциация в развитии экономики муниципальных районов и городских округов области при умеренно высоких темпах социально-экономического развития Новосибирской области, в связи с чем остаются низкими доходы сельского населения; </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ежегодно увеличивается отставание размера региональной заработной платы от среднероссийского уровня;</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рост величины прожиточного минимума опережает рост основных составляющих денежных доходов населения, что приводит к снижению покупательной способности заработной платы и пенсии; </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уровень бедности в Новосибирской области превышает среднероссийский, что объясняется более высокой стоимостью жизни в регионе, в отличие от других субъектов Сибирского федерального округа; </w:t>
      </w:r>
    </w:p>
    <w:p w:rsidR="006A077C" w:rsidRPr="00D00530" w:rsidRDefault="006A077C" w:rsidP="006A077C">
      <w:pPr>
        <w:spacing w:after="0" w:line="240" w:lineRule="auto"/>
        <w:ind w:firstLine="709"/>
        <w:jc w:val="both"/>
        <w:rPr>
          <w:rFonts w:ascii="Times New Roman" w:eastAsia="Calibri" w:hAnsi="Times New Roman" w:cs="Times New Roman"/>
          <w:sz w:val="28"/>
        </w:rPr>
      </w:pPr>
      <w:r w:rsidRPr="00D00530">
        <w:rPr>
          <w:rFonts w:ascii="Times New Roman" w:eastAsia="Calibri" w:hAnsi="Times New Roman" w:cs="Times New Roman"/>
          <w:sz w:val="28"/>
        </w:rPr>
        <w:t>сохраняется высокая доля нелегализованных трудовых отношений при наличии скрытой заработной платы.</w:t>
      </w:r>
    </w:p>
    <w:p w:rsidR="006A077C" w:rsidRPr="00D00530" w:rsidRDefault="006A077C" w:rsidP="006A077C">
      <w:pPr>
        <w:spacing w:after="0" w:line="240" w:lineRule="auto"/>
        <w:ind w:firstLine="709"/>
        <w:jc w:val="both"/>
        <w:rPr>
          <w:rFonts w:ascii="Times New Roman" w:eastAsia="Calibri" w:hAnsi="Times New Roman" w:cs="Times New Roman"/>
          <w:sz w:val="28"/>
        </w:rPr>
      </w:pPr>
      <w:r w:rsidRPr="00D00530">
        <w:rPr>
          <w:rFonts w:ascii="Times New Roman" w:eastAsia="Calibri" w:hAnsi="Times New Roman" w:cs="Times New Roman"/>
          <w:sz w:val="28"/>
        </w:rPr>
        <w:t>Положительными факторами, влияющими на уровень жизни населения Новосибирской области, можно считать:</w:t>
      </w:r>
    </w:p>
    <w:p w:rsidR="006A077C" w:rsidRPr="00D00530" w:rsidRDefault="006A077C" w:rsidP="006A077C">
      <w:pPr>
        <w:tabs>
          <w:tab w:val="left" w:pos="602"/>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развитие высокоэффективных производств, создание и модернизацию высокопроизводительных и высокооплачиваемых рабочих мест; </w:t>
      </w:r>
    </w:p>
    <w:p w:rsidR="006A077C" w:rsidRPr="00D00530" w:rsidRDefault="006A077C" w:rsidP="006A077C">
      <w:pPr>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создание необходимых условий для эффективного взаимодействия представителей работодателей и работников на основе внедрения принципов социального партнерства.</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Основными приоритетными направлениями развития данной сферы в прогнозируемом периоде станут:</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lastRenderedPageBreak/>
        <w:t xml:space="preserve">повышение денежных доходов населения от трудовой деятельности, в том числе за счет стимулирования создания новых высокопроизводительных рабочих мест, развития малого и среднего предпринимательства; </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обеспечение адресной финансовой поддержки малообеспеченных категорий населения посредством предоставления пособий, компенсаций, стипендий и иных социальных выплат с индексацией.</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Обеспечение роста заработной платы предусматривается за счет реализации высокоэффективных инвестиционных проектов, развития современных производств, повышения производительности труда.</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Будет оказано максимальное содействие развитию высокоэффективных производств, созданию и модернизации высокопроизводительных и высокооплачиваемых рабочих мест, развитию малого и среднего предпринимательства. </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Большое значение будет уделяться проведению работы с организациями по снижению объема скрытых форм оплаты труда и ликвидации задолженности по заработной плате.</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Все реализуемые меры активной политики занятости и повышения денежных доходов населения, включая помощь гражданам в сохранении своего рабочего места, переобучении и переезде для замещения рабочего места, содействие в создании высокооплачиваемых рабочих мест, позволят в прогнозируемом периоде обеспечить рост среднедушевых денежных доходов населения. </w:t>
      </w:r>
    </w:p>
    <w:p w:rsidR="006A077C" w:rsidRPr="00D00530" w:rsidRDefault="006A077C" w:rsidP="006A077C">
      <w:pPr>
        <w:spacing w:after="0" w:line="240" w:lineRule="auto"/>
        <w:ind w:firstLine="709"/>
        <w:jc w:val="both"/>
        <w:rPr>
          <w:rFonts w:ascii="Times New Roman" w:eastAsia="Calibri" w:hAnsi="Times New Roman" w:cs="Times New Roman"/>
          <w:color w:val="2F5496"/>
          <w:sz w:val="28"/>
          <w:szCs w:val="28"/>
        </w:rPr>
      </w:pPr>
      <w:r w:rsidRPr="00D00530">
        <w:rPr>
          <w:rFonts w:ascii="Times New Roman" w:eastAsia="Calibri" w:hAnsi="Times New Roman" w:cs="Times New Roman"/>
          <w:sz w:val="28"/>
          <w:szCs w:val="28"/>
        </w:rPr>
        <w:t>Высокий рост заработной платы по вариантам прогноза, снижение общего инфляционного напряжения будут являться положительными факторами, способствующими повышению уровня благосостояния населения</w:t>
      </w:r>
      <w:r w:rsidRPr="00D00530">
        <w:rPr>
          <w:rFonts w:ascii="Times New Roman" w:eastAsia="Calibri" w:hAnsi="Times New Roman" w:cs="Times New Roman"/>
          <w:color w:val="2F5496"/>
          <w:sz w:val="28"/>
          <w:szCs w:val="28"/>
        </w:rPr>
        <w:t>.</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Основными результатами, характерными для роста уровня благосостояния населения на разных этапах развития Новосибирской области в 2022-2024 годах, можно считать:</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на фоне увеличения денежных доходов населения ожидается рост потребления, стимулируемый высокими темпами потребительского кредитования и снижением нормы сбережения;</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ожидается стабильный рост среднемесячной номинальной начисленной заработной платы в Новосибирской области: от 107% по консервативному варианту прогноза до 110% по инновационному соответственно. Среднемесячная начисленная заработная плата в 2024 году составит 54442,6 рубля по консервативному варианту прогноза, 57552,9 рубля по целевому и 59151,5 рубля </w:t>
      </w:r>
      <w:proofErr w:type="gramStart"/>
      <w:r w:rsidRPr="00D00530">
        <w:rPr>
          <w:rFonts w:ascii="Times New Roman" w:eastAsia="Calibri" w:hAnsi="Times New Roman" w:cs="Times New Roman"/>
          <w:sz w:val="28"/>
          <w:szCs w:val="28"/>
        </w:rPr>
        <w:t>по инновационному вариантам</w:t>
      </w:r>
      <w:proofErr w:type="gramEnd"/>
      <w:r w:rsidRPr="00D00530">
        <w:rPr>
          <w:rFonts w:ascii="Times New Roman" w:eastAsia="Calibri" w:hAnsi="Times New Roman" w:cs="Times New Roman"/>
          <w:sz w:val="28"/>
          <w:szCs w:val="28"/>
        </w:rPr>
        <w:t>;</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в результате оживления экономики ожидается рост реальных располагаемых доходов населения за рассматриваемый период от 102,3% до 103,7% по вариантам прогноза; </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средний размер фонда заработной платы работников в данном периоде составит 566,5 </w:t>
      </w:r>
      <w:r w:rsidR="001361D9" w:rsidRPr="00D00530">
        <w:rPr>
          <w:rFonts w:ascii="Times New Roman" w:eastAsia="Calibri" w:hAnsi="Times New Roman" w:cs="Times New Roman"/>
          <w:sz w:val="28"/>
          <w:szCs w:val="28"/>
        </w:rPr>
        <w:t>млрд</w:t>
      </w:r>
      <w:r w:rsidRPr="00D00530">
        <w:rPr>
          <w:rFonts w:ascii="Times New Roman" w:eastAsia="Calibri" w:hAnsi="Times New Roman" w:cs="Times New Roman"/>
          <w:sz w:val="28"/>
          <w:szCs w:val="28"/>
        </w:rPr>
        <w:t xml:space="preserve"> рублей, 589,8 </w:t>
      </w:r>
      <w:r w:rsidR="001361D9" w:rsidRPr="00D00530">
        <w:rPr>
          <w:rFonts w:ascii="Times New Roman" w:eastAsia="Calibri" w:hAnsi="Times New Roman" w:cs="Times New Roman"/>
          <w:sz w:val="28"/>
          <w:szCs w:val="28"/>
        </w:rPr>
        <w:t>млрд</w:t>
      </w:r>
      <w:r w:rsidRPr="00D00530">
        <w:rPr>
          <w:rFonts w:ascii="Times New Roman" w:eastAsia="Calibri" w:hAnsi="Times New Roman" w:cs="Times New Roman"/>
          <w:sz w:val="28"/>
          <w:szCs w:val="28"/>
        </w:rPr>
        <w:t xml:space="preserve"> рублей и 602,2 </w:t>
      </w:r>
      <w:r w:rsidR="001361D9" w:rsidRPr="00D00530">
        <w:rPr>
          <w:rFonts w:ascii="Times New Roman" w:eastAsia="Calibri" w:hAnsi="Times New Roman" w:cs="Times New Roman"/>
          <w:sz w:val="28"/>
          <w:szCs w:val="28"/>
        </w:rPr>
        <w:t>млрд</w:t>
      </w:r>
      <w:r w:rsidRPr="00D00530">
        <w:rPr>
          <w:rFonts w:ascii="Times New Roman" w:eastAsia="Calibri" w:hAnsi="Times New Roman" w:cs="Times New Roman"/>
          <w:sz w:val="28"/>
          <w:szCs w:val="28"/>
        </w:rPr>
        <w:t xml:space="preserve"> рубля соответственно по вариантам прогноз</w:t>
      </w:r>
      <w:r w:rsidR="007A33B8" w:rsidRPr="00D00530">
        <w:rPr>
          <w:rFonts w:ascii="Times New Roman" w:eastAsia="Calibri" w:hAnsi="Times New Roman" w:cs="Times New Roman"/>
          <w:sz w:val="28"/>
          <w:szCs w:val="28"/>
        </w:rPr>
        <w:t xml:space="preserve">а, что обусловлено повышением в </w:t>
      </w:r>
      <w:r w:rsidRPr="00D00530">
        <w:rPr>
          <w:rFonts w:ascii="Times New Roman" w:eastAsia="Calibri" w:hAnsi="Times New Roman" w:cs="Times New Roman"/>
          <w:sz w:val="28"/>
          <w:szCs w:val="28"/>
        </w:rPr>
        <w:t>прогнозируемом периоде заработной платы и ростом среднесписочной численности работающих, с ежегодным темпом не ниже 0,2-0,4%.</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lastRenderedPageBreak/>
        <w:t>Для второго этапа (2025-2030 годы) характерно:</w:t>
      </w:r>
    </w:p>
    <w:p w:rsidR="006A077C" w:rsidRPr="00D00530" w:rsidRDefault="006A077C" w:rsidP="006A077C">
      <w:pPr>
        <w:spacing w:after="0" w:line="240" w:lineRule="auto"/>
        <w:ind w:firstLine="709"/>
        <w:jc w:val="both"/>
        <w:rPr>
          <w:rFonts w:ascii="Times New Roman" w:eastAsia="Times New Roman" w:hAnsi="Times New Roman" w:cs="Times New Roman"/>
          <w:sz w:val="26"/>
          <w:szCs w:val="26"/>
          <w:lang w:eastAsia="ru-RU"/>
        </w:rPr>
      </w:pPr>
      <w:r w:rsidRPr="00D00530">
        <w:rPr>
          <w:rFonts w:ascii="Times New Roman" w:eastAsia="Calibri" w:hAnsi="Times New Roman" w:cs="Times New Roman"/>
          <w:sz w:val="28"/>
          <w:szCs w:val="28"/>
        </w:rPr>
        <w:t xml:space="preserve">переход к инновационной экономике, который приведет к изменению сложившейся структуры занятости и, как следствие, доходов населения; </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сохранение тенденции роста среднемесячной номинальной начисленной заработной платы, среднегодовые темпы роста которой в учитываемом периоде составят 107,8% по консервативному варианту прогноза, 110,3% по целевому и 111,1% </w:t>
      </w:r>
      <w:proofErr w:type="gramStart"/>
      <w:r w:rsidRPr="00D00530">
        <w:rPr>
          <w:rFonts w:ascii="Times New Roman" w:eastAsia="Calibri" w:hAnsi="Times New Roman" w:cs="Times New Roman"/>
          <w:sz w:val="28"/>
          <w:szCs w:val="28"/>
        </w:rPr>
        <w:t>по инновационному вариантам</w:t>
      </w:r>
      <w:proofErr w:type="gramEnd"/>
      <w:r w:rsidRPr="00D00530">
        <w:rPr>
          <w:rFonts w:ascii="Times New Roman" w:eastAsia="Calibri" w:hAnsi="Times New Roman" w:cs="Times New Roman"/>
          <w:sz w:val="28"/>
          <w:szCs w:val="28"/>
        </w:rPr>
        <w:t xml:space="preserve">. В 2030 году ожидается рост номинального уровня среднемесячной начисленной заработной платы до 85594,6 рубля по консервативному варианту прогноза, до 103820,6 рубля по целевому и до 111136,2 рубля </w:t>
      </w:r>
      <w:proofErr w:type="gramStart"/>
      <w:r w:rsidRPr="00D00530">
        <w:rPr>
          <w:rFonts w:ascii="Times New Roman" w:eastAsia="Calibri" w:hAnsi="Times New Roman" w:cs="Times New Roman"/>
          <w:sz w:val="28"/>
          <w:szCs w:val="28"/>
        </w:rPr>
        <w:t>по инновационному вариантам</w:t>
      </w:r>
      <w:proofErr w:type="gramEnd"/>
      <w:r w:rsidRPr="00D00530">
        <w:rPr>
          <w:rFonts w:ascii="Times New Roman" w:eastAsia="Calibri" w:hAnsi="Times New Roman" w:cs="Times New Roman"/>
          <w:sz w:val="28"/>
          <w:szCs w:val="28"/>
        </w:rPr>
        <w:t>.</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Реальные располагаемые денежные доходы населения за период 2025-2030 годов вырастут в 1,2-1,3 раза по вариантам прогноза со среднегодовым темпом 103-105%.</w:t>
      </w:r>
    </w:p>
    <w:p w:rsidR="006A077C" w:rsidRPr="00D00530" w:rsidRDefault="006A077C" w:rsidP="006A077C">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Calibri" w:hAnsi="Times New Roman" w:cs="Times New Roman"/>
          <w:sz w:val="28"/>
          <w:szCs w:val="28"/>
        </w:rPr>
        <w:t xml:space="preserve">В 2022-2036 годах рост экономики будет способствовать росту </w:t>
      </w:r>
      <w:r w:rsidRPr="00D00530">
        <w:rPr>
          <w:rFonts w:ascii="Times New Roman" w:eastAsia="Times New Roman" w:hAnsi="Times New Roman" w:cs="Times New Roman"/>
          <w:sz w:val="28"/>
          <w:szCs w:val="28"/>
          <w:lang w:eastAsia="ru-RU"/>
        </w:rPr>
        <w:t>среднемесячной номинальной начисленной заработной платы в 3,1 раза по консервативному варианту прогноза, в 4,4 раза – по целевому варианту, в 4,8 раза – по инновационному варианту.</w:t>
      </w:r>
    </w:p>
    <w:p w:rsidR="006A077C" w:rsidRPr="00D00530" w:rsidRDefault="006A077C" w:rsidP="006A077C">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Реальные располагаемые денежные доходы населения за период 2022-2036 годы увеличатся в 1,5 раза, 1,8 раз и в 2,0 раза соответственно по трем вариантам прогноза.</w:t>
      </w:r>
    </w:p>
    <w:p w:rsidR="006A077C" w:rsidRPr="00D00530" w:rsidRDefault="006A077C" w:rsidP="006A077C">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Фонд заработной платы работников возрастет от трех до пяти раз соответственно по вариантам прогноза, что обусловлено повышением в прогнозируемом периоде заработной платы и ростом среднесписочной численности работающих, с ежегодным темпом не ниже 0,2</w:t>
      </w:r>
      <w:r w:rsidRPr="00D00530">
        <w:rPr>
          <w:rFonts w:ascii="Times New Roman" w:eastAsia="Calibri" w:hAnsi="Times New Roman" w:cs="Times New Roman"/>
          <w:sz w:val="28"/>
          <w:szCs w:val="28"/>
        </w:rPr>
        <w:noBreakHyphen/>
        <w:t>0,4%. В результате к концу 2036 года фонд заработной платы работников в Новосибирской области составит 1584,5 </w:t>
      </w:r>
      <w:r w:rsidR="001361D9" w:rsidRPr="00D00530">
        <w:rPr>
          <w:rFonts w:ascii="Times New Roman" w:eastAsia="Calibri" w:hAnsi="Times New Roman" w:cs="Times New Roman"/>
          <w:sz w:val="28"/>
          <w:szCs w:val="28"/>
        </w:rPr>
        <w:t>млрд</w:t>
      </w:r>
      <w:r w:rsidRPr="00D00530">
        <w:rPr>
          <w:rFonts w:ascii="Times New Roman" w:eastAsia="Calibri" w:hAnsi="Times New Roman" w:cs="Times New Roman"/>
          <w:sz w:val="28"/>
          <w:szCs w:val="28"/>
        </w:rPr>
        <w:t xml:space="preserve"> рублей, 2249,2 </w:t>
      </w:r>
      <w:r w:rsidR="001361D9" w:rsidRPr="00D00530">
        <w:rPr>
          <w:rFonts w:ascii="Times New Roman" w:eastAsia="Calibri" w:hAnsi="Times New Roman" w:cs="Times New Roman"/>
          <w:sz w:val="28"/>
          <w:szCs w:val="28"/>
        </w:rPr>
        <w:t>млрд</w:t>
      </w:r>
      <w:r w:rsidRPr="00D00530">
        <w:rPr>
          <w:rFonts w:ascii="Times New Roman" w:eastAsia="Calibri" w:hAnsi="Times New Roman" w:cs="Times New Roman"/>
          <w:sz w:val="28"/>
          <w:szCs w:val="28"/>
        </w:rPr>
        <w:t> рублей и 2510,8 </w:t>
      </w:r>
      <w:r w:rsidR="001361D9" w:rsidRPr="00D00530">
        <w:rPr>
          <w:rFonts w:ascii="Times New Roman" w:eastAsia="Calibri" w:hAnsi="Times New Roman" w:cs="Times New Roman"/>
          <w:sz w:val="28"/>
          <w:szCs w:val="28"/>
        </w:rPr>
        <w:t>млрд</w:t>
      </w:r>
      <w:r w:rsidRPr="00D00530">
        <w:rPr>
          <w:rFonts w:ascii="Times New Roman" w:eastAsia="Calibri" w:hAnsi="Times New Roman" w:cs="Times New Roman"/>
          <w:sz w:val="28"/>
          <w:szCs w:val="28"/>
        </w:rPr>
        <w:t> рублей по вариантам прогноза.</w:t>
      </w:r>
    </w:p>
    <w:p w:rsidR="006A077C" w:rsidRPr="00D00530" w:rsidRDefault="006A077C" w:rsidP="006A077C">
      <w:pPr>
        <w:widowControl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Обеспечение реального уровня заработной платы в бюджетном секторе экономики, повышение уровня пенсионного обеспечения, содействие созданию новых эффективных рабочих мест, расширение </w:t>
      </w:r>
      <w:proofErr w:type="spellStart"/>
      <w:r w:rsidRPr="00D00530">
        <w:rPr>
          <w:rFonts w:ascii="Times New Roman" w:eastAsia="Calibri" w:hAnsi="Times New Roman" w:cs="Times New Roman"/>
          <w:sz w:val="28"/>
          <w:szCs w:val="28"/>
        </w:rPr>
        <w:t>самозанятости</w:t>
      </w:r>
      <w:proofErr w:type="spellEnd"/>
      <w:r w:rsidRPr="00D00530">
        <w:rPr>
          <w:rFonts w:ascii="Times New Roman" w:eastAsia="Calibri" w:hAnsi="Times New Roman" w:cs="Times New Roman"/>
          <w:sz w:val="28"/>
          <w:szCs w:val="28"/>
        </w:rPr>
        <w:t xml:space="preserve"> населения, стимулирование населения к трудовой активности будут способствовать сокращению доли бедного населения. В прогнозируемом периоде рост денежных доходов населения повлияет на снижение доли населения с денежными доходами ниже величины прожиточного минимума и к 2036 году снизится с 12,9% в 2022 году до 6,5%, 6,4% и 6,3% по трем вариантам прогноза.</w:t>
      </w:r>
    </w:p>
    <w:p w:rsidR="00780153" w:rsidRPr="00D00530" w:rsidRDefault="00780153" w:rsidP="007C3556">
      <w:pPr>
        <w:spacing w:after="0" w:line="240" w:lineRule="auto"/>
        <w:ind w:firstLine="709"/>
        <w:jc w:val="both"/>
        <w:rPr>
          <w:rFonts w:ascii="Times New Roman" w:eastAsia="Times New Roman" w:hAnsi="Times New Roman" w:cs="Times New Roman"/>
          <w:color w:val="2F5496"/>
          <w:sz w:val="28"/>
          <w:szCs w:val="28"/>
          <w:lang w:eastAsia="ru-RU"/>
        </w:rPr>
      </w:pPr>
    </w:p>
    <w:p w:rsidR="00A15F56" w:rsidRPr="00D00530" w:rsidRDefault="00A15F56" w:rsidP="00FD6891">
      <w:pPr>
        <w:widowControl w:val="0"/>
        <w:spacing w:after="0" w:line="240" w:lineRule="auto"/>
        <w:outlineLvl w:val="2"/>
        <w:rPr>
          <w:rFonts w:ascii="Times New Roman" w:eastAsia="Times New Roman" w:hAnsi="Times New Roman" w:cs="Times New Roman"/>
          <w:color w:val="000000" w:themeColor="text1"/>
          <w:sz w:val="28"/>
          <w:szCs w:val="28"/>
          <w:lang w:eastAsia="ru-RU"/>
        </w:rPr>
      </w:pPr>
      <w:bookmarkStart w:id="74" w:name="_Toc460227796"/>
      <w:bookmarkStart w:id="75" w:name="_Toc460227941"/>
      <w:bookmarkStart w:id="76" w:name="_Toc490581224"/>
      <w:bookmarkStart w:id="77" w:name="_Toc523820098"/>
      <w:bookmarkStart w:id="78" w:name="_Toc14183476"/>
      <w:bookmarkStart w:id="79" w:name="_Toc86141630"/>
      <w:r w:rsidRPr="00D00530">
        <w:rPr>
          <w:rFonts w:ascii="Times New Roman" w:eastAsia="Times New Roman" w:hAnsi="Times New Roman" w:cs="Times New Roman"/>
          <w:color w:val="000000" w:themeColor="text1"/>
          <w:sz w:val="28"/>
          <w:szCs w:val="28"/>
          <w:lang w:eastAsia="ru-RU"/>
        </w:rPr>
        <w:t>Развитие социальной сферы</w:t>
      </w:r>
      <w:bookmarkEnd w:id="74"/>
      <w:bookmarkEnd w:id="75"/>
      <w:bookmarkEnd w:id="76"/>
      <w:bookmarkEnd w:id="77"/>
      <w:bookmarkEnd w:id="78"/>
      <w:r w:rsidR="00FD6891" w:rsidRPr="00D00530">
        <w:rPr>
          <w:rFonts w:ascii="Times New Roman" w:eastAsia="Times New Roman" w:hAnsi="Times New Roman" w:cs="Times New Roman"/>
          <w:color w:val="000000" w:themeColor="text1"/>
          <w:sz w:val="28"/>
          <w:szCs w:val="28"/>
          <w:lang w:eastAsia="ru-RU"/>
        </w:rPr>
        <w:t>:</w:t>
      </w:r>
      <w:bookmarkEnd w:id="79"/>
    </w:p>
    <w:p w:rsidR="00A15F56" w:rsidRPr="00D00530" w:rsidRDefault="00A15F56" w:rsidP="00FD6891">
      <w:pPr>
        <w:widowControl w:val="0"/>
        <w:spacing w:after="0" w:line="240" w:lineRule="auto"/>
        <w:rPr>
          <w:rFonts w:ascii="Times New Roman" w:eastAsia="Times New Roman" w:hAnsi="Times New Roman" w:cs="Times New Roman"/>
          <w:color w:val="000000" w:themeColor="text1"/>
          <w:sz w:val="28"/>
          <w:szCs w:val="28"/>
          <w:lang w:eastAsia="ru-RU"/>
        </w:rPr>
      </w:pPr>
    </w:p>
    <w:p w:rsidR="00A15F56" w:rsidRPr="00D00530" w:rsidRDefault="00A15F56" w:rsidP="00FD6891">
      <w:pPr>
        <w:pStyle w:val="3"/>
        <w:keepNext w:val="0"/>
        <w:widowControl w:val="0"/>
        <w:numPr>
          <w:ilvl w:val="1"/>
          <w:numId w:val="0"/>
        </w:numPr>
        <w:jc w:val="left"/>
        <w:rPr>
          <w:iCs/>
          <w:color w:val="000000" w:themeColor="text1"/>
          <w:szCs w:val="28"/>
        </w:rPr>
      </w:pPr>
      <w:bookmarkStart w:id="80" w:name="_Toc490581225"/>
      <w:bookmarkStart w:id="81" w:name="_Toc523820099"/>
      <w:bookmarkStart w:id="82" w:name="_Toc14183477"/>
      <w:bookmarkStart w:id="83" w:name="_Toc86141631"/>
      <w:r w:rsidRPr="00D00530">
        <w:rPr>
          <w:iCs/>
          <w:color w:val="000000" w:themeColor="text1"/>
          <w:szCs w:val="28"/>
        </w:rPr>
        <w:t>Социальная поддержка населения</w:t>
      </w:r>
      <w:bookmarkEnd w:id="80"/>
      <w:bookmarkEnd w:id="81"/>
      <w:bookmarkEnd w:id="82"/>
      <w:bookmarkEnd w:id="83"/>
    </w:p>
    <w:p w:rsidR="005F7208" w:rsidRPr="00D00530" w:rsidRDefault="005F7208" w:rsidP="007C3556">
      <w:pPr>
        <w:spacing w:after="0" w:line="240" w:lineRule="auto"/>
        <w:ind w:firstLine="709"/>
        <w:jc w:val="both"/>
        <w:rPr>
          <w:rFonts w:ascii="Times New Roman" w:eastAsia="Calibri" w:hAnsi="Times New Roman" w:cs="Times New Roman"/>
          <w:sz w:val="28"/>
          <w:szCs w:val="28"/>
        </w:rPr>
      </w:pP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Система мер социальной поддержки населения постоянно развивается, внедряются принципы адресности и нуждаемости, осуществляется </w:t>
      </w:r>
      <w:proofErr w:type="spellStart"/>
      <w:r w:rsidRPr="00D00530">
        <w:rPr>
          <w:rFonts w:ascii="Times New Roman" w:eastAsia="Calibri" w:hAnsi="Times New Roman" w:cs="Times New Roman"/>
          <w:sz w:val="28"/>
          <w:szCs w:val="28"/>
        </w:rPr>
        <w:t>цифровизация</w:t>
      </w:r>
      <w:proofErr w:type="spellEnd"/>
      <w:r w:rsidRPr="00D00530">
        <w:rPr>
          <w:rFonts w:ascii="Times New Roman" w:eastAsia="Calibri" w:hAnsi="Times New Roman" w:cs="Times New Roman"/>
          <w:sz w:val="28"/>
          <w:szCs w:val="28"/>
        </w:rPr>
        <w:t xml:space="preserve"> процесса предоставления социальных услуг, повышается размер выплат. Увеличиваются расходы на предоставление мер социальной поддержки, в том </w:t>
      </w:r>
      <w:r w:rsidRPr="00D00530">
        <w:rPr>
          <w:rFonts w:ascii="Times New Roman" w:eastAsia="Calibri" w:hAnsi="Times New Roman" w:cs="Times New Roman"/>
          <w:sz w:val="28"/>
          <w:szCs w:val="28"/>
        </w:rPr>
        <w:lastRenderedPageBreak/>
        <w:t>числе за счет введения новых инициатив предоставления социальной помощи гражданам.</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Начиная с 2017 года, ежегодно среднее количество граждан - получателей социальных выплат, пособий и компенсаций составляет 830 тысяч человек. В 2020 году, в период пандемии новой </w:t>
      </w:r>
      <w:proofErr w:type="spellStart"/>
      <w:r w:rsidRPr="00D00530">
        <w:rPr>
          <w:rFonts w:ascii="Times New Roman" w:eastAsia="Calibri" w:hAnsi="Times New Roman" w:cs="Times New Roman"/>
          <w:sz w:val="28"/>
          <w:szCs w:val="28"/>
        </w:rPr>
        <w:t>коронавирусной</w:t>
      </w:r>
      <w:proofErr w:type="spellEnd"/>
      <w:r w:rsidRPr="00D00530">
        <w:rPr>
          <w:rFonts w:ascii="Times New Roman" w:eastAsia="Calibri" w:hAnsi="Times New Roman" w:cs="Times New Roman"/>
          <w:sz w:val="28"/>
          <w:szCs w:val="28"/>
        </w:rPr>
        <w:t xml:space="preserve"> инфекции </w:t>
      </w:r>
      <w:r w:rsidR="008D5D69" w:rsidRPr="00D00530">
        <w:rPr>
          <w:rFonts w:ascii="Times New Roman" w:eastAsia="Calibri" w:hAnsi="Times New Roman" w:cs="Times New Roman"/>
          <w:sz w:val="28"/>
          <w:szCs w:val="28"/>
        </w:rPr>
        <w:t>(</w:t>
      </w:r>
      <w:r w:rsidRPr="00D00530">
        <w:rPr>
          <w:rFonts w:ascii="Times New Roman" w:eastAsia="Calibri" w:hAnsi="Times New Roman" w:cs="Times New Roman"/>
          <w:sz w:val="28"/>
          <w:szCs w:val="28"/>
        </w:rPr>
        <w:t>COVID-19</w:t>
      </w:r>
      <w:r w:rsidR="008D5D69" w:rsidRPr="00D00530">
        <w:rPr>
          <w:rFonts w:ascii="Times New Roman" w:eastAsia="Calibri" w:hAnsi="Times New Roman" w:cs="Times New Roman"/>
          <w:sz w:val="28"/>
          <w:szCs w:val="28"/>
        </w:rPr>
        <w:t>)</w:t>
      </w:r>
      <w:r w:rsidRPr="00D00530">
        <w:rPr>
          <w:rFonts w:ascii="Times New Roman" w:eastAsia="Calibri" w:hAnsi="Times New Roman" w:cs="Times New Roman"/>
          <w:sz w:val="28"/>
          <w:szCs w:val="28"/>
        </w:rPr>
        <w:t>, число адресатов выросло на 128 тысяч – это семьи, воспитывающие детей. В этот период одной из ключевых задач государства стала поддержка семей с детьми.</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Обеспечивается ежегодное выполнение всех социальных обязательств перед населением.</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(постановление Правительства Новосибирской области от 31.07.2013 № 322-п) оказывается адресная социальная помощь малоимущим гражданам (семьям) и гражданам, находящимся в трудной жизненной ситуации.</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На протяжении 10 лет 11 865 малоимущих граждан (семей) стали получателями адресной помощи на основании социального контракта.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Активно внедряются элементы цифровых решений: перевод предоставления государственных услуг в электронный формат, </w:t>
      </w:r>
      <w:proofErr w:type="spellStart"/>
      <w:r w:rsidRPr="00D00530">
        <w:rPr>
          <w:rFonts w:ascii="Times New Roman" w:eastAsia="Calibri" w:hAnsi="Times New Roman" w:cs="Times New Roman"/>
          <w:sz w:val="28"/>
          <w:szCs w:val="28"/>
        </w:rPr>
        <w:t>проактивное</w:t>
      </w:r>
      <w:proofErr w:type="spellEnd"/>
      <w:r w:rsidRPr="00D00530">
        <w:rPr>
          <w:rFonts w:ascii="Times New Roman" w:eastAsia="Calibri" w:hAnsi="Times New Roman" w:cs="Times New Roman"/>
          <w:sz w:val="28"/>
          <w:szCs w:val="28"/>
        </w:rPr>
        <w:t xml:space="preserve"> информирование граждан о мерах социальной поддержки, модернизация государственной информационной системы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 развитие единой цифровой платформы – портал «Работа в России». Данные преобразования будут применены в течение 1 этапа развития (2022-2024 гг.) в рамках реализации Стратегии цифровой трансформации социальной сферы, относящейся к сфере деятельности министерства труда и социального развития Новосибирской области, на период до 2024 года.</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Ежегодно проводится целый ряд социально значимых мероприятий, направленных на укрепление института семьи, повышение престижа материнства и отцовства и сохранение семейных ценностей.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2018 год стал началом реализации Плана мероприятий до 2020 года, проводимых в рамках Десятилетия детства на территории Новосибирской области (далее – План мероприятий). В 2021 году утвержден План мероприятий, рассчитанный на 2-ой этап Десятилетия детства – до 2027 года, который захватит 1 и 2 этапы развития (2022-2024 гг. и 2025-2030 гг.).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Зафиксирован рост численности детского населения в возрасте от 0 до 17 лет: 2017 год – 553 892 человека, 2020 год – 586 552 человека.</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Произошло снижение численности семей с детьми, находящихся в социально опасном положении: 2017 год – 838 семей, 2020 год – 752 семьи.</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В 2020 году по отношению к 2017 году сократилось: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общее количество детей-сирот и детей, оставшихся без попечения родителей, на 7,2% (2017 год – 9 961 ребенок, 2020 год – 9 248 детей);</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lastRenderedPageBreak/>
        <w:t>количество вновь выявленных детей-сирот и детей, оставшихся без попечения родителей, на 2,3% (2017 год – 966 детей, 2020 год – 944 ребенка);</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количество детей-сирот и детей, оставшихся без попечения родителей, находящихся в организациях для детей-сирот, на 9,7% (2017 год – 598 детей, 2020 год – 540 детей).</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Для обеспечения на территории Новосибирской области эффективной реализации государственной политики в сфере защиты прав и законных интересов детей-сирот и детей, оставшихся без попечения родителей, в 2021 году разработаны и утверждены: Комплекс мер по повышению эффективности функционирования механизмов реализации, соблюдения и защиты прав и законных интересов детей, проживающих в детских домах-интернатах, а также детей, помещенных под надзор в организации для детей-сирот и детей, оставшихся без попечения родителей, в целях качественного улучшения их жизни в Новосибирской области, а также План мероприятий («дорожная карта») по переходу до 2024 года к единой модели подчиненности организаций для детей-сирот и детей, оставшихся без попечения родителей, и органов опеки и попечительства в Новосибирской области.</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Осуществляется подготовка граждан, выразивших желание принять детей, оставшихся без попечения родителей, на воспитание в семью (в 2017 году подготовку прошли 667 человек, в 2020 году – 760 человек). Функционируют службы сопровождения замещающих семей. Данные направления работы позволили сохранить высокие показатели по устройству детей-сирот и детей, оставшихся без попечения родителей, в семьи. На протяжении последних пяти лет 92,5% детей от общей численности детей-сирот и детей, оставшихся без попечения родителей, проживающих в Новосибирской области, воспитываются в замещающих семьях.</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Принимаются меры по увеличению финансирования за счет средств областного бюджета Новосибирской области на обеспечение детей-сирот жилыми помещениями.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 2020 году за счет средств регионального бюджета размер субвенции на предоставление жилых помещений был увеличен на 50 млн рублей по отношению к размеру субвенции в 2019 году, в 2021 году на 490 млн рублей по отношению к 2020 году. В 2021 году жилыми помещениями планируется обеспечить 742 человека (за 2017 год обеспечено 264 человека, за 2020 год – 358 человек).</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В целях расширения форм и механизмов обеспечения жилыми помещениями детей-сирот, своевременно не обеспеченных жилыми помещениями специализированного жилищного фонда, приняты нормативные правовые акты Новосибирской области, устанавливающие дополнительную меру социальной поддержки в виде социальной выплаты на приобретение жилого помещения (сертификат) (Закон Новосибирской области от 14.07.2021 № 91-ОЗ «О социальной выплате на приобретение жилого помещения», постановление Правительства Новосибирской области от 20.07.2021 № 284-п «О Порядке предоставления социальной выплаты на приобретение жилого помещения»).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Ежегодно увеличивается численность детей, охваченных всеми видами отдыха и оздоровления (в 2017 году – 137 000 детей, в 2018 году – 147 025 детей, в </w:t>
      </w:r>
      <w:r w:rsidRPr="00D00530">
        <w:rPr>
          <w:rFonts w:ascii="Times New Roman" w:eastAsia="Calibri" w:hAnsi="Times New Roman" w:cs="Times New Roman"/>
          <w:sz w:val="28"/>
          <w:szCs w:val="28"/>
        </w:rPr>
        <w:lastRenderedPageBreak/>
        <w:t xml:space="preserve">2019 году – 153 528 детей), и количество организованных областных профильных смен (в 2017 году – 46 смен, в 2018 году – 50 смен, в 2019 году – 57 смен). С января по март 2020 г. был оздоровлен 4 941 ребенок. В период пандемии (с 28.03.2020 по 31.12.2020) деятельность организаций отдыха детей и их оздоровления, расположенных на территории Новосибирской области, приостановлена.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 2019 году увеличена стоимость путевок в организации отдыха детей и их оздоровления, приобретаемых за счет средств областного бюджета Новосибирской области, которая с 2016 года была неизменной.</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С целью внедрения новых принципов развития сектора детского отдыха подготовлен проект Стратегии развития сферы отдыха и оздоровления детей на территории Новосибирской области. В дальнейшем в Стратегию будет добавлена программа укрепления материально-технической базы, развития инфраструктуры организаций отдыха детей и их оздоровления (включая создание условий для отдыха и оздоровления детей-инвалидов и детей с ограниченными возможностями здоровья, для недопущения закрытия и перепрофилирования организаций отдыха детей, в том числе частной формы собственности), а также повышение квалификации и подготовка специалистов в данной сфере.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В 2020 году в регионе стартовала пилотная программа «Формирование и совершенствование системы комплексной реабилитации и </w:t>
      </w:r>
      <w:proofErr w:type="spellStart"/>
      <w:r w:rsidRPr="00D00530">
        <w:rPr>
          <w:rFonts w:ascii="Times New Roman" w:eastAsia="Calibri" w:hAnsi="Times New Roman" w:cs="Times New Roman"/>
          <w:sz w:val="28"/>
          <w:szCs w:val="28"/>
        </w:rPr>
        <w:t>абилитации</w:t>
      </w:r>
      <w:proofErr w:type="spellEnd"/>
      <w:r w:rsidRPr="00D00530">
        <w:rPr>
          <w:rFonts w:ascii="Times New Roman" w:eastAsia="Calibri" w:hAnsi="Times New Roman" w:cs="Times New Roman"/>
          <w:sz w:val="28"/>
          <w:szCs w:val="28"/>
        </w:rPr>
        <w:t xml:space="preserve"> инвалидов, в том числе детей-инвалидов, на 2020-2023 годы», которая позволит на 1 этапе развития (2022-2024 гг.) повысить уровень обеспеченности инвалидов реабилитационными и </w:t>
      </w:r>
      <w:proofErr w:type="spellStart"/>
      <w:r w:rsidRPr="00D00530">
        <w:rPr>
          <w:rFonts w:ascii="Times New Roman" w:eastAsia="Calibri" w:hAnsi="Times New Roman" w:cs="Times New Roman"/>
          <w:sz w:val="28"/>
          <w:szCs w:val="28"/>
        </w:rPr>
        <w:t>абилитационными</w:t>
      </w:r>
      <w:proofErr w:type="spellEnd"/>
      <w:r w:rsidRPr="00D00530">
        <w:rPr>
          <w:rFonts w:ascii="Times New Roman" w:eastAsia="Calibri" w:hAnsi="Times New Roman" w:cs="Times New Roman"/>
          <w:sz w:val="28"/>
          <w:szCs w:val="28"/>
        </w:rPr>
        <w:t xml:space="preserve"> услугами, организовать обучение специалистов и создать единую региональную информационную систему сведений об инвалидах.</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Концепция построения работы с детьми-инвалидами и детьми с ограниченными возможностями здоровья организована в регионе в зависимости от возраста, имеющихся проблем со здоровьем и способностей. Сформированная сеть учреждений предоставляет услуги семьям, воспитывающим детей-инвалидов, включая услуги ранней помощи и подготовки к самостоятельному или сопровождаемому проживанию. Большое внимание уделяется развитию сети служб и социальных сервисов, обеспечивающих предоставление социальных услуг с учетом шаговой доступности, созданию в организациях оптимальных условий для оказания качественной комплексной помощи.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 2020 году Новосибирская область вошла в число пилотных регионов по созданию системы долговременного ухода за гражданами пожилого возраста и инвалидами. Утвержден План мероприятий («дорожная карта»)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2020-2022 годы (постановление Правительства Новосибирской области от 09.12.2019 № 463-п).</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Принципиально изменена система подхода к предоставлению социального обслуживания: первоначально проводится типизация граждан, разрабатывается индивидуальный маршрут, осуществляется социальное обслуживание. С учетом </w:t>
      </w:r>
      <w:r w:rsidRPr="00D00530">
        <w:rPr>
          <w:rFonts w:ascii="Times New Roman" w:eastAsia="Calibri" w:hAnsi="Times New Roman" w:cs="Times New Roman"/>
          <w:sz w:val="28"/>
          <w:szCs w:val="28"/>
        </w:rPr>
        <w:lastRenderedPageBreak/>
        <w:t xml:space="preserve">имеющихся демографических тенденций наиболее востребованными стали новые услуги – услуги сиделок (в 2020 году организована работа 444 сиделок).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С 2021 года в регионе начата реализация Типовой модели системы долговременного ухода за гражданами пожилого возраста и инвалидами, нуждающимися в постороннем уходе (приказ Министерства труда и социальной защиты Российской Федерации от 29.09.2020 № 667), направленной на развитие и поддержание функциональных способностей граждан, за счет предоставления сбалансированных социального обслуживания и медицинской помощи на дому, в полустационарной и стационарной форме с привлечением патронажной службы и сиделок, а также поддержки семейного ухода. К концу 1 этапа развития (2022-2024 гг.) количество граждан пожилого возраста и инвалидов, участвующих в пилотном проекте, достигнет 19412 человек (в 2018 г. – 17763 чел.).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В соответствии с Федеральным законом от 13.07.2020 № 189-ФЗ «О государственном (муниципальном) заказе на оказание государственных (муниципальных) услуг в социальной сфере» с 2020 года Новосибирская область приступила к реализации пилотного проекта по апробации новых механизмов формирования и исполнения государственных социальных заказов на оказание государственных услуг физическим лицам за счет субсидий, предоставляемых из бюджета Новосибирской области, в сферах социальной защиты и занятости населения. В рамках пилотного проекта на 1 этапе развития (2022-2024 гг.) будут созданы условия для повышения конкуренции на рынке социальных услуг и доступности бюджетных средств для всех участников рынка, в том числе негосударственного сектора.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 целях обеспечения на территории Новосибирской области эффективной реализации государственной политики в сфере социальной поддержки и социального обслуживания населения в долгосрочной перспективе необходима реализация следующих основных приоритетных направлений:</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формирование эффективной системы мер по снижению уровня бедности и повышению доходов населения Новосибирской области, включая целевую поддержку семей с детьми и отдельных категорий населения, содействие трудовой занятости. </w:t>
      </w:r>
      <w:proofErr w:type="spellStart"/>
      <w:r w:rsidRPr="00D00530">
        <w:rPr>
          <w:rFonts w:ascii="Times New Roman" w:eastAsia="Calibri" w:hAnsi="Times New Roman" w:cs="Times New Roman"/>
          <w:sz w:val="28"/>
          <w:szCs w:val="28"/>
        </w:rPr>
        <w:t>Цифровизация</w:t>
      </w:r>
      <w:proofErr w:type="spellEnd"/>
      <w:r w:rsidRPr="00D00530">
        <w:rPr>
          <w:rFonts w:ascii="Times New Roman" w:eastAsia="Calibri" w:hAnsi="Times New Roman" w:cs="Times New Roman"/>
          <w:sz w:val="28"/>
          <w:szCs w:val="28"/>
        </w:rPr>
        <w:t xml:space="preserve"> процесса предоставления государственных услуг, в том числе путем внедрения инструментов </w:t>
      </w:r>
      <w:proofErr w:type="spellStart"/>
      <w:r w:rsidRPr="00D00530">
        <w:rPr>
          <w:rFonts w:ascii="Times New Roman" w:eastAsia="Calibri" w:hAnsi="Times New Roman" w:cs="Times New Roman"/>
          <w:sz w:val="28"/>
          <w:szCs w:val="28"/>
        </w:rPr>
        <w:t>беззаявительного</w:t>
      </w:r>
      <w:proofErr w:type="spellEnd"/>
      <w:r w:rsidRPr="00D00530">
        <w:rPr>
          <w:rFonts w:ascii="Times New Roman" w:eastAsia="Calibri" w:hAnsi="Times New Roman" w:cs="Times New Roman"/>
          <w:sz w:val="28"/>
          <w:szCs w:val="28"/>
        </w:rPr>
        <w:t xml:space="preserve"> назначения мер поддержки;</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реализация региональных составляющих национального проекта «Демография» (проектов «Финансовая поддержка семей при рождении детей», «Старшее поколение»), Плана мероприятий, проводимых в рамках Десятилетия детства на территории Новосибирской области, на период до 2027 года;</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укрепление традиционных семейных ценностей; повышение качества и доступности социальных услуг для семей с детьми, нуждающихся в социальной помощи;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реализация комплекса мер по профилактике социального сиротства; содействие в устройстве детей из детских домов в семьи; развитие систем сопровождения замещающих семей и </w:t>
      </w:r>
      <w:proofErr w:type="spellStart"/>
      <w:r w:rsidRPr="00D00530">
        <w:rPr>
          <w:rFonts w:ascii="Times New Roman" w:eastAsia="Calibri" w:hAnsi="Times New Roman" w:cs="Times New Roman"/>
          <w:sz w:val="28"/>
          <w:szCs w:val="28"/>
        </w:rPr>
        <w:t>постинтернатного</w:t>
      </w:r>
      <w:proofErr w:type="spellEnd"/>
      <w:r w:rsidRPr="00D00530">
        <w:rPr>
          <w:rFonts w:ascii="Times New Roman" w:eastAsia="Calibri" w:hAnsi="Times New Roman" w:cs="Times New Roman"/>
          <w:sz w:val="28"/>
          <w:szCs w:val="28"/>
        </w:rPr>
        <w:t xml:space="preserve"> сопровождения </w:t>
      </w:r>
      <w:r w:rsidRPr="00D00530">
        <w:rPr>
          <w:rFonts w:ascii="Times New Roman" w:eastAsia="Calibri" w:hAnsi="Times New Roman" w:cs="Times New Roman"/>
          <w:sz w:val="28"/>
          <w:szCs w:val="28"/>
        </w:rPr>
        <w:lastRenderedPageBreak/>
        <w:t>выпускников детских домов; обеспечение лиц из числа детей-сирот и детей, оставшихся без попечения родителей, жилыми помещениями;</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развитие современных эффективных социальных практик, альтернативных предоставлению услуг в стационарной форме социального обслуживания детям-инвалидам и детям с ограниченными возможностями, развитие системы сопровождения детей-инвалидов и детей с ограниченными возможностями здоровья на всех возрастных ступенях;</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совершенствование работы по предоставлению качественных и востребованных социальных услуг гражданам старшего поколения; развитие </w:t>
      </w:r>
      <w:proofErr w:type="spellStart"/>
      <w:r w:rsidRPr="00D00530">
        <w:rPr>
          <w:rFonts w:ascii="Times New Roman" w:eastAsia="Calibri" w:hAnsi="Times New Roman" w:cs="Times New Roman"/>
          <w:sz w:val="28"/>
          <w:szCs w:val="28"/>
        </w:rPr>
        <w:t>стационарозамещающих</w:t>
      </w:r>
      <w:proofErr w:type="spellEnd"/>
      <w:r w:rsidRPr="00D00530">
        <w:rPr>
          <w:rFonts w:ascii="Times New Roman" w:eastAsia="Calibri" w:hAnsi="Times New Roman" w:cs="Times New Roman"/>
          <w:sz w:val="28"/>
          <w:szCs w:val="28"/>
        </w:rPr>
        <w:t xml:space="preserve"> технологий и сервисов; создание условий для активного долголетия; реализация системы долговременного ухода за гражданами пожилого возраста и инвалидами;</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содействие развитию конкурентного рынка социальных услуг;</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внедрение новых механизмов формирования и исполнения государственных социальных заказов на оказание государственных услуг физическим лицам в рамках апробации Федерального з</w:t>
      </w:r>
      <w:r w:rsidR="00481120" w:rsidRPr="00D00530">
        <w:rPr>
          <w:rFonts w:ascii="Times New Roman" w:eastAsia="Calibri" w:hAnsi="Times New Roman" w:cs="Times New Roman"/>
          <w:sz w:val="28"/>
          <w:szCs w:val="28"/>
        </w:rPr>
        <w:t>акона от 13.07.2020 № 189-ФЗ «О </w:t>
      </w:r>
      <w:r w:rsidRPr="00D00530">
        <w:rPr>
          <w:rFonts w:ascii="Times New Roman" w:eastAsia="Calibri" w:hAnsi="Times New Roman" w:cs="Times New Roman"/>
          <w:sz w:val="28"/>
          <w:szCs w:val="28"/>
        </w:rPr>
        <w:t>государственном (муниципальном) социальном заказе на оказание государственных (муниципальных) услуг в социальной сфере».</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При эффективной реализации мероприятий будут достигнуты следующие результаты.</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Численность семей с детьми, испытывающими трудности в социальной адаптации, охваченных социальным обслуживанием, по отношению к 2021 году по всем </w:t>
      </w:r>
      <w:r w:rsidR="00481120" w:rsidRPr="00D00530">
        <w:rPr>
          <w:rFonts w:ascii="Times New Roman" w:eastAsia="Calibri" w:hAnsi="Times New Roman" w:cs="Times New Roman"/>
          <w:sz w:val="28"/>
          <w:szCs w:val="28"/>
        </w:rPr>
        <w:t>трем сценариям за период 2022-</w:t>
      </w:r>
      <w:r w:rsidRPr="00D00530">
        <w:rPr>
          <w:rFonts w:ascii="Times New Roman" w:eastAsia="Calibri" w:hAnsi="Times New Roman" w:cs="Times New Roman"/>
          <w:sz w:val="28"/>
          <w:szCs w:val="28"/>
        </w:rPr>
        <w:t>2024 годы уменьшится на 2,3% и состав</w:t>
      </w:r>
      <w:r w:rsidR="00481120" w:rsidRPr="00D00530">
        <w:rPr>
          <w:rFonts w:ascii="Times New Roman" w:eastAsia="Calibri" w:hAnsi="Times New Roman" w:cs="Times New Roman"/>
          <w:sz w:val="28"/>
          <w:szCs w:val="28"/>
        </w:rPr>
        <w:t>ит 3850 семей, за период 2025-</w:t>
      </w:r>
      <w:r w:rsidRPr="00D00530">
        <w:rPr>
          <w:rFonts w:ascii="Times New Roman" w:eastAsia="Calibri" w:hAnsi="Times New Roman" w:cs="Times New Roman"/>
          <w:sz w:val="28"/>
          <w:szCs w:val="28"/>
        </w:rPr>
        <w:t>2030 годы уменьшится на 5,8% и состав</w:t>
      </w:r>
      <w:r w:rsidR="00481120" w:rsidRPr="00D00530">
        <w:rPr>
          <w:rFonts w:ascii="Times New Roman" w:eastAsia="Calibri" w:hAnsi="Times New Roman" w:cs="Times New Roman"/>
          <w:sz w:val="28"/>
          <w:szCs w:val="28"/>
        </w:rPr>
        <w:t>ит 3710 семей, за период 2031-</w:t>
      </w:r>
      <w:r w:rsidRPr="00D00530">
        <w:rPr>
          <w:rFonts w:ascii="Times New Roman" w:eastAsia="Calibri" w:hAnsi="Times New Roman" w:cs="Times New Roman"/>
          <w:sz w:val="28"/>
          <w:szCs w:val="28"/>
        </w:rPr>
        <w:t>2036 годы уменьшится на 10,4% и составит 3530 семей.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 а также степень обеспеченности выплатами граждан, имеющих право на меры социальной поддержки, из числа обратившихся за предоставлением мер социальной поддержки, по всем трем сценариям до 2036 года составит 100%.</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Доля оздоровленных детей, находящихся в трудной жизненной ситуации, от численности детей в возрасте 7-17 лет, проживающих в Новосибирской области, находящихся в трудной жизненной ситуации, подлежащих оздоровлению, в текущем году, по отношению к 2021 году по всем </w:t>
      </w:r>
      <w:r w:rsidR="00481120" w:rsidRPr="00D00530">
        <w:rPr>
          <w:rFonts w:ascii="Times New Roman" w:eastAsia="Calibri" w:hAnsi="Times New Roman" w:cs="Times New Roman"/>
          <w:sz w:val="28"/>
          <w:szCs w:val="28"/>
        </w:rPr>
        <w:t>трем сценариям за период 2022-</w:t>
      </w:r>
      <w:r w:rsidRPr="00D00530">
        <w:rPr>
          <w:rFonts w:ascii="Times New Roman" w:eastAsia="Calibri" w:hAnsi="Times New Roman" w:cs="Times New Roman"/>
          <w:sz w:val="28"/>
          <w:szCs w:val="28"/>
        </w:rPr>
        <w:t xml:space="preserve">2024 годы увеличится на 0,36 </w:t>
      </w:r>
      <w:proofErr w:type="spellStart"/>
      <w:r w:rsidRPr="00D00530">
        <w:rPr>
          <w:rFonts w:ascii="Times New Roman" w:eastAsia="Calibri" w:hAnsi="Times New Roman" w:cs="Times New Roman"/>
          <w:sz w:val="28"/>
          <w:szCs w:val="28"/>
        </w:rPr>
        <w:t>п.п</w:t>
      </w:r>
      <w:proofErr w:type="spellEnd"/>
      <w:r w:rsidRPr="00D00530">
        <w:rPr>
          <w:rFonts w:ascii="Times New Roman" w:eastAsia="Calibri" w:hAnsi="Times New Roman" w:cs="Times New Roman"/>
          <w:sz w:val="28"/>
          <w:szCs w:val="28"/>
        </w:rPr>
        <w:t>. и составит 57,96%, за период</w:t>
      </w:r>
      <w:r w:rsidR="00481120" w:rsidRPr="00D00530">
        <w:rPr>
          <w:rFonts w:ascii="Times New Roman" w:eastAsia="Calibri" w:hAnsi="Times New Roman" w:cs="Times New Roman"/>
          <w:sz w:val="28"/>
          <w:szCs w:val="28"/>
        </w:rPr>
        <w:t xml:space="preserve"> 2025-</w:t>
      </w:r>
      <w:r w:rsidRPr="00D00530">
        <w:rPr>
          <w:rFonts w:ascii="Times New Roman" w:eastAsia="Calibri" w:hAnsi="Times New Roman" w:cs="Times New Roman"/>
          <w:sz w:val="28"/>
          <w:szCs w:val="28"/>
        </w:rPr>
        <w:t xml:space="preserve">2030 годы увеличится на 0,99 </w:t>
      </w:r>
      <w:proofErr w:type="spellStart"/>
      <w:r w:rsidRPr="00D00530">
        <w:rPr>
          <w:rFonts w:ascii="Times New Roman" w:eastAsia="Calibri" w:hAnsi="Times New Roman" w:cs="Times New Roman"/>
          <w:sz w:val="28"/>
          <w:szCs w:val="28"/>
        </w:rPr>
        <w:t>п.п</w:t>
      </w:r>
      <w:proofErr w:type="spellEnd"/>
      <w:r w:rsidRPr="00D00530">
        <w:rPr>
          <w:rFonts w:ascii="Times New Roman" w:eastAsia="Calibri" w:hAnsi="Times New Roman" w:cs="Times New Roman"/>
          <w:sz w:val="28"/>
          <w:szCs w:val="28"/>
        </w:rPr>
        <w:t>. и со</w:t>
      </w:r>
      <w:r w:rsidR="00481120" w:rsidRPr="00D00530">
        <w:rPr>
          <w:rFonts w:ascii="Times New Roman" w:eastAsia="Calibri" w:hAnsi="Times New Roman" w:cs="Times New Roman"/>
          <w:sz w:val="28"/>
          <w:szCs w:val="28"/>
        </w:rPr>
        <w:t>ставит 58,59%, за период 2031-</w:t>
      </w:r>
      <w:r w:rsidRPr="00D00530">
        <w:rPr>
          <w:rFonts w:ascii="Times New Roman" w:eastAsia="Calibri" w:hAnsi="Times New Roman" w:cs="Times New Roman"/>
          <w:sz w:val="28"/>
          <w:szCs w:val="28"/>
        </w:rPr>
        <w:t xml:space="preserve">2036 годы увеличится на 1,61 </w:t>
      </w:r>
      <w:proofErr w:type="spellStart"/>
      <w:r w:rsidRPr="00D00530">
        <w:rPr>
          <w:rFonts w:ascii="Times New Roman" w:eastAsia="Calibri" w:hAnsi="Times New Roman" w:cs="Times New Roman"/>
          <w:sz w:val="28"/>
          <w:szCs w:val="28"/>
        </w:rPr>
        <w:t>п.п</w:t>
      </w:r>
      <w:proofErr w:type="spellEnd"/>
      <w:r w:rsidRPr="00D00530">
        <w:rPr>
          <w:rFonts w:ascii="Times New Roman" w:eastAsia="Calibri" w:hAnsi="Times New Roman" w:cs="Times New Roman"/>
          <w:sz w:val="28"/>
          <w:szCs w:val="28"/>
        </w:rPr>
        <w:t>. и составит 59,21%.</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Доля детей-инвалидов, получивших социальные и реабилитационные услуги, в общем количестве детей-инвалидов, проживающих в Новосибирской области, по отношению к 2021 году по всем </w:t>
      </w:r>
      <w:r w:rsidR="00481120" w:rsidRPr="00D00530">
        <w:rPr>
          <w:rFonts w:ascii="Times New Roman" w:eastAsia="Calibri" w:hAnsi="Times New Roman" w:cs="Times New Roman"/>
          <w:sz w:val="28"/>
          <w:szCs w:val="28"/>
        </w:rPr>
        <w:t>трем сценариям за период 2022-</w:t>
      </w:r>
      <w:r w:rsidRPr="00D00530">
        <w:rPr>
          <w:rFonts w:ascii="Times New Roman" w:eastAsia="Calibri" w:hAnsi="Times New Roman" w:cs="Times New Roman"/>
          <w:sz w:val="28"/>
          <w:szCs w:val="28"/>
        </w:rPr>
        <w:t xml:space="preserve">2024 годы увеличится на 0,15 </w:t>
      </w:r>
      <w:proofErr w:type="spellStart"/>
      <w:r w:rsidRPr="00D00530">
        <w:rPr>
          <w:rFonts w:ascii="Times New Roman" w:eastAsia="Calibri" w:hAnsi="Times New Roman" w:cs="Times New Roman"/>
          <w:sz w:val="28"/>
          <w:szCs w:val="28"/>
        </w:rPr>
        <w:t>п.п</w:t>
      </w:r>
      <w:proofErr w:type="spellEnd"/>
      <w:r w:rsidRPr="00D00530">
        <w:rPr>
          <w:rFonts w:ascii="Times New Roman" w:eastAsia="Calibri" w:hAnsi="Times New Roman" w:cs="Times New Roman"/>
          <w:sz w:val="28"/>
          <w:szCs w:val="28"/>
        </w:rPr>
        <w:t xml:space="preserve">. и </w:t>
      </w:r>
      <w:r w:rsidR="00481120" w:rsidRPr="00D00530">
        <w:rPr>
          <w:rFonts w:ascii="Times New Roman" w:eastAsia="Calibri" w:hAnsi="Times New Roman" w:cs="Times New Roman"/>
          <w:sz w:val="28"/>
          <w:szCs w:val="28"/>
        </w:rPr>
        <w:t>составит 87,45%, за период 2025-</w:t>
      </w:r>
      <w:r w:rsidRPr="00D00530">
        <w:rPr>
          <w:rFonts w:ascii="Times New Roman" w:eastAsia="Calibri" w:hAnsi="Times New Roman" w:cs="Times New Roman"/>
          <w:sz w:val="28"/>
          <w:szCs w:val="28"/>
        </w:rPr>
        <w:t xml:space="preserve">2030 годы увеличится на 1,7 </w:t>
      </w:r>
      <w:proofErr w:type="spellStart"/>
      <w:r w:rsidRPr="00D00530">
        <w:rPr>
          <w:rFonts w:ascii="Times New Roman" w:eastAsia="Calibri" w:hAnsi="Times New Roman" w:cs="Times New Roman"/>
          <w:sz w:val="28"/>
          <w:szCs w:val="28"/>
        </w:rPr>
        <w:t>п.п</w:t>
      </w:r>
      <w:proofErr w:type="spellEnd"/>
      <w:r w:rsidRPr="00D00530">
        <w:rPr>
          <w:rFonts w:ascii="Times New Roman" w:eastAsia="Calibri" w:hAnsi="Times New Roman" w:cs="Times New Roman"/>
          <w:sz w:val="28"/>
          <w:szCs w:val="28"/>
        </w:rPr>
        <w:t>. и составит 89%, за период 2031</w:t>
      </w:r>
      <w:r w:rsidR="00481120" w:rsidRPr="00D00530">
        <w:rPr>
          <w:rFonts w:ascii="Times New Roman" w:eastAsia="Calibri" w:hAnsi="Times New Roman" w:cs="Times New Roman"/>
          <w:sz w:val="28"/>
          <w:szCs w:val="28"/>
        </w:rPr>
        <w:t>-</w:t>
      </w:r>
      <w:r w:rsidRPr="00D00530">
        <w:rPr>
          <w:rFonts w:ascii="Times New Roman" w:eastAsia="Calibri" w:hAnsi="Times New Roman" w:cs="Times New Roman"/>
          <w:sz w:val="28"/>
          <w:szCs w:val="28"/>
        </w:rPr>
        <w:t xml:space="preserve">2036 годы увеличится на 7,7 </w:t>
      </w:r>
      <w:proofErr w:type="spellStart"/>
      <w:r w:rsidRPr="00D00530">
        <w:rPr>
          <w:rFonts w:ascii="Times New Roman" w:eastAsia="Calibri" w:hAnsi="Times New Roman" w:cs="Times New Roman"/>
          <w:sz w:val="28"/>
          <w:szCs w:val="28"/>
        </w:rPr>
        <w:t>п.п</w:t>
      </w:r>
      <w:proofErr w:type="spellEnd"/>
      <w:r w:rsidRPr="00D00530">
        <w:rPr>
          <w:rFonts w:ascii="Times New Roman" w:eastAsia="Calibri" w:hAnsi="Times New Roman" w:cs="Times New Roman"/>
          <w:sz w:val="28"/>
          <w:szCs w:val="28"/>
        </w:rPr>
        <w:t xml:space="preserve">. и составит 95%. </w:t>
      </w:r>
    </w:p>
    <w:p w:rsidR="00E90348" w:rsidRPr="00D00530" w:rsidRDefault="00E90348" w:rsidP="00E90348">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lastRenderedPageBreak/>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 по отношению к 2021 году по всем трем</w:t>
      </w:r>
      <w:r w:rsidR="00481120" w:rsidRPr="00D00530">
        <w:rPr>
          <w:rFonts w:ascii="Times New Roman" w:eastAsia="Calibri" w:hAnsi="Times New Roman" w:cs="Times New Roman"/>
          <w:sz w:val="28"/>
          <w:szCs w:val="28"/>
        </w:rPr>
        <w:t xml:space="preserve"> сценариям за период 2022-</w:t>
      </w:r>
      <w:r w:rsidRPr="00D00530">
        <w:rPr>
          <w:rFonts w:ascii="Times New Roman" w:eastAsia="Calibri" w:hAnsi="Times New Roman" w:cs="Times New Roman"/>
          <w:sz w:val="28"/>
          <w:szCs w:val="28"/>
        </w:rPr>
        <w:t xml:space="preserve">2024 годы увеличится на 3,8 </w:t>
      </w:r>
      <w:proofErr w:type="spellStart"/>
      <w:r w:rsidRPr="00D00530">
        <w:rPr>
          <w:rFonts w:ascii="Times New Roman" w:eastAsia="Calibri" w:hAnsi="Times New Roman" w:cs="Times New Roman"/>
          <w:sz w:val="28"/>
          <w:szCs w:val="28"/>
        </w:rPr>
        <w:t>п.п</w:t>
      </w:r>
      <w:proofErr w:type="spellEnd"/>
      <w:r w:rsidRPr="00D00530">
        <w:rPr>
          <w:rFonts w:ascii="Times New Roman" w:eastAsia="Calibri" w:hAnsi="Times New Roman" w:cs="Times New Roman"/>
          <w:sz w:val="28"/>
          <w:szCs w:val="28"/>
        </w:rPr>
        <w:t>. и с</w:t>
      </w:r>
      <w:r w:rsidR="00481120" w:rsidRPr="00D00530">
        <w:rPr>
          <w:rFonts w:ascii="Times New Roman" w:eastAsia="Calibri" w:hAnsi="Times New Roman" w:cs="Times New Roman"/>
          <w:sz w:val="28"/>
          <w:szCs w:val="28"/>
        </w:rPr>
        <w:t>оставит 72,5%, за период 2025-</w:t>
      </w:r>
      <w:r w:rsidRPr="00D00530">
        <w:rPr>
          <w:rFonts w:ascii="Times New Roman" w:eastAsia="Calibri" w:hAnsi="Times New Roman" w:cs="Times New Roman"/>
          <w:sz w:val="28"/>
          <w:szCs w:val="28"/>
        </w:rPr>
        <w:t xml:space="preserve">2030 годы увеличится на 12 </w:t>
      </w:r>
      <w:proofErr w:type="spellStart"/>
      <w:r w:rsidRPr="00D00530">
        <w:rPr>
          <w:rFonts w:ascii="Times New Roman" w:eastAsia="Calibri" w:hAnsi="Times New Roman" w:cs="Times New Roman"/>
          <w:sz w:val="28"/>
          <w:szCs w:val="28"/>
        </w:rPr>
        <w:t>п.п</w:t>
      </w:r>
      <w:proofErr w:type="spellEnd"/>
      <w:r w:rsidRPr="00D00530">
        <w:rPr>
          <w:rFonts w:ascii="Times New Roman" w:eastAsia="Calibri" w:hAnsi="Times New Roman" w:cs="Times New Roman"/>
          <w:sz w:val="28"/>
          <w:szCs w:val="28"/>
        </w:rPr>
        <w:t xml:space="preserve">. и </w:t>
      </w:r>
      <w:r w:rsidR="00481120" w:rsidRPr="00D00530">
        <w:rPr>
          <w:rFonts w:ascii="Times New Roman" w:eastAsia="Calibri" w:hAnsi="Times New Roman" w:cs="Times New Roman"/>
          <w:sz w:val="28"/>
          <w:szCs w:val="28"/>
        </w:rPr>
        <w:t>составит 80,7%, за период 2031-</w:t>
      </w:r>
      <w:r w:rsidRPr="00D00530">
        <w:rPr>
          <w:rFonts w:ascii="Times New Roman" w:eastAsia="Calibri" w:hAnsi="Times New Roman" w:cs="Times New Roman"/>
          <w:sz w:val="28"/>
          <w:szCs w:val="28"/>
        </w:rPr>
        <w:t xml:space="preserve">2036 годы увеличится на 15,5 </w:t>
      </w:r>
      <w:proofErr w:type="spellStart"/>
      <w:r w:rsidRPr="00D00530">
        <w:rPr>
          <w:rFonts w:ascii="Times New Roman" w:eastAsia="Calibri" w:hAnsi="Times New Roman" w:cs="Times New Roman"/>
          <w:sz w:val="28"/>
          <w:szCs w:val="28"/>
        </w:rPr>
        <w:t>п.п</w:t>
      </w:r>
      <w:proofErr w:type="spellEnd"/>
      <w:r w:rsidRPr="00D00530">
        <w:rPr>
          <w:rFonts w:ascii="Times New Roman" w:eastAsia="Calibri" w:hAnsi="Times New Roman" w:cs="Times New Roman"/>
          <w:sz w:val="28"/>
          <w:szCs w:val="28"/>
        </w:rPr>
        <w:t>. и составит 84,2%.</w:t>
      </w:r>
    </w:p>
    <w:p w:rsidR="00E90348" w:rsidRPr="00D00530" w:rsidRDefault="00E90348" w:rsidP="00E903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15F56" w:rsidRPr="00D00530" w:rsidRDefault="00A15F56" w:rsidP="00FD6891">
      <w:pPr>
        <w:pStyle w:val="3"/>
        <w:keepNext w:val="0"/>
        <w:widowControl w:val="0"/>
        <w:numPr>
          <w:ilvl w:val="1"/>
          <w:numId w:val="0"/>
        </w:numPr>
        <w:jc w:val="left"/>
        <w:rPr>
          <w:bCs w:val="0"/>
          <w:color w:val="000000" w:themeColor="text1"/>
        </w:rPr>
      </w:pPr>
      <w:bookmarkStart w:id="84" w:name="_Toc523820100"/>
      <w:bookmarkStart w:id="85" w:name="_Toc14183478"/>
      <w:bookmarkStart w:id="86" w:name="_Toc86141632"/>
      <w:r w:rsidRPr="00D00530">
        <w:rPr>
          <w:bCs w:val="0"/>
          <w:color w:val="000000" w:themeColor="text1"/>
        </w:rPr>
        <w:t>Здравоохранение</w:t>
      </w:r>
      <w:bookmarkEnd w:id="84"/>
      <w:bookmarkEnd w:id="85"/>
      <w:bookmarkEnd w:id="86"/>
    </w:p>
    <w:p w:rsidR="008B04D1" w:rsidRPr="00D00530" w:rsidRDefault="008B04D1" w:rsidP="007C3556">
      <w:pPr>
        <w:pStyle w:val="ConsPlusNormal"/>
        <w:ind w:firstLine="709"/>
        <w:jc w:val="both"/>
        <w:rPr>
          <w:rFonts w:ascii="Times New Roman" w:hAnsi="Times New Roman" w:cs="Times New Roman"/>
          <w:sz w:val="28"/>
          <w:szCs w:val="28"/>
        </w:rPr>
      </w:pP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В целях укрепления здоровья населения, повышения демографического потенциала Новосибирской области, формирования условий для здорового образа жизни особое внимание уделяется значимым для всех жителей области вопросам повышения доступности и качества медицинской помощи.</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В Новосибирской области сформирована и успешно реализуется трехуровневая система оказания медицинской помощи, предусматривающая </w:t>
      </w:r>
      <w:proofErr w:type="spellStart"/>
      <w:r w:rsidRPr="00D00530">
        <w:rPr>
          <w:rFonts w:ascii="Times New Roman" w:hAnsi="Times New Roman" w:cs="Times New Roman"/>
          <w:sz w:val="28"/>
          <w:szCs w:val="28"/>
        </w:rPr>
        <w:t>этапность</w:t>
      </w:r>
      <w:proofErr w:type="spellEnd"/>
      <w:r w:rsidRPr="00D00530">
        <w:rPr>
          <w:rFonts w:ascii="Times New Roman" w:hAnsi="Times New Roman" w:cs="Times New Roman"/>
          <w:sz w:val="28"/>
          <w:szCs w:val="28"/>
        </w:rPr>
        <w:t xml:space="preserve"> оказания помощи, соблюдение принципов территориальности и преемственности в оказании медицинской помощи.</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Основные показатели деятельности системы здравоохранения Новосибирской области имеют положительную динамику, однако сохраняются факторы, сдерживающие развитие и оказывающие неблагоприятное влияние на показатели здоровья населения:</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низкая мотивация населения на ведение здорового образа жизни;</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высокая загруженность коечного фонда экстренной и неотложной медицинской помощи, недостаточно эффективное его использование;</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недостаточное развитие </w:t>
      </w:r>
      <w:proofErr w:type="spellStart"/>
      <w:r w:rsidRPr="00D00530">
        <w:rPr>
          <w:rFonts w:ascii="Times New Roman" w:hAnsi="Times New Roman" w:cs="Times New Roman"/>
          <w:sz w:val="28"/>
          <w:szCs w:val="28"/>
        </w:rPr>
        <w:t>стационарнозамещающих</w:t>
      </w:r>
      <w:proofErr w:type="spellEnd"/>
      <w:r w:rsidRPr="00D00530">
        <w:rPr>
          <w:rFonts w:ascii="Times New Roman" w:hAnsi="Times New Roman" w:cs="Times New Roman"/>
          <w:sz w:val="28"/>
          <w:szCs w:val="28"/>
        </w:rPr>
        <w:t xml:space="preserve"> технологий;</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недостаточная обеспеченность системы здравоохранения высококвалифицированными кадрами, </w:t>
      </w:r>
      <w:proofErr w:type="spellStart"/>
      <w:r w:rsidRPr="00D00530">
        <w:rPr>
          <w:rFonts w:ascii="Times New Roman" w:hAnsi="Times New Roman" w:cs="Times New Roman"/>
          <w:sz w:val="28"/>
          <w:szCs w:val="28"/>
        </w:rPr>
        <w:t>недоукомплектованность</w:t>
      </w:r>
      <w:proofErr w:type="spellEnd"/>
      <w:r w:rsidRPr="00D00530">
        <w:rPr>
          <w:rFonts w:ascii="Times New Roman" w:hAnsi="Times New Roman" w:cs="Times New Roman"/>
          <w:sz w:val="28"/>
          <w:szCs w:val="28"/>
        </w:rPr>
        <w:t xml:space="preserve"> медицинских организаций медицинскими работниками;</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низкая интенсивность создания и внедрения в практическое здравоохранение новых научных разработок.</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Кроме того, в 2020 году основное приоритетное направление работы системы здравоохранения Новосибирской области было продиктовано мировым глобальным характером необходимости противодействия распространению новой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инфекции (COVID-19). Пандемия новой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инфекции (COVID-19) послужила напоминанием о том, что здоровье является основой социальной, экономической и политической стабильности.</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Работа системы здравоохранения Новосибирской области по противодействию распространения новой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инфекции (COVID-19) осуществлялась в подведомственных медицинских организациях Новосибирской </w:t>
      </w:r>
      <w:r w:rsidRPr="00D00530">
        <w:rPr>
          <w:rFonts w:ascii="Times New Roman" w:hAnsi="Times New Roman" w:cs="Times New Roman"/>
          <w:sz w:val="28"/>
          <w:szCs w:val="28"/>
        </w:rPr>
        <w:lastRenderedPageBreak/>
        <w:t xml:space="preserve">области, оказывающих первичную медико-санитарную помощь, на территории г. Новосибирска было сформировано 188 специализированных бригад медицинских работников для оказания медицинской помощи (проведения непрерывного медицинского наблюдения) за гражданами, прибывшими из неблагополучных по новой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инфекции (COVID-19) территорий, больными новой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инфекцией (COVID-19) и контактными с ними лицами. В муниципальных районах и городских округах Новосибирской области работала 41 специализированная бригада. Для оказания скорой медицинской помощи пациентам с новой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инфекцией (COVID-19) в г. Новосибирске было выделено 40 специализированных бригад. В каждом муниципальном образовании определили не менее 1 бригады скорой медицинской помощи для оказания медицинской помощи пациентам с новой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инфекцией (COVID-19).</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В связи с ростом случаев заболевания новой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инфекцией (COVID-19) на территории Новосибирской области было организовано перепрофилирование расположенных на территории Новосибирской области медицинских организаций для оказания медицинской помощи пациентам с предварительным или установленным диагнозом новая </w:t>
      </w:r>
      <w:proofErr w:type="spellStart"/>
      <w:r w:rsidRPr="00D00530">
        <w:rPr>
          <w:rFonts w:ascii="Times New Roman" w:hAnsi="Times New Roman" w:cs="Times New Roman"/>
          <w:sz w:val="28"/>
          <w:szCs w:val="28"/>
        </w:rPr>
        <w:t>коронавирусная</w:t>
      </w:r>
      <w:proofErr w:type="spellEnd"/>
      <w:r w:rsidRPr="00D00530">
        <w:rPr>
          <w:rFonts w:ascii="Times New Roman" w:hAnsi="Times New Roman" w:cs="Times New Roman"/>
          <w:sz w:val="28"/>
          <w:szCs w:val="28"/>
        </w:rPr>
        <w:t xml:space="preserve"> инфекция (COVID-19), а также внебольничной пневмонией </w:t>
      </w:r>
      <w:proofErr w:type="spellStart"/>
      <w:r w:rsidRPr="00D00530">
        <w:rPr>
          <w:rFonts w:ascii="Times New Roman" w:hAnsi="Times New Roman" w:cs="Times New Roman"/>
          <w:sz w:val="28"/>
          <w:szCs w:val="28"/>
        </w:rPr>
        <w:t>некоронавирусной</w:t>
      </w:r>
      <w:proofErr w:type="spellEnd"/>
      <w:r w:rsidRPr="00D00530">
        <w:rPr>
          <w:rFonts w:ascii="Times New Roman" w:hAnsi="Times New Roman" w:cs="Times New Roman"/>
          <w:sz w:val="28"/>
          <w:szCs w:val="28"/>
        </w:rPr>
        <w:t xml:space="preserve"> этиологии.</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В течение 2020 года для оказания медицинской помощи пациентам с предварительным или установленным диагнозом новая </w:t>
      </w:r>
      <w:proofErr w:type="spellStart"/>
      <w:r w:rsidRPr="00D00530">
        <w:rPr>
          <w:rFonts w:ascii="Times New Roman" w:hAnsi="Times New Roman" w:cs="Times New Roman"/>
          <w:sz w:val="28"/>
          <w:szCs w:val="28"/>
        </w:rPr>
        <w:t>коронавирусная</w:t>
      </w:r>
      <w:proofErr w:type="spellEnd"/>
      <w:r w:rsidRPr="00D00530">
        <w:rPr>
          <w:rFonts w:ascii="Times New Roman" w:hAnsi="Times New Roman" w:cs="Times New Roman"/>
          <w:sz w:val="28"/>
          <w:szCs w:val="28"/>
        </w:rPr>
        <w:t xml:space="preserve"> инфекция (COVID-19) предусмотрено 5813 коек на базе 54 медицинских организаций Новосибирской области, из которых 51 инфекционный госпиталь расположен на базе подведомственных министерству здравоохранения Новосибирской области государственных медицинских организаций (далее – государственные медицинские организации), а также три инфекционных госпиталя – на базе федерального государственного казенного учреждения «425 военный госпиталь» Минобороны России, федерального государственного бюджетного учреждения здравоохранения «Сибирский окружной медицинский центр Федерального медико-биологического агентства», федерального государственного бюджетного учреждения «Новосибирский научно-исследовательский институт травматологии и ортопедии им. Я.Л. </w:t>
      </w:r>
      <w:proofErr w:type="spellStart"/>
      <w:r w:rsidRPr="00D00530">
        <w:rPr>
          <w:rFonts w:ascii="Times New Roman" w:hAnsi="Times New Roman" w:cs="Times New Roman"/>
          <w:sz w:val="28"/>
          <w:szCs w:val="28"/>
        </w:rPr>
        <w:t>Цивьяна</w:t>
      </w:r>
      <w:proofErr w:type="spellEnd"/>
      <w:r w:rsidRPr="00D00530">
        <w:rPr>
          <w:rFonts w:ascii="Times New Roman" w:hAnsi="Times New Roman" w:cs="Times New Roman"/>
          <w:sz w:val="28"/>
          <w:szCs w:val="28"/>
        </w:rPr>
        <w:t>» Минздрава России.</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Дальнейшее развитие потенциала системы здравоохранения невозможно без принятия дополнительных мер по профилактике заболеваний и патологических состояний. Необходимо развивать </w:t>
      </w:r>
      <w:proofErr w:type="spellStart"/>
      <w:r w:rsidRPr="00D00530">
        <w:rPr>
          <w:rFonts w:ascii="Times New Roman" w:hAnsi="Times New Roman" w:cs="Times New Roman"/>
          <w:sz w:val="28"/>
          <w:szCs w:val="28"/>
        </w:rPr>
        <w:t>стационарнозамещающие</w:t>
      </w:r>
      <w:proofErr w:type="spellEnd"/>
      <w:r w:rsidRPr="00D00530">
        <w:rPr>
          <w:rFonts w:ascii="Times New Roman" w:hAnsi="Times New Roman" w:cs="Times New Roman"/>
          <w:sz w:val="28"/>
          <w:szCs w:val="28"/>
        </w:rPr>
        <w:t xml:space="preserve"> технологии, активизировать работу первичного звена здравоохранения в направлении профилактики заболеваний. Важной задачей является организация системы оказания медицинской помощи больным кардиологического профиля на территории Новосибирской области, позволяющей эффективно влиять на медико-демографические показатели.</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Проблему высокой загруженности коечного фонда и недостаточно эффективное его использование можно решить, развивая системы оказания паллиативной медицинской помощи, медицинской реабилитации, санаторно-курортного лечения. В настоящее время развитие паллиативной помощи в </w:t>
      </w:r>
      <w:r w:rsidRPr="00D00530">
        <w:rPr>
          <w:rFonts w:ascii="Times New Roman" w:hAnsi="Times New Roman" w:cs="Times New Roman"/>
          <w:sz w:val="28"/>
          <w:szCs w:val="28"/>
        </w:rPr>
        <w:lastRenderedPageBreak/>
        <w:t>Новосибирской области предусматривает организацию амбулаторных форм паллиативной помощи, открытие паллиативных коек для пациентов соматического профиля.</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Также необходимо последовательное выстраивание системы контроля качества и безопасности медицинской помощи.</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Для скорейшего внедрения достижений науки необходимо создание системы и инфраструктуры трансляционной медицины, позволяющей объединить в единое целое весь процесс от разработки новых технологий до использования в клинической практике. </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Для повышения качества и доступности оказания медицинской помощи, а также для повышения эффективности работы отрасли и расходования ресурсов, до 2036 года необходимо создать единое информационное пространство на основе использования информационно-коммуникационных технологий.</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Широкое внедрение телемедицины на основе единой технологической и технической политики позволит существенно повысить эффективность оказания первичной медико-санитарной помощи путем проведения удаленного скрининга </w:t>
      </w:r>
      <w:proofErr w:type="spellStart"/>
      <w:r w:rsidRPr="00D00530">
        <w:rPr>
          <w:rFonts w:ascii="Times New Roman" w:hAnsi="Times New Roman" w:cs="Times New Roman"/>
          <w:sz w:val="28"/>
          <w:szCs w:val="28"/>
        </w:rPr>
        <w:t>высокорисковых</w:t>
      </w:r>
      <w:proofErr w:type="spellEnd"/>
      <w:r w:rsidRPr="00D00530">
        <w:rPr>
          <w:rFonts w:ascii="Times New Roman" w:hAnsi="Times New Roman" w:cs="Times New Roman"/>
          <w:sz w:val="28"/>
          <w:szCs w:val="28"/>
        </w:rPr>
        <w:t xml:space="preserve"> групп пациентов, повышения качества диагностики социально значимых заболеваний на уровне первичного звена, повышения эффективности оказания скорой и неотложной медицинской помощи за счет использования технологии глобальной навигационной спутниковой системы, повышения доступности консультационных услуг медицинских экспертов для населения за счет использования телемедицинских консультаций.</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Создание автоматизированных рабочих мест позволит повысить точность и объективность диагностических исследований, снизить количество рутинных операций в повседневной деятельности медицинского работника, повысить оперативность и достоверность передачи медицинской информации о состоянии здоровья пациента между медицинскими работниками, в том числе между медицинскими работниками разных медицинских организаций.</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Одними из приоритетных направлений развития здравоохранения, востребованными на перспективу, являются:</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доступность и оказание высокотехнологичной медицинской помощи и увеличение ее объемов;</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внедрение современных информационных, в том числе телемедицинских, технологий;</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развитие медицинского туризма на территории Новосибирской области.</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В последние годы Новосибирская область вошла в число российских лидеров по развитию высокотехнологичной медицины, в первую очередь в области кардиологии и ортопедии. Этому способствовала мощная инновационная инфраструктура, созданная на базе ФГБУ «Новосибирский научно-исследовательский институт патологии кр</w:t>
      </w:r>
      <w:r w:rsidR="00481120" w:rsidRPr="00D00530">
        <w:rPr>
          <w:rFonts w:ascii="Times New Roman" w:hAnsi="Times New Roman" w:cs="Times New Roman"/>
          <w:sz w:val="28"/>
          <w:szCs w:val="28"/>
        </w:rPr>
        <w:t>овообращения им. академика Е.Н. </w:t>
      </w:r>
      <w:r w:rsidRPr="00D00530">
        <w:rPr>
          <w:rFonts w:ascii="Times New Roman" w:hAnsi="Times New Roman" w:cs="Times New Roman"/>
          <w:sz w:val="28"/>
          <w:szCs w:val="28"/>
        </w:rPr>
        <w:t xml:space="preserve">Мешалкина», ФГБУ «Новосибирский научно-исследовательский институт травматологии и ортопедии им. Я.Л. </w:t>
      </w:r>
      <w:proofErr w:type="spellStart"/>
      <w:r w:rsidRPr="00D00530">
        <w:rPr>
          <w:rFonts w:ascii="Times New Roman" w:hAnsi="Times New Roman" w:cs="Times New Roman"/>
          <w:sz w:val="28"/>
          <w:szCs w:val="28"/>
        </w:rPr>
        <w:t>Цивьяна</w:t>
      </w:r>
      <w:proofErr w:type="spellEnd"/>
      <w:r w:rsidRPr="00D00530">
        <w:rPr>
          <w:rFonts w:ascii="Times New Roman" w:hAnsi="Times New Roman" w:cs="Times New Roman"/>
          <w:sz w:val="28"/>
          <w:szCs w:val="28"/>
        </w:rPr>
        <w:t>».</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Реализация основных направлений в условиях планомерного увеличения объема расходов на здравоохранение к 2036 году позволит добиться существенного </w:t>
      </w:r>
      <w:r w:rsidRPr="00D00530">
        <w:rPr>
          <w:rFonts w:ascii="Times New Roman" w:hAnsi="Times New Roman" w:cs="Times New Roman"/>
          <w:sz w:val="28"/>
          <w:szCs w:val="28"/>
        </w:rPr>
        <w:lastRenderedPageBreak/>
        <w:t>улучшения демографических показателей и показателей состояния здоровья населения, снизить общий коэффициент смертности, в том числе среди трудоспособного населения, увеличить среднюю продолжительность жизни.</w:t>
      </w:r>
    </w:p>
    <w:p w:rsidR="00C4052A" w:rsidRPr="00D00530" w:rsidRDefault="00C4052A" w:rsidP="00481120">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Прогноз предполагает снижение смертности от новообразований (в том числе от злокачественных) на 100 тыс. населения области с 233,0 случая в 2021 </w:t>
      </w:r>
      <w:r w:rsidR="005C69C9" w:rsidRPr="00D00530">
        <w:rPr>
          <w:rFonts w:ascii="Times New Roman" w:hAnsi="Times New Roman" w:cs="Times New Roman"/>
          <w:sz w:val="28"/>
          <w:szCs w:val="28"/>
        </w:rPr>
        <w:t>году по 1</w:t>
      </w:r>
      <w:r w:rsidRPr="00D00530">
        <w:rPr>
          <w:rFonts w:ascii="Times New Roman" w:hAnsi="Times New Roman" w:cs="Times New Roman"/>
          <w:sz w:val="28"/>
          <w:szCs w:val="28"/>
        </w:rPr>
        <w:t xml:space="preserve"> варианту прогноза до 217 случая в 2024 году; с 215 случая в 2025 году до 205 случаев в 2030 году; с 203 случая в 203</w:t>
      </w:r>
      <w:r w:rsidR="005C69C9" w:rsidRPr="00D00530">
        <w:rPr>
          <w:rFonts w:ascii="Times New Roman" w:hAnsi="Times New Roman" w:cs="Times New Roman"/>
          <w:sz w:val="28"/>
          <w:szCs w:val="28"/>
        </w:rPr>
        <w:t>0 году до 193 в 2036 году; по 2</w:t>
      </w:r>
      <w:r w:rsidR="00481120" w:rsidRPr="00D00530">
        <w:rPr>
          <w:rFonts w:ascii="Times New Roman" w:hAnsi="Times New Roman" w:cs="Times New Roman"/>
          <w:sz w:val="28"/>
          <w:szCs w:val="28"/>
        </w:rPr>
        <w:t xml:space="preserve"> варианту – </w:t>
      </w:r>
      <w:r w:rsidRPr="00D00530">
        <w:rPr>
          <w:rFonts w:ascii="Times New Roman" w:hAnsi="Times New Roman" w:cs="Times New Roman"/>
          <w:sz w:val="28"/>
          <w:szCs w:val="28"/>
        </w:rPr>
        <w:t xml:space="preserve"> до 186 случаев в 2024 году; до 181,0 случая в 2030 году; до 175 случаев в 2036 году; по </w:t>
      </w:r>
      <w:r w:rsidR="005C69C9" w:rsidRPr="00D00530">
        <w:rPr>
          <w:rFonts w:ascii="Times New Roman" w:hAnsi="Times New Roman" w:cs="Times New Roman"/>
          <w:sz w:val="28"/>
          <w:szCs w:val="28"/>
        </w:rPr>
        <w:t>3</w:t>
      </w:r>
      <w:r w:rsidRPr="00D00530">
        <w:rPr>
          <w:rFonts w:ascii="Times New Roman" w:hAnsi="Times New Roman" w:cs="Times New Roman"/>
          <w:sz w:val="28"/>
          <w:szCs w:val="28"/>
        </w:rPr>
        <w:t xml:space="preserve"> вариан</w:t>
      </w:r>
      <w:r w:rsidR="00481120" w:rsidRPr="00D00530">
        <w:rPr>
          <w:rFonts w:ascii="Times New Roman" w:hAnsi="Times New Roman" w:cs="Times New Roman"/>
          <w:sz w:val="28"/>
          <w:szCs w:val="28"/>
        </w:rPr>
        <w:t xml:space="preserve">ту – </w:t>
      </w:r>
      <w:r w:rsidRPr="00D00530">
        <w:rPr>
          <w:rFonts w:ascii="Times New Roman" w:hAnsi="Times New Roman" w:cs="Times New Roman"/>
          <w:sz w:val="28"/>
          <w:szCs w:val="28"/>
        </w:rPr>
        <w:t>до 185 случаев в 2024 году; до 175,0 случая в 2030 году; до 169 случа</w:t>
      </w:r>
      <w:r w:rsidR="00481120" w:rsidRPr="00D00530">
        <w:rPr>
          <w:rFonts w:ascii="Times New Roman" w:hAnsi="Times New Roman" w:cs="Times New Roman"/>
          <w:sz w:val="28"/>
          <w:szCs w:val="28"/>
        </w:rPr>
        <w:t>ев в 2036 году. В целом за 2022</w:t>
      </w:r>
      <w:r w:rsidRPr="00D00530">
        <w:rPr>
          <w:rFonts w:ascii="Times New Roman" w:hAnsi="Times New Roman" w:cs="Times New Roman"/>
          <w:sz w:val="28"/>
          <w:szCs w:val="28"/>
        </w:rPr>
        <w:t xml:space="preserve">-2036 гг. смертность от новообразований (в том числе </w:t>
      </w:r>
      <w:r w:rsidR="005C69C9" w:rsidRPr="00D00530">
        <w:rPr>
          <w:rFonts w:ascii="Times New Roman" w:hAnsi="Times New Roman" w:cs="Times New Roman"/>
          <w:sz w:val="28"/>
          <w:szCs w:val="28"/>
        </w:rPr>
        <w:t>от злокачественных) по 1</w:t>
      </w:r>
      <w:r w:rsidRPr="00D00530">
        <w:rPr>
          <w:rFonts w:ascii="Times New Roman" w:hAnsi="Times New Roman" w:cs="Times New Roman"/>
          <w:sz w:val="28"/>
          <w:szCs w:val="28"/>
        </w:rPr>
        <w:t xml:space="preserve"> варианту прогноза снизится на 40 случаев на 1</w:t>
      </w:r>
      <w:r w:rsidR="005C69C9" w:rsidRPr="00D00530">
        <w:rPr>
          <w:rFonts w:ascii="Times New Roman" w:hAnsi="Times New Roman" w:cs="Times New Roman"/>
          <w:sz w:val="28"/>
          <w:szCs w:val="28"/>
        </w:rPr>
        <w:t>00 тыс. населения области, по 2</w:t>
      </w:r>
      <w:r w:rsidR="00481120" w:rsidRPr="00D00530">
        <w:rPr>
          <w:rFonts w:ascii="Times New Roman" w:hAnsi="Times New Roman" w:cs="Times New Roman"/>
          <w:sz w:val="28"/>
          <w:szCs w:val="28"/>
        </w:rPr>
        <w:t xml:space="preserve"> варианту – </w:t>
      </w:r>
      <w:r w:rsidRPr="00D00530">
        <w:rPr>
          <w:rFonts w:ascii="Times New Roman" w:hAnsi="Times New Roman" w:cs="Times New Roman"/>
          <w:sz w:val="28"/>
          <w:szCs w:val="28"/>
        </w:rPr>
        <w:t>на 58 случаев на 10</w:t>
      </w:r>
      <w:r w:rsidR="005C69C9" w:rsidRPr="00D00530">
        <w:rPr>
          <w:rFonts w:ascii="Times New Roman" w:hAnsi="Times New Roman" w:cs="Times New Roman"/>
          <w:sz w:val="28"/>
          <w:szCs w:val="28"/>
        </w:rPr>
        <w:t>0 тыс. населения области, по 3</w:t>
      </w:r>
      <w:r w:rsidRPr="00D00530">
        <w:rPr>
          <w:rFonts w:ascii="Times New Roman" w:hAnsi="Times New Roman" w:cs="Times New Roman"/>
          <w:sz w:val="28"/>
          <w:szCs w:val="28"/>
        </w:rPr>
        <w:t xml:space="preserve"> варианту прогноза снизится на 64 случая на 100 тыс. населения области.</w:t>
      </w:r>
    </w:p>
    <w:p w:rsidR="00C4052A" w:rsidRPr="00D00530" w:rsidRDefault="00C4052A" w:rsidP="00481120">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Прогнозируется снижение смертности от туберкулеза на 100 тыс. населения области с 12,5 случая в 2021 году по вариантам</w:t>
      </w:r>
      <w:r w:rsidR="00481120" w:rsidRPr="00D00530">
        <w:rPr>
          <w:rFonts w:ascii="Times New Roman" w:hAnsi="Times New Roman" w:cs="Times New Roman"/>
          <w:sz w:val="28"/>
          <w:szCs w:val="28"/>
        </w:rPr>
        <w:t xml:space="preserve"> прогноза – </w:t>
      </w:r>
      <w:r w:rsidRPr="00D00530">
        <w:rPr>
          <w:rFonts w:ascii="Times New Roman" w:hAnsi="Times New Roman" w:cs="Times New Roman"/>
          <w:sz w:val="28"/>
          <w:szCs w:val="28"/>
        </w:rPr>
        <w:t>до 12,3; 11,0 и 9,8 случая в 2024 году; до 12,0; 10,70 и до 9,60 случая в 2030 году; до 11,70; 10,50 и 9,40 в 20</w:t>
      </w:r>
      <w:r w:rsidR="00481120" w:rsidRPr="00D00530">
        <w:rPr>
          <w:rFonts w:ascii="Times New Roman" w:hAnsi="Times New Roman" w:cs="Times New Roman"/>
          <w:sz w:val="28"/>
          <w:szCs w:val="28"/>
        </w:rPr>
        <w:t>36 году. В целом за период 2022</w:t>
      </w:r>
      <w:r w:rsidRPr="00D00530">
        <w:rPr>
          <w:rFonts w:ascii="Times New Roman" w:hAnsi="Times New Roman" w:cs="Times New Roman"/>
          <w:sz w:val="28"/>
          <w:szCs w:val="28"/>
        </w:rPr>
        <w:t>-2036 годов уровень смертности от туберкулеза на 100 тыс</w:t>
      </w:r>
      <w:r w:rsidR="00481120" w:rsidRPr="00D00530">
        <w:rPr>
          <w:rFonts w:ascii="Times New Roman" w:hAnsi="Times New Roman" w:cs="Times New Roman"/>
          <w:sz w:val="28"/>
          <w:szCs w:val="28"/>
        </w:rPr>
        <w:t xml:space="preserve">. населения к уровню 2021 года – </w:t>
      </w:r>
      <w:r w:rsidRPr="00D00530">
        <w:rPr>
          <w:rFonts w:ascii="Times New Roman" w:hAnsi="Times New Roman" w:cs="Times New Roman"/>
          <w:sz w:val="28"/>
          <w:szCs w:val="28"/>
        </w:rPr>
        <w:t xml:space="preserve">по </w:t>
      </w:r>
      <w:r w:rsidR="005C69C9" w:rsidRPr="00D00530">
        <w:rPr>
          <w:rFonts w:ascii="Times New Roman" w:hAnsi="Times New Roman" w:cs="Times New Roman"/>
          <w:sz w:val="28"/>
          <w:szCs w:val="28"/>
        </w:rPr>
        <w:t>1</w:t>
      </w:r>
      <w:r w:rsidRPr="00D00530">
        <w:rPr>
          <w:rFonts w:ascii="Times New Roman" w:hAnsi="Times New Roman" w:cs="Times New Roman"/>
          <w:sz w:val="28"/>
          <w:szCs w:val="28"/>
        </w:rPr>
        <w:t xml:space="preserve"> варианту прогноза снизится на 0,8 случаев, по </w:t>
      </w:r>
      <w:r w:rsidR="005C69C9" w:rsidRPr="00D00530">
        <w:rPr>
          <w:rFonts w:ascii="Times New Roman" w:hAnsi="Times New Roman" w:cs="Times New Roman"/>
          <w:sz w:val="28"/>
          <w:szCs w:val="28"/>
        </w:rPr>
        <w:t>2</w:t>
      </w:r>
      <w:r w:rsidRPr="00D00530">
        <w:rPr>
          <w:rFonts w:ascii="Times New Roman" w:hAnsi="Times New Roman" w:cs="Times New Roman"/>
          <w:sz w:val="28"/>
          <w:szCs w:val="28"/>
        </w:rPr>
        <w:t xml:space="preserve"> варианту про</w:t>
      </w:r>
      <w:r w:rsidR="005C69C9" w:rsidRPr="00D00530">
        <w:rPr>
          <w:rFonts w:ascii="Times New Roman" w:hAnsi="Times New Roman" w:cs="Times New Roman"/>
          <w:sz w:val="28"/>
          <w:szCs w:val="28"/>
        </w:rPr>
        <w:t>гноза снизится на 2 случая, по 3</w:t>
      </w:r>
      <w:r w:rsidRPr="00D00530">
        <w:rPr>
          <w:rFonts w:ascii="Times New Roman" w:hAnsi="Times New Roman" w:cs="Times New Roman"/>
          <w:sz w:val="28"/>
          <w:szCs w:val="28"/>
        </w:rPr>
        <w:t xml:space="preserve"> варианту прогноза снизится на 3,1 случаев.</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Младенческая смертность на 1000 родившихся ж</w:t>
      </w:r>
      <w:r w:rsidR="005C69C9" w:rsidRPr="00D00530">
        <w:rPr>
          <w:rFonts w:ascii="Times New Roman" w:hAnsi="Times New Roman" w:cs="Times New Roman"/>
          <w:sz w:val="28"/>
          <w:szCs w:val="28"/>
        </w:rPr>
        <w:t>ивыми предполагает динамику по 1</w:t>
      </w:r>
      <w:r w:rsidRPr="00D00530">
        <w:rPr>
          <w:rFonts w:ascii="Times New Roman" w:hAnsi="Times New Roman" w:cs="Times New Roman"/>
          <w:sz w:val="28"/>
          <w:szCs w:val="28"/>
        </w:rPr>
        <w:t xml:space="preserve"> варианту прогноза – снижение с 5,1 случая в 2021 году до 4,6 случая в 2024 году; с 4,6 случая в 2025 году до 4,5 случая в 2030 году; с 4,5 случая в 203</w:t>
      </w:r>
      <w:r w:rsidR="005C69C9" w:rsidRPr="00D00530">
        <w:rPr>
          <w:rFonts w:ascii="Times New Roman" w:hAnsi="Times New Roman" w:cs="Times New Roman"/>
          <w:sz w:val="28"/>
          <w:szCs w:val="28"/>
        </w:rPr>
        <w:t>1 году до 5,0 в 2036 году; по 2</w:t>
      </w:r>
      <w:r w:rsidRPr="00D00530">
        <w:rPr>
          <w:rFonts w:ascii="Times New Roman" w:hAnsi="Times New Roman" w:cs="Times New Roman"/>
          <w:sz w:val="28"/>
          <w:szCs w:val="28"/>
        </w:rPr>
        <w:t xml:space="preserve"> варианту до 4,5 случая в 2024 году; до 4,3 случая в 2030 году; и д</w:t>
      </w:r>
      <w:r w:rsidR="005C69C9" w:rsidRPr="00D00530">
        <w:rPr>
          <w:rFonts w:ascii="Times New Roman" w:hAnsi="Times New Roman" w:cs="Times New Roman"/>
          <w:sz w:val="28"/>
          <w:szCs w:val="28"/>
        </w:rPr>
        <w:t>о 4,0 случая в 2036 году; по 3</w:t>
      </w:r>
      <w:r w:rsidRPr="00D00530">
        <w:rPr>
          <w:rFonts w:ascii="Times New Roman" w:hAnsi="Times New Roman" w:cs="Times New Roman"/>
          <w:sz w:val="28"/>
          <w:szCs w:val="28"/>
        </w:rPr>
        <w:t xml:space="preserve"> варианту до 4,1 случая в 2024 году; до 3,7 случая в 2030 году и до 3,5 случая в 2036 году.</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Динамика показателя обеспеченности врачами (в целом по региону, с учетом медицинских организаций федерального подчинения): с 39,30 на 10 тысяч че</w:t>
      </w:r>
      <w:r w:rsidR="005C69C9" w:rsidRPr="00D00530">
        <w:rPr>
          <w:rFonts w:ascii="Times New Roman" w:hAnsi="Times New Roman" w:cs="Times New Roman"/>
          <w:sz w:val="28"/>
          <w:szCs w:val="28"/>
        </w:rPr>
        <w:t>ловек населения в 2021 году по 1</w:t>
      </w:r>
      <w:r w:rsidRPr="00D00530">
        <w:rPr>
          <w:rFonts w:ascii="Times New Roman" w:hAnsi="Times New Roman" w:cs="Times New Roman"/>
          <w:sz w:val="28"/>
          <w:szCs w:val="28"/>
        </w:rPr>
        <w:t xml:space="preserve"> варианту прогноза снизится до 39,2 в 2024 году; до 39,15 в 2030 г</w:t>
      </w:r>
      <w:r w:rsidR="005C69C9" w:rsidRPr="00D00530">
        <w:rPr>
          <w:rFonts w:ascii="Times New Roman" w:hAnsi="Times New Roman" w:cs="Times New Roman"/>
          <w:sz w:val="28"/>
          <w:szCs w:val="28"/>
        </w:rPr>
        <w:t>оду; до 39,21 в 2036 году; по 2</w:t>
      </w:r>
      <w:r w:rsidRPr="00D00530">
        <w:rPr>
          <w:rFonts w:ascii="Times New Roman" w:hAnsi="Times New Roman" w:cs="Times New Roman"/>
          <w:sz w:val="28"/>
          <w:szCs w:val="28"/>
        </w:rPr>
        <w:t xml:space="preserve"> и </w:t>
      </w:r>
      <w:r w:rsidR="005C69C9" w:rsidRPr="00D00530">
        <w:rPr>
          <w:rFonts w:ascii="Times New Roman" w:hAnsi="Times New Roman" w:cs="Times New Roman"/>
          <w:sz w:val="28"/>
          <w:szCs w:val="28"/>
        </w:rPr>
        <w:t>3</w:t>
      </w:r>
      <w:r w:rsidRPr="00D00530">
        <w:rPr>
          <w:rFonts w:ascii="Times New Roman" w:hAnsi="Times New Roman" w:cs="Times New Roman"/>
          <w:sz w:val="28"/>
          <w:szCs w:val="28"/>
        </w:rPr>
        <w:t xml:space="preserve"> вариантам прогноза увеличится до 40,38 и 40,71 в 2024 году; до 40,64 и 41,12 в 2030 году; до 40,7 и 41,63 в 2036 году соответственно.</w:t>
      </w:r>
    </w:p>
    <w:p w:rsidR="00C4052A" w:rsidRPr="00D00530" w:rsidRDefault="00C4052A" w:rsidP="007C3556">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Развитие здравоохранения на период до 2036 года будет осуществляться в условиях нестабильной демографической ситуации в связи с распространением новой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инфекции (COVID-19). В перспективе ожидается увеличение коэффициента демографической нагрузки на трудоспособное население. Прогнозируется увеличение численности граждан пожилого возраста, начиная с 2033 года увеличение числа женщин детородного возраста. Решающее воздействие на развитие ситуации оказывают возросшие потери трудоспособного населения, достаточно высокий уровень заболеваемости среди трудоспособного населения, что диктует необходимость проведения мероприятий, направленных на сохранение и укрепление здоровья работающего населения.</w:t>
      </w:r>
    </w:p>
    <w:p w:rsidR="00C4052A" w:rsidRPr="00D00530" w:rsidRDefault="00C4052A" w:rsidP="007C3556">
      <w:pPr>
        <w:pStyle w:val="ConsPlusNormal"/>
        <w:ind w:firstLine="709"/>
        <w:jc w:val="both"/>
        <w:rPr>
          <w:rFonts w:ascii="Times New Roman" w:hAnsi="Times New Roman" w:cs="Times New Roman"/>
          <w:color w:val="000000" w:themeColor="text1"/>
          <w:sz w:val="28"/>
          <w:szCs w:val="28"/>
        </w:rPr>
      </w:pPr>
    </w:p>
    <w:p w:rsidR="00A55DD4" w:rsidRPr="00D00530" w:rsidRDefault="00A55DD4" w:rsidP="00A55DD4">
      <w:pPr>
        <w:pStyle w:val="3"/>
        <w:keepNext w:val="0"/>
        <w:widowControl w:val="0"/>
        <w:numPr>
          <w:ilvl w:val="1"/>
          <w:numId w:val="0"/>
        </w:numPr>
        <w:jc w:val="left"/>
        <w:rPr>
          <w:color w:val="000000" w:themeColor="text1"/>
          <w:szCs w:val="28"/>
        </w:rPr>
      </w:pPr>
      <w:bookmarkStart w:id="87" w:name="_Toc523820101"/>
      <w:bookmarkStart w:id="88" w:name="_Toc14183479"/>
      <w:bookmarkStart w:id="89" w:name="_Toc460227814"/>
      <w:bookmarkStart w:id="90" w:name="_Toc86141633"/>
      <w:r w:rsidRPr="00D00530">
        <w:rPr>
          <w:color w:val="000000" w:themeColor="text1"/>
          <w:szCs w:val="28"/>
        </w:rPr>
        <w:lastRenderedPageBreak/>
        <w:t>Физическая культура и спорт</w:t>
      </w:r>
      <w:bookmarkEnd w:id="87"/>
      <w:bookmarkEnd w:id="88"/>
      <w:bookmarkEnd w:id="90"/>
    </w:p>
    <w:p w:rsidR="00A55DD4" w:rsidRPr="00D00530" w:rsidRDefault="00A55DD4" w:rsidP="00A55D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44E58" w:rsidRPr="00D00530" w:rsidRDefault="00B44E58" w:rsidP="00B44E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Государственная политика сферы физической культуры и спорта в Новосибирской области направлена на развитие гармоничной личности, ориентирована на максимальное удовлетворение потребностей населения в физической активности, укрепление здоровья населения посредством развития инфраструктуры физической культуры и спорта, а также на популяризацию массового и профессионального спорта и приобщение различных возрастных групп населения к регулярным занятиям физической культурой и спортом.</w:t>
      </w:r>
    </w:p>
    <w:p w:rsidR="00480A17" w:rsidRPr="00D00530" w:rsidRDefault="00480A17" w:rsidP="000B74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00530">
        <w:rPr>
          <w:rFonts w:ascii="Times New Roman" w:hAnsi="Times New Roman" w:cs="Times New Roman"/>
          <w:sz w:val="28"/>
          <w:szCs w:val="28"/>
        </w:rPr>
        <w:t xml:space="preserve">В рамках реализации мероприятий государственной программы Новосибирской области </w:t>
      </w:r>
      <w:r w:rsidRPr="00D00530">
        <w:rPr>
          <w:rFonts w:ascii="Times New Roman" w:eastAsia="Times New Roman" w:hAnsi="Times New Roman" w:cs="Times New Roman"/>
          <w:sz w:val="28"/>
          <w:szCs w:val="28"/>
          <w:lang w:eastAsia="ru-RU"/>
        </w:rPr>
        <w:t xml:space="preserve">«Развитие физической культуры и спорта в Новосибирской области», утвержденной постановлением Правительства Новосибирской области от 23.01.2015 № 24-п, </w:t>
      </w:r>
      <w:r w:rsidRPr="00D00530">
        <w:rPr>
          <w:rFonts w:ascii="Times New Roman" w:eastAsia="Calibri" w:hAnsi="Times New Roman" w:cs="Times New Roman"/>
          <w:sz w:val="28"/>
          <w:szCs w:val="28"/>
          <w:lang w:eastAsia="ru-RU"/>
        </w:rPr>
        <w:t xml:space="preserve">возросла </w:t>
      </w:r>
      <w:r w:rsidRPr="00D00530">
        <w:rPr>
          <w:rFonts w:ascii="Times New Roman" w:eastAsia="Times New Roman" w:hAnsi="Times New Roman" w:cs="Times New Roman"/>
          <w:sz w:val="28"/>
          <w:szCs w:val="28"/>
          <w:lang w:eastAsia="ru-RU"/>
        </w:rPr>
        <w:t>д</w:t>
      </w:r>
      <w:r w:rsidRPr="00D00530">
        <w:rPr>
          <w:rFonts w:ascii="Times New Roman" w:eastAsia="Calibri" w:hAnsi="Times New Roman" w:cs="Times New Roman"/>
          <w:sz w:val="28"/>
          <w:szCs w:val="28"/>
          <w:lang w:eastAsia="ru-RU"/>
        </w:rPr>
        <w:t xml:space="preserve">оля населения Новосибирской области, систематически занимающихся физической культурой и спортом, в общей численности населения Новосибирской области в возрасте 3-79 лет и достигла в 2021 году </w:t>
      </w:r>
      <w:r w:rsidRPr="00D00530">
        <w:rPr>
          <w:rFonts w:ascii="Times New Roman" w:eastAsia="Times New Roman" w:hAnsi="Times New Roman" w:cs="Times New Roman"/>
          <w:sz w:val="28"/>
          <w:szCs w:val="28"/>
          <w:lang w:eastAsia="ru-RU"/>
        </w:rPr>
        <w:t>44,2% (в 2016 году – 31,3%), до 47,5% увеличился у</w:t>
      </w:r>
      <w:r w:rsidRPr="00D00530">
        <w:rPr>
          <w:rFonts w:ascii="Times New Roman" w:eastAsia="Calibri" w:hAnsi="Times New Roman" w:cs="Times New Roman"/>
          <w:sz w:val="28"/>
          <w:szCs w:val="28"/>
          <w:lang w:eastAsia="ru-RU"/>
        </w:rPr>
        <w:t>ровень обеспеченности населения Новосибирской области спортивными соо</w:t>
      </w:r>
      <w:r w:rsidR="000B74D8" w:rsidRPr="00D00530">
        <w:rPr>
          <w:rFonts w:ascii="Times New Roman" w:eastAsia="Calibri" w:hAnsi="Times New Roman" w:cs="Times New Roman"/>
          <w:sz w:val="28"/>
          <w:szCs w:val="28"/>
          <w:lang w:eastAsia="ru-RU"/>
        </w:rPr>
        <w:t xml:space="preserve">ружениями, </w:t>
      </w:r>
      <w:r w:rsidRPr="00D00530">
        <w:rPr>
          <w:rFonts w:ascii="Times New Roman" w:eastAsia="Calibri" w:hAnsi="Times New Roman" w:cs="Times New Roman"/>
          <w:sz w:val="28"/>
          <w:szCs w:val="28"/>
          <w:lang w:eastAsia="ru-RU"/>
        </w:rPr>
        <w:t>исходя из единовременной пропускной способности объектов спорта</w:t>
      </w:r>
      <w:r w:rsidR="000B74D8" w:rsidRPr="00D00530">
        <w:rPr>
          <w:rFonts w:ascii="Times New Roman" w:eastAsia="Calibri" w:hAnsi="Times New Roman" w:cs="Times New Roman"/>
          <w:sz w:val="28"/>
          <w:szCs w:val="28"/>
          <w:lang w:eastAsia="ru-RU"/>
        </w:rPr>
        <w:t xml:space="preserve"> </w:t>
      </w:r>
      <w:r w:rsidRPr="00D00530">
        <w:rPr>
          <w:rFonts w:ascii="Times New Roman" w:eastAsia="Times New Roman" w:hAnsi="Times New Roman" w:cs="Times New Roman"/>
          <w:sz w:val="28"/>
          <w:szCs w:val="28"/>
          <w:lang w:eastAsia="ru-RU"/>
        </w:rPr>
        <w:t xml:space="preserve">(в 2016 году </w:t>
      </w:r>
      <w:r w:rsidR="000B74D8" w:rsidRPr="00D00530">
        <w:rPr>
          <w:rFonts w:ascii="Times New Roman" w:eastAsia="Times New Roman" w:hAnsi="Times New Roman" w:cs="Times New Roman"/>
          <w:sz w:val="28"/>
          <w:szCs w:val="28"/>
          <w:lang w:eastAsia="ru-RU"/>
        </w:rPr>
        <w:t>–</w:t>
      </w:r>
      <w:r w:rsidRPr="00D00530">
        <w:rPr>
          <w:rFonts w:ascii="Times New Roman" w:eastAsia="Times New Roman" w:hAnsi="Times New Roman" w:cs="Times New Roman"/>
          <w:sz w:val="28"/>
          <w:szCs w:val="28"/>
          <w:lang w:eastAsia="ru-RU"/>
        </w:rPr>
        <w:t xml:space="preserve"> 37,3%).</w:t>
      </w:r>
    </w:p>
    <w:p w:rsidR="00B44E58" w:rsidRPr="00D00530" w:rsidRDefault="00B44E58" w:rsidP="00B44E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Основными проблемами, препятствующими максимально эффективному развитию физической культуры и спорта в Новосибирской области, являются:</w:t>
      </w:r>
    </w:p>
    <w:p w:rsidR="00B44E58" w:rsidRPr="00D00530" w:rsidRDefault="00B44E58" w:rsidP="00B44E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недостаточный уровень обеспеченности спортивными сооружениями и квалифицированными специалистами сферы физической культуры и спорта; </w:t>
      </w:r>
    </w:p>
    <w:p w:rsidR="00B44E58" w:rsidRPr="00D00530" w:rsidRDefault="00B44E58" w:rsidP="00B44E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значительная часть населения Новосибирской области не привлечена к систематическим занятиям физической культурой и спортом, что негативно сказывается на здоровье, производительности труда, продолжительности жизни граждан, профилактике асоциальных явлений в молодежной среде;</w:t>
      </w:r>
    </w:p>
    <w:p w:rsidR="00B44E58" w:rsidRPr="00D00530" w:rsidRDefault="00B44E58" w:rsidP="00B44E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отсутствие методики учета самостоятельно занимающихся физической культурой и спортом;</w:t>
      </w:r>
    </w:p>
    <w:p w:rsidR="00B44E58" w:rsidRPr="00D00530" w:rsidRDefault="00B44E58" w:rsidP="00B44E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недостаточно развитая система подготовки спортивного резерва и спорта высших достижений в Новосибирской области.</w:t>
      </w:r>
    </w:p>
    <w:p w:rsidR="00B44E58" w:rsidRPr="00D00530" w:rsidRDefault="00B44E58" w:rsidP="00B44E58">
      <w:pPr>
        <w:autoSpaceDE w:val="0"/>
        <w:autoSpaceDN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Создание благоприятных условий для развития физической культуры и спорта в Новосибирской области в прогнозном периоде будет обеспечиваться за счет решения задач:</w:t>
      </w:r>
    </w:p>
    <w:p w:rsidR="00B44E58" w:rsidRPr="00D00530" w:rsidRDefault="00B44E58" w:rsidP="00B44E5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повышение мотивации жителей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p w:rsidR="00B44E58" w:rsidRPr="00D00530" w:rsidRDefault="00B44E58" w:rsidP="00B44E58">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D00530">
        <w:rPr>
          <w:rFonts w:ascii="Times New Roman" w:eastAsia="Times New Roman" w:hAnsi="Times New Roman" w:cs="Times New Roman"/>
          <w:spacing w:val="2"/>
          <w:sz w:val="28"/>
          <w:szCs w:val="28"/>
          <w:lang w:eastAsia="ru-RU"/>
        </w:rPr>
        <w:t>создание спортивных клубов по месту жительства и работы граждан;</w:t>
      </w:r>
    </w:p>
    <w:p w:rsidR="00B44E58" w:rsidRPr="00D00530" w:rsidRDefault="00B44E58" w:rsidP="00B44E58">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развитие сети современной инфраструктуры физической культуры и спорта в Новосибирской области, в том числе для лиц с ограниченными возможностями здоровья и;</w:t>
      </w:r>
    </w:p>
    <w:p w:rsidR="00B44E58" w:rsidRPr="00D00530" w:rsidRDefault="00B44E58" w:rsidP="00B44E58">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развитие спорта высших достижений и совершенствование системы подготовки спортивного резерва в Новосибирской области.</w:t>
      </w:r>
    </w:p>
    <w:p w:rsidR="00B44E58" w:rsidRPr="00D00530" w:rsidRDefault="00B44E58" w:rsidP="00B44E58">
      <w:pPr>
        <w:shd w:val="clear" w:color="auto" w:fill="FFFFFF"/>
        <w:autoSpaceDE w:val="0"/>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lastRenderedPageBreak/>
        <w:t xml:space="preserve">Комплексное решение указанных проблем и создание условий для ведения гражданами здорового образа жизни, обеспечение развития массового спорта и повышение конкурентоспособности спорта высших достижений Новосибирской области на внутренней и международной спортивной арене будет сопровождаться при </w:t>
      </w:r>
      <w:r w:rsidRPr="00D00530">
        <w:rPr>
          <w:rFonts w:ascii="Times New Roman" w:eastAsia="Times New Roman" w:hAnsi="Times New Roman" w:cs="Times New Roman"/>
          <w:color w:val="000000"/>
          <w:spacing w:val="2"/>
          <w:sz w:val="28"/>
          <w:szCs w:val="28"/>
          <w:lang w:eastAsia="ru-RU"/>
        </w:rPr>
        <w:t>реализации следующих приоритетных направлений:</w:t>
      </w:r>
    </w:p>
    <w:p w:rsidR="00B44E58" w:rsidRPr="00D00530" w:rsidRDefault="00B44E58" w:rsidP="00B44E58">
      <w:pPr>
        <w:shd w:val="clear" w:color="auto" w:fill="FFFFFF"/>
        <w:autoSpaceDE w:val="0"/>
        <w:autoSpaceDN w:val="0"/>
        <w:spacing w:after="0" w:line="240" w:lineRule="auto"/>
        <w:ind w:firstLine="709"/>
        <w:jc w:val="both"/>
        <w:textAlignment w:val="baseline"/>
        <w:rPr>
          <w:rFonts w:ascii="Times New Roman" w:eastAsia="Times New Roman" w:hAnsi="Times New Roman" w:cs="Times New Roman"/>
          <w:color w:val="000000"/>
          <w:spacing w:val="2"/>
          <w:sz w:val="28"/>
          <w:szCs w:val="28"/>
          <w:lang w:eastAsia="ru-RU"/>
        </w:rPr>
      </w:pPr>
      <w:r w:rsidRPr="00D00530">
        <w:rPr>
          <w:rFonts w:ascii="Times New Roman" w:eastAsia="Times New Roman" w:hAnsi="Times New Roman" w:cs="Times New Roman"/>
          <w:color w:val="000000"/>
          <w:spacing w:val="2"/>
          <w:sz w:val="28"/>
          <w:szCs w:val="28"/>
          <w:lang w:eastAsia="ru-RU"/>
        </w:rPr>
        <w:t>привлечение к занятиям физической культурой и спортом всех социально-демографических групп населения, в том числе жителей сельской местности;</w:t>
      </w:r>
    </w:p>
    <w:p w:rsidR="00B44E58" w:rsidRPr="00D00530" w:rsidRDefault="00B44E58" w:rsidP="00B44E58">
      <w:pPr>
        <w:shd w:val="clear" w:color="auto" w:fill="FFFFFF"/>
        <w:autoSpaceDE w:val="0"/>
        <w:autoSpaceDN w:val="0"/>
        <w:spacing w:after="0" w:line="240" w:lineRule="auto"/>
        <w:ind w:firstLine="709"/>
        <w:jc w:val="both"/>
        <w:textAlignment w:val="baseline"/>
        <w:rPr>
          <w:rFonts w:ascii="Times New Roman" w:eastAsia="Times New Roman" w:hAnsi="Times New Roman" w:cs="Times New Roman"/>
          <w:color w:val="000000"/>
          <w:spacing w:val="2"/>
          <w:sz w:val="28"/>
          <w:szCs w:val="28"/>
          <w:lang w:eastAsia="ru-RU"/>
        </w:rPr>
      </w:pPr>
      <w:r w:rsidRPr="00D00530">
        <w:rPr>
          <w:rFonts w:ascii="Times New Roman" w:eastAsia="Times New Roman" w:hAnsi="Times New Roman" w:cs="Times New Roman"/>
          <w:color w:val="000000"/>
          <w:spacing w:val="2"/>
          <w:sz w:val="28"/>
          <w:szCs w:val="28"/>
          <w:lang w:eastAsia="ru-RU"/>
        </w:rPr>
        <w:t>увеличение обеспеченности населения Новосибирской области спортивными залами, плоскостными спортивными сооружениями, плавательными бассейнами;</w:t>
      </w:r>
    </w:p>
    <w:p w:rsidR="00B44E58" w:rsidRPr="00D00530" w:rsidRDefault="00B44E58" w:rsidP="00B44E58">
      <w:pPr>
        <w:shd w:val="clear" w:color="auto" w:fill="FFFFFF"/>
        <w:autoSpaceDE w:val="0"/>
        <w:autoSpaceDN w:val="0"/>
        <w:spacing w:after="0" w:line="240" w:lineRule="auto"/>
        <w:ind w:firstLine="709"/>
        <w:jc w:val="both"/>
        <w:textAlignment w:val="baseline"/>
        <w:rPr>
          <w:rFonts w:ascii="Times New Roman" w:eastAsia="Times New Roman" w:hAnsi="Times New Roman" w:cs="Times New Roman"/>
          <w:color w:val="000000"/>
          <w:spacing w:val="2"/>
          <w:sz w:val="28"/>
          <w:szCs w:val="28"/>
          <w:lang w:eastAsia="ru-RU"/>
        </w:rPr>
      </w:pPr>
      <w:r w:rsidRPr="00D00530">
        <w:rPr>
          <w:rFonts w:ascii="Times New Roman" w:eastAsia="Times New Roman" w:hAnsi="Times New Roman" w:cs="Times New Roman"/>
          <w:color w:val="000000"/>
          <w:spacing w:val="2"/>
          <w:sz w:val="28"/>
          <w:szCs w:val="28"/>
          <w:lang w:eastAsia="ru-RU"/>
        </w:rPr>
        <w:t>совершенствование системы подготовки спортсменов высокого класса;</w:t>
      </w:r>
    </w:p>
    <w:p w:rsidR="00B44E58" w:rsidRPr="00D00530" w:rsidRDefault="00B44E58" w:rsidP="00B44E58">
      <w:pPr>
        <w:shd w:val="clear" w:color="auto" w:fill="FFFFFF"/>
        <w:autoSpaceDE w:val="0"/>
        <w:autoSpaceDN w:val="0"/>
        <w:spacing w:after="0" w:line="240" w:lineRule="auto"/>
        <w:ind w:firstLine="709"/>
        <w:jc w:val="both"/>
        <w:textAlignment w:val="baseline"/>
        <w:rPr>
          <w:rFonts w:ascii="Times New Roman" w:eastAsia="Times New Roman" w:hAnsi="Times New Roman" w:cs="Times New Roman"/>
          <w:color w:val="000000"/>
          <w:spacing w:val="2"/>
          <w:sz w:val="28"/>
          <w:szCs w:val="28"/>
          <w:lang w:eastAsia="ru-RU"/>
        </w:rPr>
      </w:pPr>
      <w:r w:rsidRPr="00D00530">
        <w:rPr>
          <w:rFonts w:ascii="Times New Roman" w:eastAsia="Times New Roman" w:hAnsi="Times New Roman" w:cs="Times New Roman"/>
          <w:color w:val="000000"/>
          <w:spacing w:val="2"/>
          <w:sz w:val="28"/>
          <w:szCs w:val="28"/>
          <w:lang w:eastAsia="ru-RU"/>
        </w:rPr>
        <w:t>обеспечение сферы физической</w:t>
      </w:r>
      <w:r w:rsidRPr="00D00530">
        <w:rPr>
          <w:rFonts w:ascii="Times New Roman" w:eastAsia="Times New Roman" w:hAnsi="Times New Roman" w:cs="Times New Roman"/>
          <w:sz w:val="28"/>
          <w:szCs w:val="28"/>
          <w:lang w:eastAsia="ru-RU"/>
        </w:rPr>
        <w:t xml:space="preserve"> культуры и спорта квалифицированными кадрами;</w:t>
      </w:r>
    </w:p>
    <w:p w:rsidR="00B44E58" w:rsidRPr="00D00530" w:rsidRDefault="00B44E58" w:rsidP="00B44E58">
      <w:pPr>
        <w:shd w:val="clear" w:color="auto" w:fill="FFFFFF"/>
        <w:autoSpaceDE w:val="0"/>
        <w:autoSpaceDN w:val="0"/>
        <w:spacing w:after="0" w:line="240" w:lineRule="auto"/>
        <w:ind w:firstLine="709"/>
        <w:jc w:val="both"/>
        <w:textAlignment w:val="baseline"/>
        <w:rPr>
          <w:rFonts w:ascii="Times New Roman" w:eastAsia="Times New Roman" w:hAnsi="Times New Roman" w:cs="Times New Roman"/>
          <w:color w:val="000000"/>
          <w:spacing w:val="2"/>
          <w:sz w:val="28"/>
          <w:szCs w:val="28"/>
          <w:lang w:eastAsia="ru-RU"/>
        </w:rPr>
      </w:pPr>
      <w:r w:rsidRPr="00D00530">
        <w:rPr>
          <w:rFonts w:ascii="Times New Roman" w:eastAsia="Times New Roman" w:hAnsi="Times New Roman" w:cs="Times New Roman"/>
          <w:color w:val="000000"/>
          <w:spacing w:val="2"/>
          <w:sz w:val="28"/>
          <w:szCs w:val="28"/>
          <w:lang w:eastAsia="ru-RU"/>
        </w:rPr>
        <w:t>создание условий для реализации комплекса мер по пропаганде физической культуры и спорта, включая меры по популяризации нравственных ценностей спорта и олимпизма в средствах массовой информации;</w:t>
      </w:r>
    </w:p>
    <w:p w:rsidR="00B44E58" w:rsidRPr="00D00530" w:rsidRDefault="00B44E58" w:rsidP="00B44E58">
      <w:pPr>
        <w:shd w:val="clear" w:color="auto" w:fill="FFFFFF"/>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00530">
        <w:rPr>
          <w:rFonts w:ascii="Times New Roman" w:eastAsia="Times New Roman" w:hAnsi="Times New Roman" w:cs="Times New Roman"/>
          <w:color w:val="000000"/>
          <w:spacing w:val="2"/>
          <w:sz w:val="28"/>
          <w:szCs w:val="28"/>
          <w:lang w:eastAsia="ru-RU"/>
        </w:rPr>
        <w:t xml:space="preserve">реализация проекта «Спорт - норма жизни» в рамках национальной программы «Демография». </w:t>
      </w:r>
    </w:p>
    <w:p w:rsidR="00B44E58" w:rsidRPr="00D00530" w:rsidRDefault="00B44E58" w:rsidP="00B44E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При создании условий для активного отдыха, занятий физической культурой и спортом, массовым спортом для всех категорий и групп населения к 2036 году доля жителей Новосибирской области, систематически занимающихся физической культурой и спортом, в общей численности населения Новосибирской области в возрасте 3-79 лет по отношению 2021 года по консервативному (1 вариант), целевому (2 вариант) и инновационному сценариям (3 вариант) увеличится на 25,8 </w:t>
      </w:r>
      <w:proofErr w:type="spellStart"/>
      <w:r w:rsidRPr="00D00530">
        <w:rPr>
          <w:rFonts w:ascii="Times New Roman" w:eastAsia="Calibri" w:hAnsi="Times New Roman" w:cs="Times New Roman"/>
          <w:sz w:val="28"/>
          <w:szCs w:val="28"/>
        </w:rPr>
        <w:t>п.п</w:t>
      </w:r>
      <w:proofErr w:type="spellEnd"/>
      <w:r w:rsidRPr="00D00530">
        <w:rPr>
          <w:rFonts w:ascii="Times New Roman" w:eastAsia="Calibri" w:hAnsi="Times New Roman" w:cs="Times New Roman"/>
          <w:sz w:val="28"/>
          <w:szCs w:val="28"/>
        </w:rPr>
        <w:t xml:space="preserve">. и составит 70,0%. </w:t>
      </w:r>
    </w:p>
    <w:p w:rsidR="00B44E58" w:rsidRPr="00D00530" w:rsidRDefault="00B44E58" w:rsidP="00B44E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Calibri" w:hAnsi="Times New Roman" w:cs="Times New Roman"/>
          <w:sz w:val="28"/>
          <w:szCs w:val="28"/>
        </w:rPr>
        <w:t xml:space="preserve">Реализация мероприятий по развитию инфраструктуры физической культуры и спорта в Новосибирской области за прогнозный период уровень обеспеченности населения Новосибирской области спортивными сооружениями, исходя из единовременной пропускной способности объектов спорта по сравнению с 2021 годом по трем сценариям прогноза консервативному (1 вариант), целевому (2 вариант) и инновационному сценариям (3 вариант) возрастет на 52,5 </w:t>
      </w:r>
      <w:proofErr w:type="spellStart"/>
      <w:r w:rsidRPr="00D00530">
        <w:rPr>
          <w:rFonts w:ascii="Times New Roman" w:eastAsia="Calibri" w:hAnsi="Times New Roman" w:cs="Times New Roman"/>
          <w:sz w:val="28"/>
          <w:szCs w:val="28"/>
        </w:rPr>
        <w:t>п.п</w:t>
      </w:r>
      <w:proofErr w:type="spellEnd"/>
      <w:r w:rsidRPr="00D00530">
        <w:rPr>
          <w:rFonts w:ascii="Times New Roman" w:eastAsia="Calibri" w:hAnsi="Times New Roman" w:cs="Times New Roman"/>
          <w:sz w:val="28"/>
          <w:szCs w:val="28"/>
        </w:rPr>
        <w:t xml:space="preserve">. и достигнет 100,0%. </w:t>
      </w:r>
    </w:p>
    <w:p w:rsidR="00CF382A" w:rsidRPr="00D00530" w:rsidRDefault="00CF382A" w:rsidP="00CF382A">
      <w:pPr>
        <w:autoSpaceDE w:val="0"/>
        <w:autoSpaceDN w:val="0"/>
        <w:spacing w:after="0" w:line="240" w:lineRule="auto"/>
        <w:rPr>
          <w:rFonts w:ascii="Times New Roman" w:eastAsia="Times New Roman" w:hAnsi="Times New Roman" w:cs="Times New Roman"/>
          <w:sz w:val="28"/>
          <w:szCs w:val="28"/>
          <w:lang w:eastAsia="ru-RU"/>
        </w:rPr>
      </w:pPr>
    </w:p>
    <w:p w:rsidR="00A15F56" w:rsidRPr="00D00530" w:rsidRDefault="00A15F56" w:rsidP="00FD6891">
      <w:pPr>
        <w:pStyle w:val="3"/>
        <w:keepNext w:val="0"/>
        <w:widowControl w:val="0"/>
        <w:numPr>
          <w:ilvl w:val="1"/>
          <w:numId w:val="0"/>
        </w:numPr>
        <w:jc w:val="left"/>
        <w:rPr>
          <w:color w:val="000000" w:themeColor="text1"/>
          <w:szCs w:val="28"/>
        </w:rPr>
      </w:pPr>
      <w:bookmarkStart w:id="91" w:name="_Toc523820102"/>
      <w:bookmarkStart w:id="92" w:name="_Toc14183480"/>
      <w:bookmarkStart w:id="93" w:name="_Toc86141634"/>
      <w:bookmarkEnd w:id="89"/>
      <w:r w:rsidRPr="00D00530">
        <w:rPr>
          <w:color w:val="000000" w:themeColor="text1"/>
          <w:szCs w:val="28"/>
        </w:rPr>
        <w:t>Образование</w:t>
      </w:r>
      <w:bookmarkEnd w:id="91"/>
      <w:bookmarkEnd w:id="92"/>
      <w:bookmarkEnd w:id="93"/>
    </w:p>
    <w:p w:rsidR="008305E9" w:rsidRPr="00D00530" w:rsidRDefault="008305E9"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2B09CB" w:rsidRPr="00D00530" w:rsidRDefault="002B09CB" w:rsidP="007C3556">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D00530">
        <w:rPr>
          <w:rFonts w:ascii="Times New Roman" w:eastAsia="Calibri" w:hAnsi="Times New Roman" w:cs="Times New Roman"/>
          <w:sz w:val="28"/>
          <w:szCs w:val="28"/>
          <w:lang w:eastAsia="ru-RU"/>
        </w:rPr>
        <w:t xml:space="preserve">В целях обеспечения высокого качества и доступности услуг образования населению на территории </w:t>
      </w:r>
      <w:r w:rsidRPr="00D00530">
        <w:rPr>
          <w:rFonts w:ascii="Times New Roman" w:eastAsia="MS Mincho" w:hAnsi="Times New Roman" w:cs="Times New Roman"/>
          <w:sz w:val="28"/>
          <w:szCs w:val="28"/>
          <w:lang w:eastAsia="ru-RU"/>
        </w:rPr>
        <w:t>Новосибирской области на 01.01.2021 функционируют:</w:t>
      </w:r>
    </w:p>
    <w:p w:rsidR="002B09CB" w:rsidRPr="00D00530" w:rsidRDefault="002B09CB" w:rsidP="007C3556">
      <w:pPr>
        <w:spacing w:after="0" w:line="240" w:lineRule="auto"/>
        <w:ind w:firstLine="709"/>
        <w:jc w:val="both"/>
        <w:rPr>
          <w:rFonts w:ascii="Times New Roman" w:eastAsia="MS Mincho" w:hAnsi="Times New Roman" w:cs="Times New Roman"/>
          <w:sz w:val="28"/>
          <w:szCs w:val="28"/>
          <w:lang w:eastAsia="ru-RU"/>
        </w:rPr>
      </w:pPr>
      <w:r w:rsidRPr="00D00530">
        <w:rPr>
          <w:rFonts w:ascii="Times New Roman" w:eastAsia="MS Mincho" w:hAnsi="Times New Roman" w:cs="Times New Roman"/>
          <w:sz w:val="28"/>
          <w:szCs w:val="28"/>
          <w:lang w:eastAsia="ru-RU"/>
        </w:rPr>
        <w:t>977 общеобразовательных организаций различных типов и видов, в том числе 28 специальных (коррекционных);</w:t>
      </w:r>
    </w:p>
    <w:p w:rsidR="002B09CB" w:rsidRPr="00D00530" w:rsidRDefault="002B09CB" w:rsidP="007C3556">
      <w:pPr>
        <w:snapToGrid w:val="0"/>
        <w:spacing w:after="0" w:line="240" w:lineRule="auto"/>
        <w:ind w:firstLine="709"/>
        <w:jc w:val="both"/>
        <w:rPr>
          <w:rFonts w:ascii="Times New Roman" w:eastAsia="Times New Roman" w:hAnsi="Times New Roman" w:cs="Times New Roman"/>
          <w:bCs/>
          <w:sz w:val="28"/>
          <w:szCs w:val="28"/>
          <w:lang w:eastAsia="ru-RU"/>
        </w:rPr>
      </w:pPr>
      <w:r w:rsidRPr="00D00530">
        <w:rPr>
          <w:rFonts w:ascii="Times New Roman" w:eastAsia="Times New Roman" w:hAnsi="Times New Roman" w:cs="Times New Roman"/>
          <w:bCs/>
          <w:sz w:val="28"/>
          <w:szCs w:val="28"/>
          <w:lang w:eastAsia="ru-RU"/>
        </w:rPr>
        <w:t>619 дошкольных образовательных организаций;</w:t>
      </w:r>
    </w:p>
    <w:p w:rsidR="002B09CB" w:rsidRPr="00D00530" w:rsidRDefault="002B09CB" w:rsidP="007C3556">
      <w:pPr>
        <w:widowControl w:val="0"/>
        <w:snapToGrid w:val="0"/>
        <w:spacing w:after="0" w:line="240" w:lineRule="auto"/>
        <w:ind w:firstLine="709"/>
        <w:jc w:val="both"/>
        <w:rPr>
          <w:rFonts w:ascii="Times New Roman" w:eastAsia="Times New Roman" w:hAnsi="Times New Roman" w:cs="Times New Roman"/>
          <w:bCs/>
          <w:sz w:val="28"/>
          <w:szCs w:val="28"/>
          <w:lang w:eastAsia="ru-RU"/>
        </w:rPr>
      </w:pPr>
      <w:r w:rsidRPr="00D00530">
        <w:rPr>
          <w:rFonts w:ascii="Times New Roman" w:eastAsia="Times New Roman" w:hAnsi="Times New Roman" w:cs="Times New Roman"/>
          <w:bCs/>
          <w:sz w:val="28"/>
          <w:szCs w:val="28"/>
          <w:lang w:eastAsia="ru-RU"/>
        </w:rPr>
        <w:t>119 организаций дополнительного образования детей;</w:t>
      </w:r>
    </w:p>
    <w:p w:rsidR="002B09CB" w:rsidRPr="00D00530" w:rsidRDefault="002B09CB" w:rsidP="007C3556">
      <w:pPr>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76 образовательных организаций среднего профессионального образования, в том числе:</w:t>
      </w:r>
    </w:p>
    <w:p w:rsidR="002B09CB" w:rsidRPr="00D00530" w:rsidRDefault="002B09CB" w:rsidP="007C3556">
      <w:pPr>
        <w:widowControl w:val="0"/>
        <w:snapToGri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6</w:t>
      </w:r>
      <w:r w:rsidRPr="00D00530">
        <w:rPr>
          <w:rFonts w:ascii="Times New Roman" w:eastAsia="Times New Roman" w:hAnsi="Times New Roman" w:cs="Times New Roman"/>
          <w:bCs/>
          <w:sz w:val="28"/>
          <w:szCs w:val="28"/>
          <w:lang w:eastAsia="ru-RU"/>
        </w:rPr>
        <w:t xml:space="preserve">2 государственные </w:t>
      </w:r>
      <w:r w:rsidRPr="00D00530">
        <w:rPr>
          <w:rFonts w:ascii="Times New Roman" w:eastAsia="Calibri" w:hAnsi="Times New Roman" w:cs="Times New Roman"/>
          <w:sz w:val="28"/>
          <w:szCs w:val="28"/>
          <w:lang w:eastAsia="ru-RU"/>
        </w:rPr>
        <w:t>профессиональные образовательные</w:t>
      </w:r>
      <w:r w:rsidRPr="00D00530">
        <w:rPr>
          <w:rFonts w:ascii="Times New Roman" w:eastAsia="Times New Roman" w:hAnsi="Times New Roman" w:cs="Times New Roman"/>
          <w:bCs/>
          <w:sz w:val="28"/>
          <w:szCs w:val="28"/>
          <w:lang w:eastAsia="ru-RU"/>
        </w:rPr>
        <w:t xml:space="preserve"> организации</w:t>
      </w:r>
      <w:r w:rsidRPr="00D00530">
        <w:rPr>
          <w:rFonts w:ascii="Times New Roman" w:eastAsia="Calibri" w:hAnsi="Times New Roman" w:cs="Times New Roman"/>
          <w:sz w:val="28"/>
          <w:szCs w:val="28"/>
          <w:lang w:eastAsia="ru-RU"/>
        </w:rPr>
        <w:t xml:space="preserve">, </w:t>
      </w:r>
      <w:r w:rsidRPr="00D00530">
        <w:rPr>
          <w:rFonts w:ascii="Times New Roman" w:eastAsia="Calibri" w:hAnsi="Times New Roman" w:cs="Times New Roman"/>
          <w:sz w:val="28"/>
          <w:szCs w:val="28"/>
          <w:lang w:eastAsia="ru-RU"/>
        </w:rPr>
        <w:lastRenderedPageBreak/>
        <w:t>находящиеся в ведении исполнительных органов государственной власти Новосибирской области (включая образовательные организации, реализующие программы профессиональной подготовки для лиц с ограниченными возможностями здоровья), 11 федеральных государственных образовательных организаций (включая образовательные организации высшего образования, осуществляющие образовательную деятельность по программам среднего профессионального образования) и 3 негосударственные образовательные организации (включая образовательные организации высшего образования, осуществляющие образовательную деятельность по программам среднего профессионального образования);</w:t>
      </w:r>
    </w:p>
    <w:p w:rsidR="002B09CB" w:rsidRPr="00D00530" w:rsidRDefault="002B09CB" w:rsidP="007C3556">
      <w:pPr>
        <w:shd w:val="clear" w:color="auto" w:fill="FFFFFF"/>
        <w:snapToGrid w:val="0"/>
        <w:spacing w:after="0" w:line="240" w:lineRule="auto"/>
        <w:ind w:firstLine="709"/>
        <w:jc w:val="both"/>
        <w:rPr>
          <w:rFonts w:ascii="Times New Roman" w:eastAsia="Times New Roman" w:hAnsi="Times New Roman" w:cs="Times New Roman"/>
          <w:bCs/>
          <w:sz w:val="28"/>
          <w:szCs w:val="28"/>
          <w:lang w:eastAsia="ru-RU"/>
        </w:rPr>
      </w:pPr>
      <w:r w:rsidRPr="00D00530">
        <w:rPr>
          <w:rFonts w:ascii="Times New Roman" w:eastAsia="Times New Roman" w:hAnsi="Times New Roman" w:cs="Times New Roman"/>
          <w:bCs/>
          <w:sz w:val="28"/>
          <w:szCs w:val="28"/>
          <w:lang w:eastAsia="ru-RU"/>
        </w:rPr>
        <w:t xml:space="preserve">22 образовательные организации высшего образования с филиалами (в том числе </w:t>
      </w:r>
      <w:r w:rsidRPr="00D00530">
        <w:rPr>
          <w:rFonts w:ascii="Times New Roman" w:eastAsia="Calibri" w:hAnsi="Times New Roman" w:cs="Times New Roman"/>
          <w:sz w:val="28"/>
          <w:szCs w:val="28"/>
          <w:lang w:eastAsia="ru-RU"/>
        </w:rPr>
        <w:t>на территории Новосибирской области функционирует одна областная государственная образовательная организация высшего образования – Новосибирский государственный театральный институт, находящийся в ведении министерства культуры Новосибирской области)</w:t>
      </w:r>
      <w:r w:rsidRPr="00D00530">
        <w:rPr>
          <w:rFonts w:ascii="Times New Roman" w:eastAsia="Times New Roman" w:hAnsi="Times New Roman" w:cs="Times New Roman"/>
          <w:bCs/>
          <w:sz w:val="28"/>
          <w:szCs w:val="28"/>
          <w:lang w:eastAsia="ru-RU"/>
        </w:rPr>
        <w:t>.</w:t>
      </w:r>
    </w:p>
    <w:p w:rsidR="002B09CB" w:rsidRPr="00D00530" w:rsidRDefault="002B09CB" w:rsidP="007C3556">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системе образования на территории Новосибирской области в 2021/2022 учебном году работают 46 365 педагогических работников (26 121 в общем образования, 13 925 в дошкольном, 2 880 в дополнительном образовании и 3 439 в системе среднего профессионального образования), вакантными являются 1 453 единицы, что составляет 3% от общего числа педагогов. </w:t>
      </w:r>
    </w:p>
    <w:p w:rsidR="002B09CB" w:rsidRPr="00D00530" w:rsidRDefault="002B09CB" w:rsidP="007C3556">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Подготовка высококвалифицированных кадров ведется в 22 </w:t>
      </w:r>
      <w:r w:rsidRPr="00D00530">
        <w:rPr>
          <w:rFonts w:ascii="Times New Roman" w:eastAsia="Times New Roman" w:hAnsi="Times New Roman" w:cs="Times New Roman"/>
          <w:kern w:val="24"/>
          <w:sz w:val="28"/>
          <w:szCs w:val="28"/>
          <w:lang w:eastAsia="ru-RU"/>
        </w:rPr>
        <w:t>образовательных организациях высшего образования</w:t>
      </w:r>
      <w:r w:rsidRPr="00D00530">
        <w:rPr>
          <w:rFonts w:ascii="Times New Roman" w:eastAsia="Times New Roman" w:hAnsi="Times New Roman" w:cs="Times New Roman"/>
          <w:sz w:val="28"/>
          <w:szCs w:val="28"/>
          <w:lang w:eastAsia="ru-RU"/>
        </w:rPr>
        <w:t xml:space="preserve"> и их филиалах</w:t>
      </w:r>
      <w:r w:rsidRPr="00D00530">
        <w:rPr>
          <w:rFonts w:ascii="Times New Roman" w:eastAsia="Times New Roman" w:hAnsi="Times New Roman" w:cs="Times New Roman"/>
          <w:kern w:val="24"/>
          <w:sz w:val="28"/>
          <w:szCs w:val="28"/>
          <w:lang w:eastAsia="ru-RU"/>
        </w:rPr>
        <w:t>, расположенных на территории Новосибирской области</w:t>
      </w:r>
      <w:r w:rsidRPr="00D00530">
        <w:rPr>
          <w:rFonts w:ascii="Times New Roman" w:eastAsia="Times New Roman" w:hAnsi="Times New Roman" w:cs="Times New Roman"/>
          <w:sz w:val="28"/>
          <w:szCs w:val="28"/>
          <w:lang w:eastAsia="ru-RU"/>
        </w:rPr>
        <w:t xml:space="preserve"> более чем по 500 направлениям и специальностям. Вузы реализуют более 1000 программ дополнительного образования. </w:t>
      </w:r>
    </w:p>
    <w:p w:rsidR="002B09CB" w:rsidRPr="00D00530" w:rsidRDefault="002B09CB" w:rsidP="007C3556">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На 01.01.2021 в образовательных организациях высшего образования, расположенных на территории Новосибирской области обучается около 100,6 тыс. человек, из них более 40% обучающихся – иногородние студенты (в том числе более 8,0 тысяч человек иностранные студенты). Численность профессорско-преподавательского персонала составляет почти 6 </w:t>
      </w:r>
      <w:proofErr w:type="spellStart"/>
      <w:r w:rsidRPr="00D00530">
        <w:rPr>
          <w:rFonts w:ascii="Times New Roman" w:eastAsia="Times New Roman" w:hAnsi="Times New Roman" w:cs="Times New Roman"/>
          <w:sz w:val="28"/>
          <w:szCs w:val="28"/>
          <w:lang w:eastAsia="ru-RU"/>
        </w:rPr>
        <w:t>тыс.чел</w:t>
      </w:r>
      <w:proofErr w:type="spellEnd"/>
      <w:r w:rsidRPr="00D00530">
        <w:rPr>
          <w:rFonts w:ascii="Times New Roman" w:eastAsia="Times New Roman" w:hAnsi="Times New Roman" w:cs="Times New Roman"/>
          <w:sz w:val="28"/>
          <w:szCs w:val="28"/>
          <w:lang w:eastAsia="ru-RU"/>
        </w:rPr>
        <w:t>., из них 63% имеют ученую степень доктора и кандидата наук.</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Факторами и ограничениями, сдерживающими развитие и оказывающими неблагоприятное влияние на систему образования, являются:</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ресурсное обеспечение образовательных организаций дошкольного, общего и дополнительного образования не в полной мере соответствует требованиям, установленным федеральными государственными образовательными стандартами;</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несоответствие кадрового ресурса требованиям инновационного развития системы образования;</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отсутствие конкурентных механизмов и обратной связи между производителями и потребителями образовательных услуг, влияющих на эффективное функционирование системы оценки качества образования;</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недостаточность в системе дополнительного образования программ нового поколения, направленных на развитие инновационной деятельности, информационных технологий;</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lastRenderedPageBreak/>
        <w:t xml:space="preserve">недостаточное финансирование развития материально-технической базы профессиональных образовательных учреждений в условиях </w:t>
      </w:r>
      <w:proofErr w:type="spellStart"/>
      <w:r w:rsidRPr="00D00530">
        <w:rPr>
          <w:rFonts w:ascii="Times New Roman" w:eastAsia="Calibri" w:hAnsi="Times New Roman" w:cs="Times New Roman"/>
          <w:sz w:val="28"/>
          <w:szCs w:val="28"/>
          <w:lang w:eastAsia="ru-RU"/>
        </w:rPr>
        <w:t>реиндустриализации</w:t>
      </w:r>
      <w:proofErr w:type="spellEnd"/>
      <w:r w:rsidRPr="00D00530">
        <w:rPr>
          <w:rFonts w:ascii="Times New Roman" w:eastAsia="Calibri" w:hAnsi="Times New Roman" w:cs="Times New Roman"/>
          <w:sz w:val="28"/>
          <w:szCs w:val="28"/>
          <w:lang w:eastAsia="ru-RU"/>
        </w:rPr>
        <w:t xml:space="preserve"> экономики региона;</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 xml:space="preserve">отсутствие структурированных перспективных запросов предприятий (организаций) Новосибирской области на подготовку квалифицированных кадров для отраслей экономики, подлежащих </w:t>
      </w:r>
      <w:proofErr w:type="spellStart"/>
      <w:r w:rsidRPr="00D00530">
        <w:rPr>
          <w:rFonts w:ascii="Times New Roman" w:eastAsia="Calibri" w:hAnsi="Times New Roman" w:cs="Times New Roman"/>
          <w:sz w:val="28"/>
          <w:szCs w:val="28"/>
          <w:lang w:eastAsia="ru-RU"/>
        </w:rPr>
        <w:t>реиндустриализации</w:t>
      </w:r>
      <w:proofErr w:type="spellEnd"/>
      <w:r w:rsidRPr="00D00530">
        <w:rPr>
          <w:rFonts w:ascii="Times New Roman" w:eastAsia="Calibri" w:hAnsi="Times New Roman" w:cs="Times New Roman"/>
          <w:sz w:val="28"/>
          <w:szCs w:val="28"/>
          <w:lang w:eastAsia="ru-RU"/>
        </w:rPr>
        <w:t>.</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Дальнейшее развитие потенциала системы образования невозможно без принятия дополнительных мер, при разработке которых необходимо учитывать уже сложившиеся такие положительные факторы как:</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ежегодное увеличение доли государственных и муниципальных образовательных организаций, соответствующих современным требованиям обучения;</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динамичное развитие сети общеобразовательных организаций, реализующих образовательные программы повышенного уровня: специализированный учебный научный центр федерального государственного бюджетного образовательного учреждения высшего профессионального образования «Новосибирский национальный исследовательский государственный университет» с системой подготовки и развития одаренных детей, лицеи, гимназии, школы с углубленным изучением предметов естественнонаучного и математического направления, профильное обучение и предпрофессиональная подготовка, специализированные классы естественнонаучного, математического и инженерного направления;</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 xml:space="preserve">активное развитие системы дополнительного образования детей технической направленности – научно-техническое, спортивно-техническое и </w:t>
      </w:r>
      <w:proofErr w:type="spellStart"/>
      <w:proofErr w:type="gramStart"/>
      <w:r w:rsidRPr="00D00530">
        <w:rPr>
          <w:rFonts w:ascii="Times New Roman" w:eastAsia="Calibri" w:hAnsi="Times New Roman" w:cs="Times New Roman"/>
          <w:sz w:val="28"/>
          <w:szCs w:val="28"/>
          <w:lang w:eastAsia="ru-RU"/>
        </w:rPr>
        <w:t>агро</w:t>
      </w:r>
      <w:proofErr w:type="spellEnd"/>
      <w:r w:rsidRPr="00D00530">
        <w:rPr>
          <w:rFonts w:ascii="Times New Roman" w:eastAsia="Calibri" w:hAnsi="Times New Roman" w:cs="Times New Roman"/>
          <w:sz w:val="28"/>
          <w:szCs w:val="28"/>
          <w:lang w:eastAsia="ru-RU"/>
        </w:rPr>
        <w:t>-технологическое</w:t>
      </w:r>
      <w:proofErr w:type="gramEnd"/>
      <w:r w:rsidRPr="00D00530">
        <w:rPr>
          <w:rFonts w:ascii="Times New Roman" w:eastAsia="Calibri" w:hAnsi="Times New Roman" w:cs="Times New Roman"/>
          <w:sz w:val="28"/>
          <w:szCs w:val="28"/>
          <w:lang w:eastAsia="ru-RU"/>
        </w:rPr>
        <w:t xml:space="preserve"> творчество, научные общества школьников, эколого-биологическое и микробиологическое направления, робототехника и IT-направление;</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100 % доступность дошкольного образования для детей в возрасте от 3 до 7 лет;</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сформирована система профессионально-общественной аккредитации профессиональных образовательных программ.</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 xml:space="preserve">Основными приоритетными направлениями, востребованными на перспективу для динамичного развития системы образования до 2036 года, являются: </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оптимизация сети образовательных организаций с учетом особенностей образовательной деятельности;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 xml:space="preserve">формирование устойчивой многоуровневой системы работы с детьми </w:t>
      </w:r>
      <w:proofErr w:type="gramStart"/>
      <w:r w:rsidRPr="00D00530">
        <w:rPr>
          <w:rFonts w:ascii="Times New Roman" w:eastAsia="Calibri" w:hAnsi="Times New Roman" w:cs="Times New Roman"/>
          <w:sz w:val="28"/>
          <w:szCs w:val="28"/>
          <w:lang w:eastAsia="ru-RU"/>
        </w:rPr>
        <w:t>в  научно</w:t>
      </w:r>
      <w:proofErr w:type="gramEnd"/>
      <w:r w:rsidRPr="00D00530">
        <w:rPr>
          <w:rFonts w:ascii="Times New Roman" w:eastAsia="Calibri" w:hAnsi="Times New Roman" w:cs="Times New Roman"/>
          <w:sz w:val="28"/>
          <w:szCs w:val="28"/>
          <w:lang w:eastAsia="ru-RU"/>
        </w:rPr>
        <w:t xml:space="preserve">-техническом направлении дополнительного образования, базирующейся, в </w:t>
      </w:r>
      <w:r w:rsidRPr="00D00530">
        <w:rPr>
          <w:rFonts w:ascii="Times New Roman" w:eastAsia="Calibri" w:hAnsi="Times New Roman" w:cs="Times New Roman"/>
          <w:sz w:val="28"/>
          <w:szCs w:val="28"/>
          <w:lang w:eastAsia="ru-RU"/>
        </w:rPr>
        <w:lastRenderedPageBreak/>
        <w:t>том числе, на государственно-частном партнерстве, и реализации современных инновационных программ дополнительного образования;</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внедрение профессиональных стандартов, используемых в подготовке педагогических кадров, повышении квалификации и переподготовке, аттестации педагогических работников, с учетом обновления кадрового состава образовательных организаций и привлечения молодых педагогов для работы в сфере образования;</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 xml:space="preserve">дальнейшее развитие и модернизация системы среднего профессионального образования с учетом реализации </w:t>
      </w:r>
      <w:proofErr w:type="spellStart"/>
      <w:r w:rsidRPr="00D00530">
        <w:rPr>
          <w:rFonts w:ascii="Times New Roman" w:eastAsia="Calibri" w:hAnsi="Times New Roman" w:cs="Times New Roman"/>
          <w:sz w:val="28"/>
          <w:szCs w:val="28"/>
          <w:lang w:eastAsia="ru-RU"/>
        </w:rPr>
        <w:t>практикоориентированного</w:t>
      </w:r>
      <w:proofErr w:type="spellEnd"/>
      <w:r w:rsidRPr="00D00530">
        <w:rPr>
          <w:rFonts w:ascii="Times New Roman" w:eastAsia="Calibri" w:hAnsi="Times New Roman" w:cs="Times New Roman"/>
          <w:sz w:val="28"/>
          <w:szCs w:val="28"/>
          <w:lang w:eastAsia="ru-RU"/>
        </w:rPr>
        <w:t xml:space="preserve"> обучения и организации системного мониторинга качества подготовки кадров;</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формирование гибкой и диверсифицированной системы профессионального образования, отвечающей требованиям рынка труда и потребностям инновационной экономики;</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 xml:space="preserve">создание эффективной системы непрерывного профессионального образования как необходимого условия </w:t>
      </w:r>
      <w:proofErr w:type="spellStart"/>
      <w:r w:rsidRPr="00D00530">
        <w:rPr>
          <w:rFonts w:ascii="Times New Roman" w:eastAsia="Calibri" w:hAnsi="Times New Roman" w:cs="Times New Roman"/>
          <w:sz w:val="28"/>
          <w:szCs w:val="28"/>
          <w:lang w:eastAsia="ru-RU"/>
        </w:rPr>
        <w:t>реиндустриализации</w:t>
      </w:r>
      <w:proofErr w:type="spellEnd"/>
      <w:r w:rsidRPr="00D00530">
        <w:rPr>
          <w:rFonts w:ascii="Times New Roman" w:eastAsia="Calibri" w:hAnsi="Times New Roman" w:cs="Times New Roman"/>
          <w:sz w:val="28"/>
          <w:szCs w:val="28"/>
          <w:lang w:eastAsia="ru-RU"/>
        </w:rPr>
        <w:t xml:space="preserve"> экономики региона, роста производительности труда, повышения качества трудовых ресурсов;</w:t>
      </w:r>
    </w:p>
    <w:p w:rsidR="002B09CB" w:rsidRPr="00D00530" w:rsidRDefault="002B09CB" w:rsidP="007C35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повышение конкурентоспособности системы высшего образования и существенное увеличение вклада высшей школы в социально-экономическое развитие региона.</w:t>
      </w:r>
    </w:p>
    <w:p w:rsidR="002B09CB" w:rsidRPr="00D00530" w:rsidRDefault="002B09CB" w:rsidP="007C3556">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Прогноз до 2036 года предполагает, начиная с итогов 2021 года, сохранить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по всем вариантам на уровне 100%; обеспечить охват детей в возрасте 5-18 лет программами дополнительного образования (удельный вес численности детей, получающих образовательные услуги по дополнительным общеобразовательным программам, в общей численности детей в возрасте 5 18 лет) по трем вариантам прогноза на уровне 60%.</w:t>
      </w:r>
    </w:p>
    <w:p w:rsidR="002B09CB" w:rsidRPr="00D00530" w:rsidRDefault="002B09CB" w:rsidP="007C3556">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Приоритетным направлением в прогнозном периоде станет решение задач по обеспечению односменного режима обучения в 1-11 (12) классах общеобразовательных организаций и переводу обучающихся в новые здания общеобразовательных организаций из зданий с износом 50% и выше. Строительство новых объектов образования позволит обеспечить увеличение удельного веса численности обучающихся, занимающихся в одну смену, в общей численности обучающихся в общеобразовательных организациях и начиная с 2030 года уровень удельного веса численности обучающихся, занимающихся в одну смену, в общей численности обучающихся в общеобразовательных организациях по всем вариантам прогноза достигнет 100%. В результате реализации мероприятий к 2030 году все классы перейдут на обучение в одну смену, и сохранится до 2036 года.</w:t>
      </w:r>
    </w:p>
    <w:p w:rsidR="002B09CB" w:rsidRPr="00D00530" w:rsidRDefault="002B09CB" w:rsidP="007C3556">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 xml:space="preserve">Сеть школ в сельской местности будет иметь сложную структуру, включающую базовые школы и филиалы, соединенные не только административно, но и системой дистанционного образования. Многие сельские </w:t>
      </w:r>
      <w:r w:rsidRPr="00D00530">
        <w:rPr>
          <w:rFonts w:ascii="Times New Roman" w:eastAsia="Calibri" w:hAnsi="Times New Roman" w:cs="Times New Roman"/>
          <w:sz w:val="28"/>
          <w:szCs w:val="28"/>
          <w:lang w:eastAsia="ru-RU"/>
        </w:rPr>
        <w:lastRenderedPageBreak/>
        <w:t>школы станут интегрированными социально-культурными учреждениями, выполняющими не только функции образования, но и иные социальные функции (культуры и спорта, медицинского обслуживания и другие).</w:t>
      </w:r>
    </w:p>
    <w:p w:rsidR="002B09CB" w:rsidRPr="00D00530" w:rsidRDefault="002B09CB" w:rsidP="007C3556">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В городах школы будут включать ступени начальной, средней и старшей школы с особыми условиями обучения и воспитания для детей разных возрастов, а также для детей с ограниченными возможностями здоровья. Они будут интегрированы в единую среду социализации с организациями дополнительного образования, культуры и спорта.</w:t>
      </w:r>
    </w:p>
    <w:p w:rsidR="002B09CB" w:rsidRPr="00D00530" w:rsidRDefault="002B09CB" w:rsidP="007C3556">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Перспективы обновления лабораторной и производственной базы профессиональных образовательных учреждений в соответствии с международными стандартами и современными технологиями к 2036 году по трем вариантам прогноза рассматриваются в объеме 100% от общего количества профессиональных образовательных организаций.</w:t>
      </w:r>
    </w:p>
    <w:p w:rsidR="002B09CB" w:rsidRPr="00D00530" w:rsidRDefault="005C69C9" w:rsidP="007C3556">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По 1</w:t>
      </w:r>
      <w:r w:rsidR="002B09CB" w:rsidRPr="00D00530">
        <w:rPr>
          <w:rFonts w:ascii="Times New Roman" w:eastAsia="Calibri" w:hAnsi="Times New Roman" w:cs="Times New Roman"/>
          <w:sz w:val="28"/>
          <w:szCs w:val="28"/>
          <w:lang w:eastAsia="ru-RU"/>
        </w:rPr>
        <w:t xml:space="preserve"> варианту прогнозируется увеличение численности студентов высших учебных заведений со 100,6 тыс. студентов в 2021/22 учебном году до </w:t>
      </w:r>
      <w:r w:rsidRPr="00D00530">
        <w:rPr>
          <w:rFonts w:ascii="Times New Roman" w:eastAsia="Calibri" w:hAnsi="Times New Roman" w:cs="Times New Roman"/>
          <w:sz w:val="28"/>
          <w:szCs w:val="28"/>
          <w:lang w:eastAsia="ru-RU"/>
        </w:rPr>
        <w:t xml:space="preserve">104 в 2035/36 учебном году. По 2 и 3 </w:t>
      </w:r>
      <w:r w:rsidR="002B09CB" w:rsidRPr="00D00530">
        <w:rPr>
          <w:rFonts w:ascii="Times New Roman" w:eastAsia="Calibri" w:hAnsi="Times New Roman" w:cs="Times New Roman"/>
          <w:sz w:val="28"/>
          <w:szCs w:val="28"/>
          <w:lang w:eastAsia="ru-RU"/>
        </w:rPr>
        <w:t>вариантам к 2036 году также прогнозируется увеличение численности студентов высших учебных заведений до 110 и 140 тыс. студентов соответственно.</w:t>
      </w:r>
    </w:p>
    <w:p w:rsidR="002B09CB" w:rsidRPr="00D00530" w:rsidRDefault="002B09CB" w:rsidP="007C3556">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 xml:space="preserve">Особое внимание будет уделено повышению конкурентоспособности и увеличению экспорта образовательных услуг </w:t>
      </w:r>
      <w:r w:rsidRPr="00D00530">
        <w:rPr>
          <w:rFonts w:ascii="Times New Roman" w:eastAsia="Times New Roman" w:hAnsi="Times New Roman" w:cs="Times New Roman"/>
          <w:kern w:val="24"/>
          <w:sz w:val="28"/>
          <w:szCs w:val="28"/>
          <w:lang w:eastAsia="ru-RU"/>
        </w:rPr>
        <w:t>образовательных организаций высшего образования, расположенных на территории Новосибирской области</w:t>
      </w:r>
      <w:r w:rsidRPr="00D00530">
        <w:rPr>
          <w:rFonts w:ascii="Times New Roman" w:eastAsia="Calibri" w:hAnsi="Times New Roman" w:cs="Times New Roman"/>
          <w:sz w:val="28"/>
          <w:szCs w:val="28"/>
          <w:lang w:eastAsia="ru-RU"/>
        </w:rPr>
        <w:t xml:space="preserve">, развитию и поддержке талантливой молодежи, развитию экспортного потенциала высшего образования, развитию интеграционных связей высшего образования с организациями реального сектора экономики, цифровой трансформации университетов, расширению участия вузов в мероприятиях национальных проектов и программ, работе по улучшению показателей вузов в рамках распределения контрольных цифр приема, расширению практики целевого обучения. </w:t>
      </w:r>
    </w:p>
    <w:p w:rsidR="00A15F56" w:rsidRPr="00D00530" w:rsidRDefault="00A15F56" w:rsidP="007C3556">
      <w:pPr>
        <w:pStyle w:val="a4"/>
        <w:widowControl w:val="0"/>
        <w:ind w:firstLine="709"/>
        <w:jc w:val="both"/>
        <w:rPr>
          <w:sz w:val="28"/>
          <w:szCs w:val="28"/>
        </w:rPr>
      </w:pPr>
    </w:p>
    <w:p w:rsidR="00A15F56" w:rsidRPr="00D00530" w:rsidRDefault="00A15F56" w:rsidP="00FD6891">
      <w:pPr>
        <w:pStyle w:val="3"/>
        <w:keepNext w:val="0"/>
        <w:widowControl w:val="0"/>
        <w:numPr>
          <w:ilvl w:val="1"/>
          <w:numId w:val="0"/>
        </w:numPr>
        <w:jc w:val="left"/>
        <w:rPr>
          <w:color w:val="C00000"/>
          <w:szCs w:val="28"/>
        </w:rPr>
      </w:pPr>
      <w:bookmarkStart w:id="94" w:name="_Toc523820103"/>
      <w:bookmarkStart w:id="95" w:name="_Toc14183481"/>
      <w:bookmarkStart w:id="96" w:name="_Toc86141635"/>
      <w:r w:rsidRPr="00D00530">
        <w:rPr>
          <w:color w:val="000000" w:themeColor="text1"/>
          <w:szCs w:val="28"/>
        </w:rPr>
        <w:t>Культура</w:t>
      </w:r>
      <w:bookmarkEnd w:id="94"/>
      <w:bookmarkEnd w:id="95"/>
      <w:bookmarkEnd w:id="96"/>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bookmarkStart w:id="97" w:name="_Toc490581230"/>
      <w:bookmarkStart w:id="98" w:name="_Toc523820104"/>
      <w:r w:rsidRPr="00D00530">
        <w:rPr>
          <w:rFonts w:ascii="Times New Roman" w:hAnsi="Times New Roman" w:cs="Times New Roman"/>
          <w:sz w:val="28"/>
          <w:szCs w:val="28"/>
        </w:rPr>
        <w:t>Сфера культуры Новосибирской области представлена обширной многопрофильной сетью организаций культуры и искусства различных форм собственности по всем видам культурной деятельности: театральное, музыкальное, музейное и библиотечное дело, традиционная народная культура, культурно-досуговая деятельность. Общая численность организаций культуры различных форм собственности в Новосибирской области насчитывает более 2155 единиц по состоянию на 01.01.2021.</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В рамках реализации государственной программы Новосибирской области «Культура Новосибирской области», утвержденной постановлением Правительства Новосибирской области от 03.02.2015 №</w:t>
      </w:r>
      <w:r w:rsidR="0075551B" w:rsidRPr="00D00530">
        <w:rPr>
          <w:rFonts w:ascii="Times New Roman" w:hAnsi="Times New Roman" w:cs="Times New Roman"/>
          <w:sz w:val="28"/>
          <w:szCs w:val="28"/>
        </w:rPr>
        <w:t xml:space="preserve"> </w:t>
      </w:r>
      <w:r w:rsidRPr="00D00530">
        <w:rPr>
          <w:rFonts w:ascii="Times New Roman" w:hAnsi="Times New Roman" w:cs="Times New Roman"/>
          <w:sz w:val="28"/>
          <w:szCs w:val="28"/>
        </w:rPr>
        <w:t>46-п, повысился уровень удовлетворенности граждан, проживающих в Новосибирской области, качеством предоставления услуг в сфере культуры, и в 2021 году составил 95%; выросло число посещений музеев, библиотек в расчете на 1000 человек населения (</w:t>
      </w:r>
      <w:r w:rsidR="006F723F" w:rsidRPr="00D00530">
        <w:rPr>
          <w:rFonts w:ascii="Times New Roman" w:hAnsi="Times New Roman" w:cs="Times New Roman"/>
          <w:sz w:val="28"/>
          <w:szCs w:val="28"/>
        </w:rPr>
        <w:t>на 0,6% и на 13,9% к уровню 2017</w:t>
      </w:r>
      <w:r w:rsidRPr="00D00530">
        <w:rPr>
          <w:rFonts w:ascii="Times New Roman" w:hAnsi="Times New Roman" w:cs="Times New Roman"/>
          <w:sz w:val="28"/>
          <w:szCs w:val="28"/>
        </w:rPr>
        <w:t xml:space="preserve"> года, соответственно).</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lastRenderedPageBreak/>
        <w:t>К 2021 году доля объектов культурного наследия, находящихся в удовлетворительном состоянии, в общем количестве объектов культурного наследия (памятников архитектуры, истории и монументального искусства), включенных в единый государственный реестр объектов культурного наследия (памятников истории и культуры) народов РФ, составила 87,28% (в 2016 году – 73,9%).</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Факторами и ограничениями, сдерживающими развитие сферы культуры в Новосибирской области, являются:</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географическое неравенство в доступе населения к культурным благам вследствие отсутствия учреждений культуры в малонаселенных пунктах;</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изношенность зданий муниципальных учреждений культуры, недостаточное оснащение материально-технической базы и низкий уровень информатизации государственных и муниципальных учреждений, что не позволяет создавать культурный продукт, отвечающий потребностям современного общества, и существенно снижает качество оказываемых ими услуг, низкий уровень использования историко-культурного потенциала объектов культурного наследия Новосибирской области;</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кадровые проблемы в государственных и муниципальных учреждениях культуры.</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Кроме этого, в 2020 году сфера культуры в Новосибирской области столкнулась со сложностями на фоне ограничительных мер в связи с распространением пандемии новой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инфекции </w:t>
      </w:r>
      <w:r w:rsidR="008D5D69" w:rsidRPr="00D00530">
        <w:rPr>
          <w:rFonts w:ascii="Times New Roman" w:hAnsi="Times New Roman" w:cs="Times New Roman"/>
          <w:sz w:val="28"/>
          <w:szCs w:val="28"/>
        </w:rPr>
        <w:t>(</w:t>
      </w:r>
      <w:r w:rsidRPr="00D00530">
        <w:rPr>
          <w:rFonts w:ascii="Times New Roman" w:hAnsi="Times New Roman" w:cs="Times New Roman"/>
          <w:sz w:val="28"/>
          <w:szCs w:val="28"/>
        </w:rPr>
        <w:t>COVID-19</w:t>
      </w:r>
      <w:r w:rsidR="008D5D69" w:rsidRPr="00D00530">
        <w:rPr>
          <w:rFonts w:ascii="Times New Roman" w:hAnsi="Times New Roman" w:cs="Times New Roman"/>
          <w:sz w:val="28"/>
          <w:szCs w:val="28"/>
        </w:rPr>
        <w:t>)</w:t>
      </w:r>
      <w:r w:rsidRPr="00D00530">
        <w:rPr>
          <w:rFonts w:ascii="Times New Roman" w:hAnsi="Times New Roman" w:cs="Times New Roman"/>
          <w:sz w:val="28"/>
          <w:szCs w:val="28"/>
        </w:rPr>
        <w:t>. В прогнозном периоде продолжение ограничительных мер может оказывать в большей степени негативное воздействие на развитие сферы культуры в Новосибирской области.</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Практически не используется историко-культурный потенциал объектов культурного наследия (памятников истории и культуры) Новосибирской области, что связано с рядом существующих проблем:</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отсутствие развитой инфраструктуры, отвечающей современным требованиям организации, приема и ознакомления жителей и гостей Новосибирской области с историческим наследием;</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острый недостаток музейных хранилищ на территории Новосибирской области, отсутствие благоприятных условий для сохранения музейных коллекций и неудовлетворительные условия для сохранения и экспонирования движимых памятников истории и культуры;</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недостаточный уровень обеспеченности сохранности объектов культурного наследия и отсутствие специализированных реставрационно-художественных мастерских, дефицит подготовленных специалистов-реставраторов и нехватка оборудования для реставрации.</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Потенциал развития сферы культуры в Новосибирской области заключается в следующих перспективных направлениях:</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формирование устойчивого бренда, отражающего представление о городе Новосибирске как о культурном центре азиатской части России;</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lastRenderedPageBreak/>
        <w:t xml:space="preserve">строительство и реконструкция крупных объектов культуры в городе Новосибирске (реконструкция здания под размещение театра им. С. Афанасьева, театра «Старый дом», государственного автономного учреждения культуры Новосибирской области «СИБИРЬ-КОНЦЕРТ»), а также модернизация и строительство новых домов культуры в районных центрах и сельских поселениях Новосибирской области, оснащение их современной </w:t>
      </w:r>
      <w:proofErr w:type="spellStart"/>
      <w:r w:rsidRPr="00D00530">
        <w:rPr>
          <w:rFonts w:ascii="Times New Roman" w:hAnsi="Times New Roman" w:cs="Times New Roman"/>
          <w:sz w:val="28"/>
          <w:szCs w:val="28"/>
        </w:rPr>
        <w:t>аудиовидеоаппаратурой</w:t>
      </w:r>
      <w:proofErr w:type="spellEnd"/>
      <w:r w:rsidRPr="00D00530">
        <w:rPr>
          <w:rFonts w:ascii="Times New Roman" w:hAnsi="Times New Roman" w:cs="Times New Roman"/>
          <w:sz w:val="28"/>
          <w:szCs w:val="28"/>
        </w:rPr>
        <w:t xml:space="preserve"> многоканального звука, современными передвижными многофункциональными культурными центрами (автоклубами), переоснащение библиотек, создание виртуальных концертных залов;</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разработка новой модели государственной культурной политики,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создание новых центров туристического притяжения в районах области, формирование и реализация событийного маркетинга территории, использование технологий креативных поселений, музеев под открытым небом, интерактивных культурных зон.</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К основным приоритетным направлениям в развитии сферы культуры в прогнозном периоде, с учетом необходимости реализации Стратегии государственной культурной политики на период до 2030 года, утвержденной распоряжением Правительства Российской Федерации от 29.02.2016 № 326-р, относятся:</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рост участия населения Новосибирской области в культурных мероприятиях, реализация творческого потенциала граждан;</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повышение доступности культурных благ, разнообразия и качества услуг в сфере культуры Новосибирской области, в том числе путем дальнейшей информатизации отрасли (создание электронных библиотек, виртуальных музеев, размещение в информационно-телекоммуникационной сети Интернет наиболее популярных спектаклей), разнообразие форматов проведения культурных мероприятий, включая онлайн-формат;</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обеспечение сохранности и популяризация культурного, исторического и нематериального наследия народов, населяющих Новосибирскую область, популяризация территории региона во внутреннем и внешнем культурно-туристическом пространстве;</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развитие, укрепление и повышение эффективности системы патриотического воспитания граждан в Новосибирской области;</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формирование профессионального кадрового потенциала в сфере культуры;</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формирование культурно-туристической привлекательности населенных пунктов, их статуса (имиджа) культурных центров прилегающих районов.</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Сфера культуры в Новосибирской области в прогнозном периоде станет ключевым направлением развития креативной индустрии региона, одной из основ экономики талантов и знаний. При условии достаточного ресурсного обеспечения сферы культуры будут ликвидированы наиболее острые инфраструктурные дефициты отрасли и выравнена обеспеченность населения объектами культуры. В </w:t>
      </w:r>
      <w:r w:rsidRPr="00D00530">
        <w:rPr>
          <w:rFonts w:ascii="Times New Roman" w:hAnsi="Times New Roman" w:cs="Times New Roman"/>
          <w:sz w:val="28"/>
          <w:szCs w:val="28"/>
        </w:rPr>
        <w:lastRenderedPageBreak/>
        <w:t xml:space="preserve">совокупности с цифровым и </w:t>
      </w:r>
      <w:proofErr w:type="spellStart"/>
      <w:r w:rsidRPr="00D00530">
        <w:rPr>
          <w:rFonts w:ascii="Times New Roman" w:hAnsi="Times New Roman" w:cs="Times New Roman"/>
          <w:sz w:val="28"/>
          <w:szCs w:val="28"/>
        </w:rPr>
        <w:t>медиаразвитием</w:t>
      </w:r>
      <w:proofErr w:type="spellEnd"/>
      <w:r w:rsidRPr="00D00530">
        <w:rPr>
          <w:rFonts w:ascii="Times New Roman" w:hAnsi="Times New Roman" w:cs="Times New Roman"/>
          <w:sz w:val="28"/>
          <w:szCs w:val="28"/>
        </w:rPr>
        <w:t xml:space="preserve"> отрасли это обеспечит равный доступ к культурным благам, эстетическому образованию и формированию культурных компетенций каждого жителя Новосибирской области в целом. </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При создании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региона, к 2036 году число посещений культурных мероприятий по трем вариантам прогноза увеличится на 173% по сравнению с 2021 годом и достигнет 76499 тыс. единиц. </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Количество организаций культуры, получивших современное оборудование (нарастающим итогом с 2019 года) по трем вариантам прогноза увеличится на 32,4% относительно 2021 года и составит 233,0 организации. </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Количество организаций культуры, получивших </w:t>
      </w:r>
      <w:proofErr w:type="spellStart"/>
      <w:r w:rsidRPr="00D00530">
        <w:rPr>
          <w:rFonts w:ascii="Times New Roman" w:hAnsi="Times New Roman" w:cs="Times New Roman"/>
          <w:sz w:val="28"/>
          <w:szCs w:val="28"/>
        </w:rPr>
        <w:t>грантовую</w:t>
      </w:r>
      <w:proofErr w:type="spellEnd"/>
      <w:r w:rsidRPr="00D00530">
        <w:rPr>
          <w:rFonts w:ascii="Times New Roman" w:hAnsi="Times New Roman" w:cs="Times New Roman"/>
          <w:sz w:val="28"/>
          <w:szCs w:val="28"/>
        </w:rPr>
        <w:t xml:space="preserve"> поддержку из бюджета Новосибирской области, по трем вариантам прогноза к 2036 году увеличится на 525% по отношению к 2021 году и достигнет 50,0 организаций. </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p>
    <w:p w:rsidR="00EB28CB" w:rsidRPr="00D00530" w:rsidRDefault="00EB28CB" w:rsidP="00EB28CB">
      <w:pPr>
        <w:pStyle w:val="3"/>
        <w:keepNext w:val="0"/>
        <w:widowControl w:val="0"/>
        <w:numPr>
          <w:ilvl w:val="1"/>
          <w:numId w:val="0"/>
        </w:numPr>
        <w:jc w:val="left"/>
        <w:rPr>
          <w:color w:val="000000" w:themeColor="text1"/>
          <w:szCs w:val="28"/>
        </w:rPr>
      </w:pPr>
      <w:bookmarkStart w:id="99" w:name="_Toc86141636"/>
      <w:r w:rsidRPr="00D00530">
        <w:rPr>
          <w:color w:val="000000" w:themeColor="text1"/>
          <w:szCs w:val="28"/>
        </w:rPr>
        <w:t>Развитие институтов гражданского общества, молодежная политика</w:t>
      </w:r>
      <w:bookmarkEnd w:id="99"/>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Повышение активности участия граждан, институтов гражданского общества и местного самоуправления в процессе социально-экономического развития Новосибирской области осуществляется в рамках реализации мероприятий государственной программы Новосибирской области «Развитие институтов региональной политики и гражданского общества в Новосибирской области», утвержденной постановлением Правительства Новосибирской области от 26.12.2018 №570-п (далее – ГП «Развитие институтов региональной политики»). В ходе реализации ГП «Развитие институтов региональной политики» удалось к началу 2021 года до 3,6% увеличить долю граждан, принимающих участие в реализации приоритетных социально значимых проектов, включая социально значимые проекты в сфере общественной инфраструктуры, и программ социально ориентированных некоммерческих организаций, в общей численности населения Новосибирской области, уровень общероссийской гражданской идентичности (от общего числа опрошенных) составил 74%.</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Государственная молодежная политика в Новосибирской области обеспечивается реализацией приоритетов и мер, направленных на создание условий и </w:t>
      </w:r>
      <w:proofErr w:type="gramStart"/>
      <w:r w:rsidRPr="00D00530">
        <w:rPr>
          <w:rFonts w:ascii="Times New Roman" w:hAnsi="Times New Roman" w:cs="Times New Roman"/>
          <w:sz w:val="28"/>
          <w:szCs w:val="28"/>
        </w:rPr>
        <w:t>возможностей для успешной социализации</w:t>
      </w:r>
      <w:proofErr w:type="gramEnd"/>
      <w:r w:rsidRPr="00D00530">
        <w:rPr>
          <w:rFonts w:ascii="Times New Roman" w:hAnsi="Times New Roman" w:cs="Times New Roman"/>
          <w:sz w:val="28"/>
          <w:szCs w:val="28"/>
        </w:rPr>
        <w:t xml:space="preserve"> и эффективной самореализации молодежи, для развития ее потенциала в интересах социально-экономического, общественно-политического и культурного развития региона. </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За последние 5 лет (2017-2021 годы) реализация мероприятий государственной программы Новосибирской области «Развитие государственной молодежной политики в Новосибирской области», утвержденной постановлением Правительства Новосибирской области от 13.07.2015 №263-п, позволила на 33,6% увеличить численность молодых людей, участвующих в мероприятиях, направленных на обеспечение культурного, нравственного, духовного, интеллектуального и творческого развития, увеличить до 86% долю молодежи, удовлетворенной качеством предоставляемых услуг (работ) государственными </w:t>
      </w:r>
      <w:r w:rsidRPr="00D00530">
        <w:rPr>
          <w:rFonts w:ascii="Times New Roman" w:hAnsi="Times New Roman" w:cs="Times New Roman"/>
          <w:sz w:val="28"/>
          <w:szCs w:val="28"/>
        </w:rPr>
        <w:lastRenderedPageBreak/>
        <w:t>учреждениями Новосибирской области в сфере молодежной политики, от общего числа молодых людей, принявших участие в мероприятиях (в 2016 году данный показатель был на уровне 78%).</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Среди факторов, сдерживающих развитие институтов гражданского общества, молодежной политики Новосибирской области, можно выделить следующие:</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недостаточно активное участие граждан, институтов гражданского общества и местного самоуправления в процессе социально-экономического развития Новосибирской области;</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формы и методы работы, направленные на формирование у подрастающего поколения чувства общегражданской целостности российского общества, не в полной мере учитывают возрастные и социокультурные особенности современной молодежи;</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отток талантливой и инициативной молодежи в регионы центральной России и зарубежье;</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недостаточный уровень мотивации молодежи к созданию и реализации молодежными сообществами программ и проектов, направленных на удовлетворение актуальных потребностей и интересов молодых людей;</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низкий уровень включенности молодежи в процессы социального, экономического, общественно – политического и культурного развития территорий;</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слабая развитость инфраструктуры молодежной политики в ряде муниципальных образований Новосибирской области;</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несоответствие профессиональных компетенций большого числа работников органов и учреждений сферы молодежной политики требованиям проекта профессионального стандарта «Специалист по работе с молодежью»;</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недостаточный уровень развития информационного поля молодежной политики.</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В рамках решения задач по укреплению единства российской нации (гражданской идентичности) и этнокультурного развития народов, проживающих на территории Новосибирской области уровень общероссийской гражданской идентичности будет поддерживаться на достигнутом уровне – 74%.</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В прогнозном периоде будут реализованы мероприятия, направленные на создание условий для расширения участия институтов гражданского общества в решении проблем социально-экономического развития Новосибирской области, содействие в развитии институтов местного самоуправления, стимулирование активного участия населения в решении вопросов местного значения.</w:t>
      </w:r>
    </w:p>
    <w:p w:rsidR="00EB28CB" w:rsidRPr="00042423" w:rsidRDefault="00EB28CB" w:rsidP="00EB28CB">
      <w:pPr>
        <w:autoSpaceDE w:val="0"/>
        <w:autoSpaceDN w:val="0"/>
        <w:adjustRightInd w:val="0"/>
        <w:spacing w:after="0" w:line="240" w:lineRule="auto"/>
        <w:ind w:firstLine="709"/>
        <w:jc w:val="both"/>
        <w:rPr>
          <w:rFonts w:ascii="Times New Roman" w:hAnsi="Times New Roman" w:cs="Times New Roman"/>
          <w:color w:val="FF0000"/>
          <w:sz w:val="28"/>
          <w:szCs w:val="28"/>
        </w:rPr>
      </w:pPr>
      <w:r w:rsidRPr="00D00530">
        <w:rPr>
          <w:rFonts w:ascii="Times New Roman" w:hAnsi="Times New Roman" w:cs="Times New Roman"/>
          <w:sz w:val="28"/>
          <w:szCs w:val="28"/>
        </w:rPr>
        <w:t xml:space="preserve">Доля граждан, принимающих участие в реализации приоритетных социально значимых проектов, включая социально значимые проекты в сфере общественной инфраструктуры, и программ социально ориентированных некоммерческих организаций, в общей численности населения Новосибирской области по консервативному сценарию (1 вариант) </w:t>
      </w:r>
      <w:r w:rsidRPr="00042423">
        <w:rPr>
          <w:rFonts w:ascii="Times New Roman" w:hAnsi="Times New Roman" w:cs="Times New Roman"/>
          <w:color w:val="FF0000"/>
          <w:sz w:val="28"/>
          <w:szCs w:val="28"/>
        </w:rPr>
        <w:t xml:space="preserve">вырастет на </w:t>
      </w:r>
      <w:proofErr w:type="spellStart"/>
      <w:r w:rsidRPr="00042423">
        <w:rPr>
          <w:rFonts w:ascii="Times New Roman" w:hAnsi="Times New Roman" w:cs="Times New Roman"/>
          <w:color w:val="FF0000"/>
          <w:sz w:val="28"/>
          <w:szCs w:val="28"/>
        </w:rPr>
        <w:t>п.п</w:t>
      </w:r>
      <w:proofErr w:type="spellEnd"/>
      <w:r w:rsidRPr="00D00530">
        <w:rPr>
          <w:rFonts w:ascii="Times New Roman" w:hAnsi="Times New Roman" w:cs="Times New Roman"/>
          <w:sz w:val="28"/>
          <w:szCs w:val="28"/>
        </w:rPr>
        <w:t xml:space="preserve">. к уровню 2021 года и составит %, по целевому сценарию (2 вариант) – </w:t>
      </w:r>
      <w:r w:rsidRPr="00042423">
        <w:rPr>
          <w:rFonts w:ascii="Times New Roman" w:hAnsi="Times New Roman" w:cs="Times New Roman"/>
          <w:color w:val="FF0000"/>
          <w:sz w:val="28"/>
          <w:szCs w:val="28"/>
        </w:rPr>
        <w:t xml:space="preserve">увеличится на  </w:t>
      </w:r>
      <w:proofErr w:type="spellStart"/>
      <w:r w:rsidRPr="00042423">
        <w:rPr>
          <w:rFonts w:ascii="Times New Roman" w:hAnsi="Times New Roman" w:cs="Times New Roman"/>
          <w:color w:val="FF0000"/>
          <w:sz w:val="28"/>
          <w:szCs w:val="28"/>
        </w:rPr>
        <w:t>п.п</w:t>
      </w:r>
      <w:proofErr w:type="spellEnd"/>
      <w:r w:rsidRPr="00042423">
        <w:rPr>
          <w:rFonts w:ascii="Times New Roman" w:hAnsi="Times New Roman" w:cs="Times New Roman"/>
          <w:color w:val="FF0000"/>
          <w:sz w:val="28"/>
          <w:szCs w:val="28"/>
        </w:rPr>
        <w:t xml:space="preserve">. и достигнет %, по инновационному сценарию (3 вариант) – возрастет на  </w:t>
      </w:r>
      <w:proofErr w:type="spellStart"/>
      <w:r w:rsidRPr="00042423">
        <w:rPr>
          <w:rFonts w:ascii="Times New Roman" w:hAnsi="Times New Roman" w:cs="Times New Roman"/>
          <w:color w:val="FF0000"/>
          <w:sz w:val="28"/>
          <w:szCs w:val="28"/>
        </w:rPr>
        <w:t>п.п</w:t>
      </w:r>
      <w:proofErr w:type="spellEnd"/>
      <w:r w:rsidRPr="00042423">
        <w:rPr>
          <w:rFonts w:ascii="Times New Roman" w:hAnsi="Times New Roman" w:cs="Times New Roman"/>
          <w:color w:val="FF0000"/>
          <w:sz w:val="28"/>
          <w:szCs w:val="28"/>
        </w:rPr>
        <w:t>. и составит %.</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lastRenderedPageBreak/>
        <w:t xml:space="preserve">В период 2022-2036 годов будут реализованы мероприятия по развитию базовой инфраструктуры по созданию условий и </w:t>
      </w:r>
      <w:proofErr w:type="gramStart"/>
      <w:r w:rsidRPr="00D00530">
        <w:rPr>
          <w:rFonts w:ascii="Times New Roman" w:hAnsi="Times New Roman" w:cs="Times New Roman"/>
          <w:sz w:val="28"/>
          <w:szCs w:val="28"/>
        </w:rPr>
        <w:t>возможностей для успешной социализации</w:t>
      </w:r>
      <w:proofErr w:type="gramEnd"/>
      <w:r w:rsidRPr="00D00530">
        <w:rPr>
          <w:rFonts w:ascii="Times New Roman" w:hAnsi="Times New Roman" w:cs="Times New Roman"/>
          <w:sz w:val="28"/>
          <w:szCs w:val="28"/>
        </w:rPr>
        <w:t xml:space="preserve"> и эффективной самореализации молодежи Новосибирской области, для развития ее потенциала в интересах региона и России в целом, по формированию высокого патриотического сознания молодежи.</w:t>
      </w:r>
    </w:p>
    <w:p w:rsidR="00EB28CB"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В ходе решения задачи по обеспечению культурного, нравственного, духовного, интеллектуального и творческого развития молодежи на территории Новосибирской области в течение прогнозного периода к 2036 году доля молодежи, удовлетворенной качеством предоставляемых услуг (работ) государственными учреждениями Новосибирской области в сфере молодежной политики, от общего числа молодых людей, принявших участие в мероприятиях, по консервативному сценарию (1 вариант) останется на уровне 2021 года и составит 86%, по целевому сценарию (2 вариант) – увеличится на 5 </w:t>
      </w:r>
      <w:proofErr w:type="spellStart"/>
      <w:r w:rsidRPr="00D00530">
        <w:rPr>
          <w:rFonts w:ascii="Times New Roman" w:hAnsi="Times New Roman" w:cs="Times New Roman"/>
          <w:sz w:val="28"/>
          <w:szCs w:val="28"/>
        </w:rPr>
        <w:t>п.п</w:t>
      </w:r>
      <w:proofErr w:type="spellEnd"/>
      <w:r w:rsidRPr="00D00530">
        <w:rPr>
          <w:rFonts w:ascii="Times New Roman" w:hAnsi="Times New Roman" w:cs="Times New Roman"/>
          <w:sz w:val="28"/>
          <w:szCs w:val="28"/>
        </w:rPr>
        <w:t xml:space="preserve">. и достигнет 91%, по инновационному сценарию (3 вариант) – возрастет на 9 </w:t>
      </w:r>
      <w:proofErr w:type="spellStart"/>
      <w:r w:rsidRPr="00D00530">
        <w:rPr>
          <w:rFonts w:ascii="Times New Roman" w:hAnsi="Times New Roman" w:cs="Times New Roman"/>
          <w:sz w:val="28"/>
          <w:szCs w:val="28"/>
        </w:rPr>
        <w:t>п.п</w:t>
      </w:r>
      <w:proofErr w:type="spellEnd"/>
      <w:r w:rsidRPr="00D00530">
        <w:rPr>
          <w:rFonts w:ascii="Times New Roman" w:hAnsi="Times New Roman" w:cs="Times New Roman"/>
          <w:sz w:val="28"/>
          <w:szCs w:val="28"/>
        </w:rPr>
        <w:t>. и составит 95%.</w:t>
      </w:r>
    </w:p>
    <w:p w:rsidR="008305E9" w:rsidRPr="00D00530" w:rsidRDefault="00EB28CB" w:rsidP="00EB28CB">
      <w:pPr>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При эффективной реализации мероприятий, направленных на формирование условий для успешного развития потенциала молодежи численность молодых людей, участвующих в мероприятиях, направленных на обеспечение культурного, нравственного, духовного, интеллектуального и творческого развития молодежи по консервативному сценарию (1 вариант) относительно 2021 года увеличится на 1,6% и составит 85,9 тыс. человек, по целевому сценарию (2 вариант) – увеличится на 3,3% и достигнет 87,4 тыс. человек, по инновационному сценарию (3 вариант) – возрастет на 5,2% и составит 89,0 тыс. человек.</w:t>
      </w:r>
    </w:p>
    <w:p w:rsidR="00EB28CB" w:rsidRPr="00D00530" w:rsidRDefault="00EB28CB" w:rsidP="00C07BB8">
      <w:pPr>
        <w:autoSpaceDE w:val="0"/>
        <w:autoSpaceDN w:val="0"/>
        <w:adjustRightInd w:val="0"/>
        <w:spacing w:after="0" w:line="240" w:lineRule="auto"/>
        <w:ind w:firstLine="709"/>
        <w:jc w:val="both"/>
        <w:rPr>
          <w:rFonts w:ascii="Times New Roman" w:hAnsi="Times New Roman"/>
          <w:sz w:val="28"/>
          <w:szCs w:val="28"/>
        </w:rPr>
      </w:pPr>
    </w:p>
    <w:p w:rsidR="00A15F56" w:rsidRPr="00D00530" w:rsidRDefault="00A15F56" w:rsidP="00FD6891">
      <w:pPr>
        <w:widowControl w:val="0"/>
        <w:spacing w:after="0" w:line="240" w:lineRule="auto"/>
        <w:outlineLvl w:val="2"/>
        <w:rPr>
          <w:rFonts w:ascii="Times New Roman" w:eastAsia="Times New Roman" w:hAnsi="Times New Roman" w:cs="Times New Roman"/>
          <w:color w:val="000000" w:themeColor="text1"/>
          <w:sz w:val="28"/>
          <w:szCs w:val="28"/>
          <w:lang w:eastAsia="ru-RU"/>
        </w:rPr>
      </w:pPr>
      <w:bookmarkStart w:id="100" w:name="_Toc523820105"/>
      <w:bookmarkStart w:id="101" w:name="_Toc14183483"/>
      <w:bookmarkStart w:id="102" w:name="_Toc86141637"/>
      <w:bookmarkEnd w:id="97"/>
      <w:bookmarkEnd w:id="98"/>
      <w:r w:rsidRPr="00D00530">
        <w:rPr>
          <w:rFonts w:ascii="Times New Roman" w:eastAsia="Times New Roman" w:hAnsi="Times New Roman" w:cs="Times New Roman"/>
          <w:color w:val="000000" w:themeColor="text1"/>
          <w:sz w:val="28"/>
          <w:szCs w:val="28"/>
          <w:lang w:eastAsia="ru-RU"/>
        </w:rPr>
        <w:t>Развитие жилищного строительства</w:t>
      </w:r>
      <w:bookmarkEnd w:id="70"/>
      <w:bookmarkEnd w:id="71"/>
      <w:bookmarkEnd w:id="72"/>
      <w:bookmarkEnd w:id="100"/>
      <w:bookmarkEnd w:id="101"/>
      <w:bookmarkEnd w:id="102"/>
    </w:p>
    <w:p w:rsidR="00530818" w:rsidRPr="00D00530" w:rsidRDefault="00530818" w:rsidP="00390CBD">
      <w:pPr>
        <w:spacing w:after="0" w:line="240" w:lineRule="auto"/>
        <w:ind w:firstLine="709"/>
        <w:contextualSpacing/>
        <w:jc w:val="both"/>
        <w:rPr>
          <w:rFonts w:ascii="Times New Roman" w:eastAsia="Times New Roman" w:hAnsi="Times New Roman" w:cs="Times New Roman"/>
          <w:color w:val="2F5496"/>
          <w:sz w:val="28"/>
          <w:szCs w:val="28"/>
          <w:lang w:eastAsia="ru-RU"/>
        </w:rPr>
      </w:pPr>
    </w:p>
    <w:p w:rsidR="00C9087B" w:rsidRPr="00D00530" w:rsidRDefault="00C9087B" w:rsidP="00C9087B">
      <w:pPr>
        <w:spacing w:after="0" w:line="240" w:lineRule="auto"/>
        <w:ind w:firstLine="709"/>
        <w:contextualSpacing/>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Новосибирская область – это регион с высочайшим потенциалом рынка недвижимости. Сложившиеся экономические условия и благоприятный инвестиционный климат делают возможным реализацию на территории Новосибирской области успешных проектов, в том числе по комплексному освоению территорий.</w:t>
      </w:r>
    </w:p>
    <w:p w:rsidR="00C9087B" w:rsidRPr="00D00530" w:rsidRDefault="00C9087B" w:rsidP="00C9087B">
      <w:pPr>
        <w:widowControl w:val="0"/>
        <w:spacing w:after="0" w:line="240" w:lineRule="auto"/>
        <w:ind w:firstLine="709"/>
        <w:jc w:val="both"/>
        <w:rPr>
          <w:rFonts w:ascii="Times New Roman" w:eastAsia="MS Mincho" w:hAnsi="Times New Roman" w:cs="Times New Roman"/>
          <w:noProof/>
          <w:sz w:val="28"/>
          <w:szCs w:val="28"/>
          <w:lang w:eastAsia="ru-RU"/>
        </w:rPr>
      </w:pPr>
      <w:r w:rsidRPr="00D00530">
        <w:rPr>
          <w:rFonts w:ascii="Times New Roman" w:eastAsia="MS Mincho" w:hAnsi="Times New Roman" w:cs="Times New Roman"/>
          <w:sz w:val="28"/>
          <w:szCs w:val="28"/>
        </w:rPr>
        <w:t>Новосибирская область уверенно лидирует среди субъектов Сибирского федерального округа по масштабам жилищного строительства, удерживая свои позиции в числе 12 регионов Российской Федерации, которые обеспечивают почти половину объема вводимого в эксплуатацию жилья в целом по стране</w:t>
      </w:r>
      <w:r w:rsidRPr="00D00530">
        <w:rPr>
          <w:rFonts w:ascii="Times New Roman" w:eastAsia="MS Mincho" w:hAnsi="Times New Roman" w:cs="Times New Roman"/>
          <w:bCs/>
          <w:sz w:val="28"/>
          <w:szCs w:val="28"/>
        </w:rPr>
        <w:t>.</w:t>
      </w:r>
    </w:p>
    <w:p w:rsidR="00C9087B" w:rsidRPr="00D00530" w:rsidRDefault="00C9087B" w:rsidP="00C9087B">
      <w:pPr>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 xml:space="preserve">Одним из ограничивающих факторов, влияющим на экономическую ситуацию в стране, является фактор ослабления экономики, в том числе в строительстве в условиях распространения </w:t>
      </w:r>
      <w:proofErr w:type="spellStart"/>
      <w:r w:rsidRPr="00D00530">
        <w:rPr>
          <w:rFonts w:ascii="Times New Roman" w:eastAsia="MS Mincho" w:hAnsi="Times New Roman" w:cs="Times New Roman"/>
          <w:sz w:val="28"/>
          <w:szCs w:val="28"/>
        </w:rPr>
        <w:t>коронавирусной</w:t>
      </w:r>
      <w:proofErr w:type="spellEnd"/>
      <w:r w:rsidRPr="00D00530">
        <w:rPr>
          <w:rFonts w:ascii="Times New Roman" w:eastAsia="MS Mincho" w:hAnsi="Times New Roman" w:cs="Times New Roman"/>
          <w:sz w:val="28"/>
          <w:szCs w:val="28"/>
        </w:rPr>
        <w:t xml:space="preserve"> инфекции </w:t>
      </w:r>
      <w:r w:rsidR="008D5D69" w:rsidRPr="00D00530">
        <w:rPr>
          <w:rFonts w:ascii="Times New Roman" w:eastAsia="MS Mincho" w:hAnsi="Times New Roman" w:cs="Times New Roman"/>
          <w:sz w:val="28"/>
          <w:szCs w:val="28"/>
        </w:rPr>
        <w:t xml:space="preserve">(COVID-19) </w:t>
      </w:r>
      <w:r w:rsidRPr="00D00530">
        <w:rPr>
          <w:rFonts w:ascii="Times New Roman" w:eastAsia="MS Mincho" w:hAnsi="Times New Roman" w:cs="Times New Roman"/>
          <w:sz w:val="28"/>
          <w:szCs w:val="28"/>
        </w:rPr>
        <w:t>в 2020 году.</w:t>
      </w:r>
    </w:p>
    <w:p w:rsidR="00C9087B" w:rsidRPr="00D00530" w:rsidRDefault="00C9087B"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Ограничивающими факторами развития жилищного строительства являются:</w:t>
      </w:r>
    </w:p>
    <w:p w:rsidR="00C9087B" w:rsidRPr="00D00530" w:rsidRDefault="007A3CF5"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1) р</w:t>
      </w:r>
      <w:r w:rsidR="00C9087B" w:rsidRPr="00D00530">
        <w:rPr>
          <w:rFonts w:ascii="Times New Roman" w:eastAsia="MS Mincho" w:hAnsi="Times New Roman" w:cs="Times New Roman"/>
          <w:color w:val="000000" w:themeColor="text1"/>
          <w:sz w:val="28"/>
          <w:szCs w:val="28"/>
        </w:rPr>
        <w:t>ост себестоимости строительства.</w:t>
      </w:r>
    </w:p>
    <w:p w:rsidR="00C9087B" w:rsidRPr="00D00530" w:rsidRDefault="00C9087B"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 xml:space="preserve">В IV квартале 2020 года мониторинг цен строительных ресурсов показал аномальный (нетипичный) рост стоимости строительных материалов на </w:t>
      </w:r>
      <w:r w:rsidRPr="00D00530">
        <w:rPr>
          <w:rFonts w:ascii="Times New Roman" w:eastAsia="MS Mincho" w:hAnsi="Times New Roman" w:cs="Times New Roman"/>
          <w:color w:val="000000" w:themeColor="text1"/>
          <w:sz w:val="28"/>
          <w:szCs w:val="28"/>
        </w:rPr>
        <w:lastRenderedPageBreak/>
        <w:t>территории Новосибирской области в части металлопроката. Данная ситуация не могла не повлиять на увеличение стоимости изделий прямым или косвенным образом, связанным с металлом: железобетон, крепёж, инженерные материалы: краны и клапаны, воздуховоды, трубопроводы, все виды металлоконструкций во всех отраслях строительства, машины и механизмы, прочее оборудование.</w:t>
      </w:r>
    </w:p>
    <w:p w:rsidR="00C9087B" w:rsidRPr="00D00530" w:rsidRDefault="00C9087B"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Также, начиная со второй половины I квартала 2021 года, происходит динамичный рост по многим основным группам строительных материалов, не связанных с металлом:</w:t>
      </w:r>
    </w:p>
    <w:p w:rsidR="00C9087B" w:rsidRPr="00D00530" w:rsidRDefault="00C9087B"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гидравлическое, дизельное и индустриальное масла – рост на 80-90%,</w:t>
      </w:r>
    </w:p>
    <w:p w:rsidR="00C9087B" w:rsidRPr="00D00530" w:rsidRDefault="00C9087B"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строительная и инженерная изоляция – рост на 20-40%,</w:t>
      </w:r>
    </w:p>
    <w:p w:rsidR="00C9087B" w:rsidRPr="00D00530" w:rsidRDefault="00C9087B"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кровельные и фасадные материалы – рост на 20-30%,</w:t>
      </w:r>
    </w:p>
    <w:p w:rsidR="00C9087B" w:rsidRPr="00D00530" w:rsidRDefault="00C9087B"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электротехническая продукция – рост на 25-30%</w:t>
      </w:r>
    </w:p>
    <w:p w:rsidR="00C9087B" w:rsidRPr="00D00530" w:rsidRDefault="00C9087B"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пиломатериалы – рост на 50-60%, и другие.</w:t>
      </w:r>
    </w:p>
    <w:p w:rsidR="00C9087B" w:rsidRPr="00D00530" w:rsidRDefault="00C9087B"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Кроме того, применение механизма проектного финансирования увеличивает общий бюджет строительного проекта в связи с переходом отрасли на проектное финансирование, а также с возросшими в связи с этим переходом издержками застройщиков. Себестоимость строительства увеличивается из-за привлеченных застройщиком кредитных ресурсов.</w:t>
      </w:r>
    </w:p>
    <w:p w:rsidR="00C9087B" w:rsidRPr="00D00530" w:rsidRDefault="007A3CF5"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2) </w:t>
      </w:r>
      <w:r w:rsidR="00C9087B" w:rsidRPr="00D00530">
        <w:rPr>
          <w:rFonts w:ascii="Times New Roman" w:eastAsia="MS Mincho" w:hAnsi="Times New Roman" w:cs="Times New Roman"/>
          <w:color w:val="000000" w:themeColor="text1"/>
          <w:sz w:val="28"/>
          <w:szCs w:val="28"/>
        </w:rPr>
        <w:t>дефицит рабочей силы ввиду ограничений для трудовых мигрантов.</w:t>
      </w:r>
    </w:p>
    <w:p w:rsidR="00C9087B" w:rsidRPr="00D00530" w:rsidRDefault="00C9087B"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Одним из факторов, повлиявшим на себестоимость жилья, является отток рабочей силы со стройплощадок из-за вызванных пандемией ограничительных мер.</w:t>
      </w:r>
    </w:p>
    <w:p w:rsidR="00C9087B" w:rsidRPr="00D00530" w:rsidRDefault="00C9087B"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 xml:space="preserve">По данным Территориального органа федеральной службы государственной статистики по Новосибирской области зафиксировано снижение среднесписочной численности работников организаций по виду экономической деятельности </w:t>
      </w:r>
      <w:r w:rsidR="0075551B" w:rsidRPr="00D00530">
        <w:rPr>
          <w:rFonts w:ascii="Times New Roman" w:eastAsia="MS Mincho" w:hAnsi="Times New Roman" w:cs="Times New Roman"/>
          <w:color w:val="000000" w:themeColor="text1"/>
          <w:sz w:val="28"/>
          <w:szCs w:val="28"/>
        </w:rPr>
        <w:t>«строительство» за январь-</w:t>
      </w:r>
      <w:r w:rsidRPr="00D00530">
        <w:rPr>
          <w:rFonts w:ascii="Times New Roman" w:eastAsia="MS Mincho" w:hAnsi="Times New Roman" w:cs="Times New Roman"/>
          <w:color w:val="000000" w:themeColor="text1"/>
          <w:sz w:val="28"/>
          <w:szCs w:val="28"/>
        </w:rPr>
        <w:t>июнь 2021 года на 1,1 % к аналогичному периоду предыдущего года.</w:t>
      </w:r>
    </w:p>
    <w:p w:rsidR="00C9087B" w:rsidRPr="00D00530" w:rsidRDefault="0075551B" w:rsidP="0075551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Перечисленные выше факторы –</w:t>
      </w:r>
      <w:r w:rsidR="00C9087B" w:rsidRPr="00D00530">
        <w:rPr>
          <w:rFonts w:ascii="Times New Roman" w:eastAsia="MS Mincho" w:hAnsi="Times New Roman" w:cs="Times New Roman"/>
          <w:color w:val="000000" w:themeColor="text1"/>
          <w:sz w:val="28"/>
          <w:szCs w:val="28"/>
        </w:rPr>
        <w:t xml:space="preserve"> рост цен на строительные материалы, нехватка рабочей силы, и переход на проектное финансирование, а также продление срока действия программы «Льготная ипотека» существенно повлияли на стоимость квадратного метра жилья.</w:t>
      </w:r>
    </w:p>
    <w:p w:rsidR="00C9087B" w:rsidRPr="00D00530" w:rsidRDefault="007A3CF5"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3) </w:t>
      </w:r>
      <w:r w:rsidR="00C9087B" w:rsidRPr="00D00530">
        <w:rPr>
          <w:rFonts w:ascii="Times New Roman" w:eastAsia="MS Mincho" w:hAnsi="Times New Roman" w:cs="Times New Roman"/>
          <w:color w:val="000000" w:themeColor="text1"/>
          <w:sz w:val="28"/>
          <w:szCs w:val="28"/>
        </w:rPr>
        <w:t>высокий уровень цен на рынке жилья.</w:t>
      </w:r>
    </w:p>
    <w:p w:rsidR="00C9087B" w:rsidRPr="00D00530" w:rsidRDefault="00C9087B"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Во 2 квартале 2021 года средняя стоимость квадратного метра жилья на первичном рынке составила 69,965 тыс. рублей, (101,7 % к 1 первому кварталу 2021 года, 117% к аналогичному периоду предыдущего года.).</w:t>
      </w:r>
    </w:p>
    <w:p w:rsidR="00937481" w:rsidRPr="00D00530" w:rsidRDefault="007A3CF5" w:rsidP="00C9087B">
      <w:pPr>
        <w:spacing w:after="0" w:line="240" w:lineRule="auto"/>
        <w:ind w:firstLine="709"/>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4) </w:t>
      </w:r>
      <w:r w:rsidR="00C9087B" w:rsidRPr="00D00530">
        <w:rPr>
          <w:rFonts w:ascii="Times New Roman" w:eastAsia="MS Mincho" w:hAnsi="Times New Roman" w:cs="Times New Roman"/>
          <w:color w:val="000000" w:themeColor="text1"/>
          <w:sz w:val="28"/>
          <w:szCs w:val="28"/>
        </w:rPr>
        <w:t>ограниченный доступ застройщиков на отдельные локальные рынки жилищного строительства, в основном из-за дефицита земельных участков для жилищного строительства, обеспеченных градостроительной документацией и инженерной инфраструктурой.</w:t>
      </w:r>
    </w:p>
    <w:p w:rsidR="00C9087B" w:rsidRPr="00D00530" w:rsidRDefault="00C9087B" w:rsidP="00C9087B">
      <w:pPr>
        <w:spacing w:after="0" w:line="240" w:lineRule="auto"/>
        <w:ind w:firstLine="709"/>
        <w:jc w:val="both"/>
        <w:rPr>
          <w:rFonts w:ascii="Times New Roman" w:eastAsia="Calibri" w:hAnsi="Times New Roman" w:cs="Times New Roman"/>
          <w:sz w:val="28"/>
          <w:szCs w:val="28"/>
        </w:rPr>
      </w:pPr>
      <w:r w:rsidRPr="00D00530">
        <w:rPr>
          <w:rFonts w:ascii="Times New Roman" w:eastAsia="MS Mincho" w:hAnsi="Times New Roman" w:cs="Times New Roman"/>
          <w:sz w:val="28"/>
          <w:szCs w:val="28"/>
        </w:rPr>
        <w:t>О</w:t>
      </w:r>
      <w:r w:rsidRPr="00D00530">
        <w:rPr>
          <w:rFonts w:ascii="Times New Roman" w:eastAsia="Calibri" w:hAnsi="Times New Roman" w:cs="Times New Roman"/>
          <w:sz w:val="28"/>
          <w:szCs w:val="28"/>
        </w:rPr>
        <w:t>сновными положительными факторами, оказывающими влияние на развитие жилищного строительства в долгосрочном периоде, являются:</w:t>
      </w:r>
    </w:p>
    <w:p w:rsidR="00C9087B" w:rsidRPr="00D00530" w:rsidRDefault="007A3CF5" w:rsidP="00C9087B">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1) </w:t>
      </w:r>
      <w:r w:rsidR="00C9087B" w:rsidRPr="00D00530">
        <w:rPr>
          <w:rFonts w:ascii="Times New Roman" w:eastAsia="MS Mincho" w:hAnsi="Times New Roman" w:cs="Times New Roman"/>
          <w:sz w:val="28"/>
          <w:szCs w:val="28"/>
        </w:rPr>
        <w:t>развитие комплексного жилищного строительства, формирование рынка доступного и комфортного жилья на территории Новосибирской области:</w:t>
      </w:r>
    </w:p>
    <w:p w:rsidR="00C9087B" w:rsidRPr="00D00530" w:rsidRDefault="00C9087B" w:rsidP="00C9087B">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 xml:space="preserve">повышение эффективности использования земельных ресурсов, вовлечение в жилищное строительство неэффективно используемых земельных участков в </w:t>
      </w:r>
      <w:r w:rsidRPr="00D00530">
        <w:rPr>
          <w:rFonts w:ascii="Times New Roman" w:eastAsia="MS Mincho" w:hAnsi="Times New Roman" w:cs="Times New Roman"/>
          <w:sz w:val="28"/>
          <w:szCs w:val="28"/>
        </w:rPr>
        <w:lastRenderedPageBreak/>
        <w:t>федеральной и муниципальной собственности;</w:t>
      </w:r>
    </w:p>
    <w:p w:rsidR="00C9087B" w:rsidRPr="00D00530" w:rsidRDefault="00C9087B" w:rsidP="00C9087B">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развитие индивидуального жилищного строительства;</w:t>
      </w:r>
    </w:p>
    <w:p w:rsidR="00C9087B" w:rsidRPr="00D00530" w:rsidRDefault="00C9087B" w:rsidP="00C9087B">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 xml:space="preserve">совершенствование механизмов адресной поддержки разных категорий и объединений граждан при строительстве и приобретении жилья, повышение доступности ипотечных кредитов; </w:t>
      </w:r>
    </w:p>
    <w:p w:rsidR="00C9087B" w:rsidRPr="00D00530" w:rsidRDefault="00C9087B" w:rsidP="00C9087B">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 xml:space="preserve">содействие внедрению новых современных, </w:t>
      </w:r>
      <w:proofErr w:type="spellStart"/>
      <w:r w:rsidRPr="00D00530">
        <w:rPr>
          <w:rFonts w:ascii="Times New Roman" w:eastAsia="MS Mincho" w:hAnsi="Times New Roman" w:cs="Times New Roman"/>
          <w:sz w:val="28"/>
          <w:szCs w:val="28"/>
        </w:rPr>
        <w:t>энергоэффективных</w:t>
      </w:r>
      <w:proofErr w:type="spellEnd"/>
      <w:r w:rsidRPr="00D00530">
        <w:rPr>
          <w:rFonts w:ascii="Times New Roman" w:eastAsia="MS Mincho" w:hAnsi="Times New Roman" w:cs="Times New Roman"/>
          <w:sz w:val="28"/>
          <w:szCs w:val="28"/>
        </w:rPr>
        <w:t xml:space="preserve"> и ресурсосберегающих технологий в производство строительных материалов, используемых в жилищном строительстве; </w:t>
      </w:r>
    </w:p>
    <w:p w:rsidR="00C9087B" w:rsidRPr="00D00530" w:rsidRDefault="00C9087B" w:rsidP="00C9087B">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C9087B" w:rsidRPr="00D00530" w:rsidRDefault="00C9087B" w:rsidP="00C9087B">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реализация мероприятий по оказанию государственной поддержки в обеспечении жильем категорий граждан, установленных федеральным законодательством и молодых семей за счет бюджетов всех уровней;</w:t>
      </w:r>
    </w:p>
    <w:p w:rsidR="00C9087B" w:rsidRPr="00D00530" w:rsidRDefault="007A3CF5" w:rsidP="00C9087B">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2) </w:t>
      </w:r>
      <w:r w:rsidR="00C9087B" w:rsidRPr="00D00530">
        <w:rPr>
          <w:rFonts w:ascii="Times New Roman" w:eastAsia="MS Mincho" w:hAnsi="Times New Roman" w:cs="Times New Roman"/>
          <w:sz w:val="28"/>
          <w:szCs w:val="28"/>
        </w:rPr>
        <w:t>содействие строительству объектов инженерной, коммунальной, дорожной и общественной инфраструктуры на территориях массовой жилой застройки, территориях интенсивного инвестиционного развития;</w:t>
      </w:r>
    </w:p>
    <w:p w:rsidR="00C9087B" w:rsidRPr="00D00530" w:rsidRDefault="007A3CF5" w:rsidP="00C9087B">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3) </w:t>
      </w:r>
      <w:r w:rsidR="00C9087B" w:rsidRPr="00D00530">
        <w:rPr>
          <w:rFonts w:ascii="Times New Roman" w:eastAsia="MS Mincho" w:hAnsi="Times New Roman" w:cs="Times New Roman"/>
          <w:sz w:val="28"/>
          <w:szCs w:val="28"/>
        </w:rPr>
        <w:t>формирование и развитие современных агломераций на территории Новосибирской области.</w:t>
      </w:r>
    </w:p>
    <w:p w:rsidR="00C9087B" w:rsidRPr="00D00530" w:rsidRDefault="00C9087B" w:rsidP="00C9087B">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Потенциал развития жилищного строительства в Новосибирской области определяют следующие факторы:</w:t>
      </w:r>
    </w:p>
    <w:p w:rsidR="00C9087B" w:rsidRPr="00D00530" w:rsidRDefault="007A3CF5" w:rsidP="00C908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MS Mincho" w:hAnsi="Times New Roman" w:cs="Times New Roman"/>
          <w:sz w:val="28"/>
          <w:szCs w:val="28"/>
        </w:rPr>
        <w:t>1) </w:t>
      </w:r>
      <w:r w:rsidR="00C9087B" w:rsidRPr="00D00530">
        <w:rPr>
          <w:rFonts w:ascii="Times New Roman" w:eastAsia="MS Mincho" w:hAnsi="Times New Roman" w:cs="Times New Roman"/>
          <w:sz w:val="28"/>
          <w:szCs w:val="28"/>
        </w:rPr>
        <w:t>привлечение инвестиций, в том</w:t>
      </w:r>
      <w:r w:rsidR="00C9087B" w:rsidRPr="00D00530">
        <w:rPr>
          <w:rFonts w:ascii="Times New Roman" w:eastAsia="Times New Roman" w:hAnsi="Times New Roman" w:cs="Times New Roman"/>
          <w:sz w:val="28"/>
          <w:szCs w:val="28"/>
          <w:lang w:eastAsia="ru-RU"/>
        </w:rPr>
        <w:t xml:space="preserve"> числе кредитов банков, частных инвесторов, государственное стимулирование развития жилищного сектора в виде субсидий;</w:t>
      </w:r>
    </w:p>
    <w:p w:rsidR="00C9087B" w:rsidRPr="00D00530" w:rsidRDefault="007A3CF5" w:rsidP="00C908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2) </w:t>
      </w:r>
      <w:r w:rsidR="00C9087B" w:rsidRPr="00D00530">
        <w:rPr>
          <w:rFonts w:ascii="Times New Roman" w:eastAsia="Times New Roman" w:hAnsi="Times New Roman" w:cs="Times New Roman"/>
          <w:sz w:val="28"/>
          <w:szCs w:val="28"/>
          <w:lang w:eastAsia="ru-RU"/>
        </w:rPr>
        <w:t>внедрение передовых технологий и материалов в строительстве, современных архитектурных решений, цифровых технологий в работу социальных объектов, общественного транспорта, коммунального хозяйства в целях обеспечения обновления городской среды;</w:t>
      </w:r>
    </w:p>
    <w:p w:rsidR="00C9087B" w:rsidRPr="00D00530" w:rsidRDefault="007A3CF5" w:rsidP="00C908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3) </w:t>
      </w:r>
      <w:r w:rsidR="00C9087B" w:rsidRPr="00D00530">
        <w:rPr>
          <w:rFonts w:ascii="Times New Roman" w:eastAsia="Times New Roman" w:hAnsi="Times New Roman" w:cs="Times New Roman"/>
          <w:sz w:val="28"/>
          <w:szCs w:val="28"/>
          <w:lang w:eastAsia="ru-RU"/>
        </w:rPr>
        <w:t>выгодное географическое расположение области;</w:t>
      </w:r>
    </w:p>
    <w:p w:rsidR="00C9087B" w:rsidRPr="00D00530" w:rsidRDefault="007A3CF5" w:rsidP="00C908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4) </w:t>
      </w:r>
      <w:r w:rsidR="00C9087B" w:rsidRPr="00D00530">
        <w:rPr>
          <w:rFonts w:ascii="Times New Roman" w:eastAsia="Times New Roman" w:hAnsi="Times New Roman" w:cs="Times New Roman"/>
          <w:sz w:val="28"/>
          <w:szCs w:val="28"/>
          <w:lang w:eastAsia="ru-RU"/>
        </w:rPr>
        <w:t>наличие месторождений полезных ископаемых для производства основных строительных материалов;</w:t>
      </w:r>
    </w:p>
    <w:p w:rsidR="00C9087B" w:rsidRPr="00D00530" w:rsidRDefault="007A3CF5" w:rsidP="00C908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5) </w:t>
      </w:r>
      <w:r w:rsidR="00C9087B" w:rsidRPr="00D00530">
        <w:rPr>
          <w:rFonts w:ascii="Times New Roman" w:eastAsia="Times New Roman" w:hAnsi="Times New Roman" w:cs="Times New Roman"/>
          <w:sz w:val="28"/>
          <w:szCs w:val="28"/>
          <w:lang w:eastAsia="ru-RU"/>
        </w:rPr>
        <w:t>наличие крупных строительных организаций;</w:t>
      </w:r>
    </w:p>
    <w:p w:rsidR="00C9087B" w:rsidRPr="00D00530" w:rsidRDefault="007A3CF5" w:rsidP="00C908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6) </w:t>
      </w:r>
      <w:r w:rsidR="00C9087B" w:rsidRPr="00D00530">
        <w:rPr>
          <w:rFonts w:ascii="Times New Roman" w:eastAsia="Times New Roman" w:hAnsi="Times New Roman" w:cs="Times New Roman"/>
          <w:sz w:val="28"/>
          <w:szCs w:val="28"/>
          <w:lang w:eastAsia="ru-RU"/>
        </w:rPr>
        <w:t>наличие налаженных каналов сбыта продукции;</w:t>
      </w:r>
    </w:p>
    <w:p w:rsidR="00C9087B" w:rsidRPr="00D00530" w:rsidRDefault="007A3CF5" w:rsidP="00C908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7) </w:t>
      </w:r>
      <w:r w:rsidR="00C9087B" w:rsidRPr="00D00530">
        <w:rPr>
          <w:rFonts w:ascii="Times New Roman" w:eastAsia="Times New Roman" w:hAnsi="Times New Roman" w:cs="Times New Roman"/>
          <w:sz w:val="28"/>
          <w:szCs w:val="28"/>
          <w:lang w:eastAsia="ru-RU"/>
        </w:rPr>
        <w:t>проведение мероприятий, направленных на повышение финансовой грамотности населения в области ипотечного кредитования.</w:t>
      </w:r>
    </w:p>
    <w:p w:rsidR="00C9087B" w:rsidRPr="00D00530" w:rsidRDefault="00C9087B" w:rsidP="00C9087B">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Основными приоритетными направлениями государственной политики в сфере жилищного строительства является:</w:t>
      </w:r>
    </w:p>
    <w:p w:rsidR="00C9087B" w:rsidRPr="00D00530" w:rsidRDefault="00C9087B" w:rsidP="00C908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обеспечение доступным жильём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p w:rsidR="00C9087B" w:rsidRPr="00D00530" w:rsidRDefault="00C9087B" w:rsidP="00C9087B">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совершенствование условий приобретения жилья на рынке, в том числе с помощью ипотечного кредитования.</w:t>
      </w:r>
    </w:p>
    <w:p w:rsidR="00C9087B" w:rsidRPr="00D00530" w:rsidRDefault="00C9087B" w:rsidP="00C9087B">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 xml:space="preserve">При эффективной реализации мероприятий государственных программ и </w:t>
      </w:r>
      <w:r w:rsidRPr="00D00530">
        <w:rPr>
          <w:rFonts w:ascii="Times New Roman" w:eastAsia="MS Mincho" w:hAnsi="Times New Roman" w:cs="Times New Roman"/>
          <w:sz w:val="28"/>
          <w:szCs w:val="28"/>
        </w:rPr>
        <w:lastRenderedPageBreak/>
        <w:t>региональных проектов по поддержке жилищного строительства за период 2022-2036 годов в Новосибирской области будут достигнуты следующие результаты.</w:t>
      </w:r>
    </w:p>
    <w:p w:rsidR="00C9087B" w:rsidRPr="00D00530" w:rsidRDefault="00C9087B" w:rsidP="00C9087B">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 xml:space="preserve">За 2022-2024 годы ввод жилья составит в среднем от 5,9 </w:t>
      </w:r>
      <w:r w:rsidR="001361D9" w:rsidRPr="00D00530">
        <w:rPr>
          <w:rFonts w:ascii="Times New Roman" w:eastAsia="MS Mincho" w:hAnsi="Times New Roman" w:cs="Times New Roman"/>
          <w:sz w:val="28"/>
          <w:szCs w:val="28"/>
        </w:rPr>
        <w:t>млн</w:t>
      </w:r>
      <w:r w:rsidR="00805FFB" w:rsidRPr="00D00530">
        <w:rPr>
          <w:rFonts w:ascii="Times New Roman" w:eastAsia="MS Mincho" w:hAnsi="Times New Roman" w:cs="Times New Roman"/>
          <w:sz w:val="28"/>
          <w:szCs w:val="28"/>
        </w:rPr>
        <w:t xml:space="preserve"> </w:t>
      </w:r>
      <w:r w:rsidRPr="00D00530">
        <w:rPr>
          <w:rFonts w:ascii="Times New Roman" w:eastAsia="MS Mincho" w:hAnsi="Times New Roman" w:cs="Times New Roman"/>
          <w:sz w:val="28"/>
          <w:szCs w:val="28"/>
        </w:rPr>
        <w:t>кв.</w:t>
      </w:r>
      <w:r w:rsidR="00805FFB" w:rsidRPr="00D00530">
        <w:rPr>
          <w:rFonts w:ascii="Times New Roman" w:eastAsia="MS Mincho" w:hAnsi="Times New Roman" w:cs="Times New Roman"/>
          <w:sz w:val="28"/>
          <w:szCs w:val="28"/>
        </w:rPr>
        <w:t xml:space="preserve"> </w:t>
      </w:r>
      <w:r w:rsidRPr="00D00530">
        <w:rPr>
          <w:rFonts w:ascii="Times New Roman" w:eastAsia="MS Mincho" w:hAnsi="Times New Roman" w:cs="Times New Roman"/>
          <w:sz w:val="28"/>
          <w:szCs w:val="28"/>
        </w:rPr>
        <w:t xml:space="preserve">м до 6 </w:t>
      </w:r>
      <w:r w:rsidR="001361D9" w:rsidRPr="00D00530">
        <w:rPr>
          <w:rFonts w:ascii="Times New Roman" w:eastAsia="MS Mincho" w:hAnsi="Times New Roman" w:cs="Times New Roman"/>
          <w:sz w:val="28"/>
          <w:szCs w:val="28"/>
        </w:rPr>
        <w:t>млн</w:t>
      </w:r>
      <w:r w:rsidR="00805FFB" w:rsidRPr="00D00530">
        <w:rPr>
          <w:rFonts w:ascii="Times New Roman" w:eastAsia="MS Mincho" w:hAnsi="Times New Roman" w:cs="Times New Roman"/>
          <w:sz w:val="28"/>
          <w:szCs w:val="28"/>
        </w:rPr>
        <w:t xml:space="preserve"> </w:t>
      </w:r>
      <w:r w:rsidRPr="00D00530">
        <w:rPr>
          <w:rFonts w:ascii="Times New Roman" w:eastAsia="MS Mincho" w:hAnsi="Times New Roman" w:cs="Times New Roman"/>
          <w:sz w:val="28"/>
          <w:szCs w:val="28"/>
        </w:rPr>
        <w:t>кв.</w:t>
      </w:r>
      <w:r w:rsidR="00805FFB" w:rsidRPr="00D00530">
        <w:rPr>
          <w:rFonts w:ascii="Times New Roman" w:eastAsia="MS Mincho" w:hAnsi="Times New Roman" w:cs="Times New Roman"/>
          <w:sz w:val="28"/>
          <w:szCs w:val="28"/>
        </w:rPr>
        <w:t xml:space="preserve"> </w:t>
      </w:r>
      <w:r w:rsidRPr="00D00530">
        <w:rPr>
          <w:rFonts w:ascii="Times New Roman" w:eastAsia="MS Mincho" w:hAnsi="Times New Roman" w:cs="Times New Roman"/>
          <w:sz w:val="28"/>
          <w:szCs w:val="28"/>
        </w:rPr>
        <w:t>м по вариантам прогноза.</w:t>
      </w:r>
    </w:p>
    <w:p w:rsidR="00C9087B" w:rsidRPr="00D00530" w:rsidRDefault="00C9087B" w:rsidP="00C9087B">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 xml:space="preserve">За период 2025-2030 годов жилья будет введено в среднем от 14,6 </w:t>
      </w:r>
      <w:r w:rsidR="001361D9" w:rsidRPr="00D00530">
        <w:rPr>
          <w:rFonts w:ascii="Times New Roman" w:eastAsia="MS Mincho" w:hAnsi="Times New Roman" w:cs="Times New Roman"/>
          <w:sz w:val="28"/>
          <w:szCs w:val="28"/>
        </w:rPr>
        <w:t>млн</w:t>
      </w:r>
      <w:r w:rsidR="00805FFB" w:rsidRPr="00D00530">
        <w:rPr>
          <w:rFonts w:ascii="Times New Roman" w:eastAsia="MS Mincho" w:hAnsi="Times New Roman" w:cs="Times New Roman"/>
          <w:sz w:val="28"/>
          <w:szCs w:val="28"/>
        </w:rPr>
        <w:t xml:space="preserve"> </w:t>
      </w:r>
      <w:r w:rsidRPr="00D00530">
        <w:rPr>
          <w:rFonts w:ascii="Times New Roman" w:eastAsia="MS Mincho" w:hAnsi="Times New Roman" w:cs="Times New Roman"/>
          <w:sz w:val="28"/>
          <w:szCs w:val="28"/>
        </w:rPr>
        <w:t>кв.</w:t>
      </w:r>
      <w:r w:rsidR="00805FFB" w:rsidRPr="00D00530">
        <w:rPr>
          <w:rFonts w:ascii="Times New Roman" w:eastAsia="MS Mincho" w:hAnsi="Times New Roman" w:cs="Times New Roman"/>
          <w:sz w:val="28"/>
          <w:szCs w:val="28"/>
        </w:rPr>
        <w:t xml:space="preserve"> </w:t>
      </w:r>
      <w:r w:rsidRPr="00D00530">
        <w:rPr>
          <w:rFonts w:ascii="Times New Roman" w:eastAsia="MS Mincho" w:hAnsi="Times New Roman" w:cs="Times New Roman"/>
          <w:sz w:val="28"/>
          <w:szCs w:val="28"/>
        </w:rPr>
        <w:t xml:space="preserve">м до 14,7 </w:t>
      </w:r>
      <w:r w:rsidR="001361D9" w:rsidRPr="00D00530">
        <w:rPr>
          <w:rFonts w:ascii="Times New Roman" w:eastAsia="MS Mincho" w:hAnsi="Times New Roman" w:cs="Times New Roman"/>
          <w:sz w:val="28"/>
          <w:szCs w:val="28"/>
        </w:rPr>
        <w:t>млн</w:t>
      </w:r>
      <w:r w:rsidR="00805FFB" w:rsidRPr="00D00530">
        <w:rPr>
          <w:rFonts w:ascii="Times New Roman" w:eastAsia="MS Mincho" w:hAnsi="Times New Roman" w:cs="Times New Roman"/>
          <w:sz w:val="28"/>
          <w:szCs w:val="28"/>
        </w:rPr>
        <w:t xml:space="preserve"> </w:t>
      </w:r>
      <w:r w:rsidRPr="00D00530">
        <w:rPr>
          <w:rFonts w:ascii="Times New Roman" w:eastAsia="MS Mincho" w:hAnsi="Times New Roman" w:cs="Times New Roman"/>
          <w:sz w:val="28"/>
          <w:szCs w:val="28"/>
        </w:rPr>
        <w:t>кв.</w:t>
      </w:r>
      <w:r w:rsidR="00805FFB" w:rsidRPr="00D00530">
        <w:rPr>
          <w:rFonts w:ascii="Times New Roman" w:eastAsia="MS Mincho" w:hAnsi="Times New Roman" w:cs="Times New Roman"/>
          <w:sz w:val="28"/>
          <w:szCs w:val="28"/>
        </w:rPr>
        <w:t xml:space="preserve"> </w:t>
      </w:r>
      <w:r w:rsidRPr="00D00530">
        <w:rPr>
          <w:rFonts w:ascii="Times New Roman" w:eastAsia="MS Mincho" w:hAnsi="Times New Roman" w:cs="Times New Roman"/>
          <w:sz w:val="28"/>
          <w:szCs w:val="28"/>
        </w:rPr>
        <w:t>м по вариантам прогноза.</w:t>
      </w:r>
    </w:p>
    <w:p w:rsidR="00C9087B" w:rsidRPr="00D00530" w:rsidRDefault="00C9087B" w:rsidP="00C9087B">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За период 2022-2036 годов ввод жилья на территории Новосибирской области составит 37,3 и 37,4 </w:t>
      </w:r>
      <w:r w:rsidR="001361D9" w:rsidRPr="00D00530">
        <w:rPr>
          <w:rFonts w:ascii="Times New Roman" w:eastAsia="MS Mincho" w:hAnsi="Times New Roman" w:cs="Times New Roman"/>
          <w:sz w:val="28"/>
          <w:szCs w:val="28"/>
        </w:rPr>
        <w:t>млн</w:t>
      </w:r>
      <w:r w:rsidRPr="00D00530">
        <w:rPr>
          <w:rFonts w:ascii="Times New Roman" w:eastAsia="MS Mincho" w:hAnsi="Times New Roman" w:cs="Times New Roman"/>
          <w:sz w:val="28"/>
          <w:szCs w:val="28"/>
        </w:rPr>
        <w:t xml:space="preserve"> кв. метров по вариантам прогноза соответственно.  </w:t>
      </w:r>
    </w:p>
    <w:p w:rsidR="00C9087B" w:rsidRPr="00D00530" w:rsidRDefault="00C9087B" w:rsidP="00C9087B">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 xml:space="preserve">Улучшаться жилищные условия не менее 5 </w:t>
      </w:r>
      <w:r w:rsidR="001361D9" w:rsidRPr="00D00530">
        <w:rPr>
          <w:rFonts w:ascii="Times New Roman" w:eastAsia="MS Mincho" w:hAnsi="Times New Roman" w:cs="Times New Roman"/>
          <w:sz w:val="28"/>
          <w:szCs w:val="28"/>
        </w:rPr>
        <w:t>млн</w:t>
      </w:r>
      <w:r w:rsidRPr="00D00530">
        <w:rPr>
          <w:rFonts w:ascii="Times New Roman" w:eastAsia="MS Mincho" w:hAnsi="Times New Roman" w:cs="Times New Roman"/>
          <w:sz w:val="28"/>
          <w:szCs w:val="28"/>
        </w:rPr>
        <w:t xml:space="preserve"> семей ежегодно.</w:t>
      </w:r>
    </w:p>
    <w:p w:rsidR="00C9087B" w:rsidRPr="00D00530" w:rsidRDefault="00C9087B" w:rsidP="00C9087B">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 xml:space="preserve">Объем жилищного строительства вырастет не менее чем до 2,6 </w:t>
      </w:r>
      <w:r w:rsidR="001361D9" w:rsidRPr="00D00530">
        <w:rPr>
          <w:rFonts w:ascii="Times New Roman" w:eastAsia="MS Mincho" w:hAnsi="Times New Roman" w:cs="Times New Roman"/>
          <w:sz w:val="28"/>
          <w:szCs w:val="28"/>
        </w:rPr>
        <w:t>млн</w:t>
      </w:r>
      <w:r w:rsidRPr="00D00530">
        <w:rPr>
          <w:rFonts w:ascii="Times New Roman" w:eastAsia="MS Mincho" w:hAnsi="Times New Roman" w:cs="Times New Roman"/>
          <w:sz w:val="28"/>
          <w:szCs w:val="28"/>
        </w:rPr>
        <w:t xml:space="preserve"> кв. метров в год.</w:t>
      </w:r>
    </w:p>
    <w:p w:rsidR="00C9087B" w:rsidRPr="00D00530" w:rsidRDefault="00C9087B" w:rsidP="00C9087B">
      <w:pPr>
        <w:widowControl w:val="0"/>
        <w:autoSpaceDE w:val="0"/>
        <w:autoSpaceDN w:val="0"/>
        <w:adjustRightInd w:val="0"/>
        <w:spacing w:after="0" w:line="240" w:lineRule="auto"/>
        <w:ind w:firstLine="709"/>
        <w:contextualSpacing/>
        <w:jc w:val="both"/>
        <w:rPr>
          <w:rFonts w:ascii="Times New Roman" w:eastAsia="MS Mincho" w:hAnsi="Times New Roman" w:cs="Times New Roman"/>
          <w:color w:val="000000" w:themeColor="text1"/>
          <w:sz w:val="28"/>
          <w:szCs w:val="28"/>
        </w:rPr>
      </w:pPr>
      <w:r w:rsidRPr="00D00530">
        <w:rPr>
          <w:rFonts w:ascii="Times New Roman" w:eastAsia="MS Mincho" w:hAnsi="Times New Roman" w:cs="Times New Roman"/>
          <w:color w:val="000000" w:themeColor="text1"/>
          <w:sz w:val="28"/>
          <w:szCs w:val="28"/>
        </w:rPr>
        <w:t>Муниципальными образованиями Новосибирской области за период 2022- 2036 годов планируется вовлечение в оборот порядка 0,335 тыс. га земельных участков под комплексное жилищное строительство, в том числе не менее 23 га ежегодно, обеспеченных инженерной инфраструктурой с 2024 года.</w:t>
      </w:r>
    </w:p>
    <w:p w:rsidR="00390CBD" w:rsidRPr="00D00530" w:rsidRDefault="00390CBD" w:rsidP="00390CBD">
      <w:pPr>
        <w:widowControl w:val="0"/>
        <w:autoSpaceDE w:val="0"/>
        <w:autoSpaceDN w:val="0"/>
        <w:adjustRightInd w:val="0"/>
        <w:spacing w:after="0" w:line="240" w:lineRule="auto"/>
        <w:contextualSpacing/>
        <w:jc w:val="center"/>
        <w:rPr>
          <w:rFonts w:ascii="Times New Roman" w:eastAsia="MS Mincho" w:hAnsi="Times New Roman" w:cs="Times New Roman"/>
          <w:sz w:val="28"/>
          <w:szCs w:val="28"/>
        </w:rPr>
      </w:pPr>
    </w:p>
    <w:p w:rsidR="00852E1B" w:rsidRPr="00D00530" w:rsidRDefault="00852E1B" w:rsidP="00852E1B">
      <w:pPr>
        <w:widowControl w:val="0"/>
        <w:spacing w:after="0" w:line="240" w:lineRule="auto"/>
        <w:outlineLvl w:val="2"/>
        <w:rPr>
          <w:rFonts w:ascii="Times New Roman" w:eastAsia="Times New Roman" w:hAnsi="Times New Roman" w:cs="Times New Roman"/>
          <w:color w:val="000000" w:themeColor="text1"/>
          <w:sz w:val="28"/>
          <w:szCs w:val="28"/>
          <w:lang w:eastAsia="ru-RU"/>
        </w:rPr>
      </w:pPr>
      <w:bookmarkStart w:id="103" w:name="_Toc460227806"/>
      <w:bookmarkStart w:id="104" w:name="_Toc490581234"/>
      <w:bookmarkStart w:id="105" w:name="_Toc86141638"/>
      <w:r w:rsidRPr="00D00530">
        <w:rPr>
          <w:rFonts w:ascii="Times New Roman" w:eastAsia="Times New Roman" w:hAnsi="Times New Roman" w:cs="Times New Roman"/>
          <w:color w:val="000000" w:themeColor="text1"/>
          <w:sz w:val="28"/>
          <w:szCs w:val="28"/>
          <w:lang w:eastAsia="ru-RU"/>
        </w:rPr>
        <w:t>Обеспечение безопасности жизнедеятельности</w:t>
      </w:r>
      <w:bookmarkEnd w:id="105"/>
    </w:p>
    <w:p w:rsidR="00852E1B" w:rsidRPr="00D00530" w:rsidRDefault="00852E1B" w:rsidP="00852E1B">
      <w:pPr>
        <w:spacing w:after="0" w:line="240" w:lineRule="auto"/>
        <w:ind w:firstLine="709"/>
        <w:jc w:val="both"/>
        <w:rPr>
          <w:rFonts w:ascii="Times New Roman" w:eastAsia="Times New Roman" w:hAnsi="Times New Roman" w:cs="Times New Roman"/>
          <w:color w:val="000000"/>
          <w:sz w:val="28"/>
          <w:szCs w:val="28"/>
          <w:lang w:eastAsia="ru-RU"/>
        </w:rPr>
      </w:pPr>
    </w:p>
    <w:p w:rsidR="00852E1B" w:rsidRPr="00D00530" w:rsidRDefault="00852E1B" w:rsidP="00852E1B">
      <w:pPr>
        <w:spacing w:after="0" w:line="240" w:lineRule="auto"/>
        <w:ind w:firstLine="709"/>
        <w:jc w:val="both"/>
        <w:rPr>
          <w:rFonts w:ascii="Times New Roman" w:eastAsia="Calibri" w:hAnsi="Times New Roman" w:cs="Times New Roman"/>
          <w:sz w:val="28"/>
          <w:szCs w:val="28"/>
        </w:rPr>
      </w:pPr>
      <w:r w:rsidRPr="00D00530">
        <w:rPr>
          <w:rFonts w:ascii="Times New Roman" w:eastAsia="Times New Roman" w:hAnsi="Times New Roman" w:cs="Times New Roman"/>
          <w:color w:val="000000"/>
          <w:sz w:val="28"/>
          <w:szCs w:val="28"/>
          <w:lang w:eastAsia="ru-RU"/>
        </w:rPr>
        <w:t xml:space="preserve">В период 2017-2021 годов обстановка на территории Новосибирской области в сфере противодействия терроризму, экстремизму, профилактики преступности оставалась стабильной и контролируемой. Развитие обстановки и спектр основных </w:t>
      </w:r>
      <w:proofErr w:type="spellStart"/>
      <w:r w:rsidRPr="00D00530">
        <w:rPr>
          <w:rFonts w:ascii="Times New Roman" w:eastAsia="Times New Roman" w:hAnsi="Times New Roman" w:cs="Times New Roman"/>
          <w:color w:val="000000"/>
          <w:sz w:val="28"/>
          <w:szCs w:val="28"/>
          <w:lang w:eastAsia="ru-RU"/>
        </w:rPr>
        <w:t>угрозообразующих</w:t>
      </w:r>
      <w:proofErr w:type="spellEnd"/>
      <w:r w:rsidRPr="00D00530">
        <w:rPr>
          <w:rFonts w:ascii="Times New Roman" w:eastAsia="Times New Roman" w:hAnsi="Times New Roman" w:cs="Times New Roman"/>
          <w:color w:val="000000"/>
          <w:sz w:val="28"/>
          <w:szCs w:val="28"/>
          <w:lang w:eastAsia="ru-RU"/>
        </w:rPr>
        <w:t xml:space="preserve"> факторов соответствовали прогнозным оценкам.</w:t>
      </w:r>
      <w:r w:rsidRPr="00D00530">
        <w:rPr>
          <w:rFonts w:ascii="Times New Roman" w:eastAsia="Calibri" w:hAnsi="Times New Roman" w:cs="Times New Roman"/>
          <w:sz w:val="28"/>
          <w:szCs w:val="28"/>
        </w:rPr>
        <w:t xml:space="preserve"> </w:t>
      </w:r>
    </w:p>
    <w:p w:rsidR="00852E1B" w:rsidRPr="00D00530" w:rsidRDefault="00852E1B" w:rsidP="00852E1B">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Несмотря на рост количества преступлений (фактически в 2020 году рост на 7,9 %), и не допущено террористических актов, грубых нарушений общественного порядка, фактов разжигания межнациональной розни, ненависти либо вражды, межнациональных столкновений, конфликтных ситуаций на межэтнической и межрелигиозной почве.</w:t>
      </w:r>
    </w:p>
    <w:p w:rsidR="00852E1B" w:rsidRPr="00D00530" w:rsidRDefault="00852E1B" w:rsidP="00852E1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52E1B" w:rsidRPr="00D00530" w:rsidRDefault="00852E1B" w:rsidP="00852E1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Уровень преступности в Новосибирской области (количество зарегистрированных преступлений на 100 тыс. населения)</w:t>
      </w:r>
    </w:p>
    <w:p w:rsidR="00852E1B" w:rsidRPr="00D00530" w:rsidRDefault="00852E1B" w:rsidP="00852E1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1985"/>
        <w:gridCol w:w="1984"/>
        <w:gridCol w:w="1843"/>
      </w:tblGrid>
      <w:tr w:rsidR="00852E1B" w:rsidRPr="00D00530" w:rsidTr="00196124">
        <w:trPr>
          <w:trHeight w:val="288"/>
        </w:trPr>
        <w:tc>
          <w:tcPr>
            <w:tcW w:w="1980" w:type="dxa"/>
            <w:shd w:val="clear" w:color="auto" w:fill="auto"/>
            <w:noWrap/>
            <w:vAlign w:val="center"/>
            <w:hideMark/>
          </w:tcPr>
          <w:p w:rsidR="00852E1B" w:rsidRPr="00D00530" w:rsidRDefault="00852E1B"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2017</w:t>
            </w:r>
          </w:p>
        </w:tc>
        <w:tc>
          <w:tcPr>
            <w:tcW w:w="1984" w:type="dxa"/>
            <w:shd w:val="clear" w:color="auto" w:fill="auto"/>
            <w:noWrap/>
            <w:vAlign w:val="center"/>
            <w:hideMark/>
          </w:tcPr>
          <w:p w:rsidR="00852E1B" w:rsidRPr="00D00530" w:rsidRDefault="00852E1B"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2018</w:t>
            </w:r>
          </w:p>
        </w:tc>
        <w:tc>
          <w:tcPr>
            <w:tcW w:w="1985" w:type="dxa"/>
            <w:shd w:val="clear" w:color="auto" w:fill="auto"/>
            <w:noWrap/>
            <w:vAlign w:val="center"/>
            <w:hideMark/>
          </w:tcPr>
          <w:p w:rsidR="00852E1B" w:rsidRPr="00D00530" w:rsidRDefault="00852E1B"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2019</w:t>
            </w:r>
          </w:p>
        </w:tc>
        <w:tc>
          <w:tcPr>
            <w:tcW w:w="1984" w:type="dxa"/>
            <w:shd w:val="clear" w:color="auto" w:fill="auto"/>
            <w:noWrap/>
            <w:vAlign w:val="center"/>
            <w:hideMark/>
          </w:tcPr>
          <w:p w:rsidR="00852E1B" w:rsidRPr="00D00530" w:rsidRDefault="00852E1B"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2020</w:t>
            </w:r>
          </w:p>
        </w:tc>
        <w:tc>
          <w:tcPr>
            <w:tcW w:w="1843" w:type="dxa"/>
            <w:shd w:val="clear" w:color="auto" w:fill="auto"/>
            <w:noWrap/>
            <w:vAlign w:val="center"/>
            <w:hideMark/>
          </w:tcPr>
          <w:p w:rsidR="00852E1B" w:rsidRPr="00D00530" w:rsidRDefault="00852E1B" w:rsidP="001961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2021 (оценка)</w:t>
            </w:r>
          </w:p>
        </w:tc>
      </w:tr>
      <w:tr w:rsidR="00852E1B" w:rsidRPr="00D00530" w:rsidTr="00196124">
        <w:trPr>
          <w:trHeight w:val="288"/>
        </w:trPr>
        <w:tc>
          <w:tcPr>
            <w:tcW w:w="1980" w:type="dxa"/>
            <w:shd w:val="clear" w:color="auto" w:fill="auto"/>
            <w:noWrap/>
            <w:hideMark/>
          </w:tcPr>
          <w:p w:rsidR="00852E1B" w:rsidRPr="00D00530" w:rsidRDefault="00852E1B" w:rsidP="00196124">
            <w:pPr>
              <w:widowControl w:val="0"/>
              <w:adjustRightInd w:val="0"/>
              <w:spacing w:after="0" w:line="240" w:lineRule="auto"/>
              <w:jc w:val="center"/>
              <w:rPr>
                <w:rFonts w:ascii="Times New Roman" w:eastAsia="Calibri" w:hAnsi="Times New Roman" w:cs="Times New Roman"/>
                <w:color w:val="000000"/>
                <w:sz w:val="24"/>
                <w:szCs w:val="24"/>
                <w:lang w:eastAsia="ru-RU"/>
              </w:rPr>
            </w:pPr>
            <w:r w:rsidRPr="00D00530">
              <w:rPr>
                <w:rFonts w:ascii="Times New Roman" w:eastAsia="Calibri" w:hAnsi="Times New Roman" w:cs="Times New Roman"/>
                <w:color w:val="000000"/>
                <w:sz w:val="24"/>
                <w:szCs w:val="24"/>
                <w:lang w:eastAsia="ru-RU"/>
              </w:rPr>
              <w:t>1595,5</w:t>
            </w:r>
          </w:p>
        </w:tc>
        <w:tc>
          <w:tcPr>
            <w:tcW w:w="1984" w:type="dxa"/>
            <w:shd w:val="clear" w:color="auto" w:fill="auto"/>
            <w:noWrap/>
            <w:hideMark/>
          </w:tcPr>
          <w:p w:rsidR="00852E1B" w:rsidRPr="00D00530" w:rsidRDefault="00852E1B" w:rsidP="00196124">
            <w:pPr>
              <w:widowControl w:val="0"/>
              <w:adjustRightInd w:val="0"/>
              <w:spacing w:after="0" w:line="240" w:lineRule="auto"/>
              <w:jc w:val="center"/>
              <w:rPr>
                <w:rFonts w:ascii="Times New Roman" w:eastAsia="Calibri" w:hAnsi="Times New Roman" w:cs="Times New Roman"/>
                <w:color w:val="000000"/>
                <w:sz w:val="24"/>
                <w:szCs w:val="24"/>
                <w:lang w:eastAsia="ru-RU"/>
              </w:rPr>
            </w:pPr>
            <w:r w:rsidRPr="00D00530">
              <w:rPr>
                <w:rFonts w:ascii="Times New Roman" w:eastAsia="Calibri" w:hAnsi="Times New Roman" w:cs="Times New Roman"/>
                <w:color w:val="000000"/>
                <w:sz w:val="24"/>
                <w:szCs w:val="24"/>
                <w:lang w:eastAsia="ru-RU"/>
              </w:rPr>
              <w:t>1710,5</w:t>
            </w:r>
          </w:p>
        </w:tc>
        <w:tc>
          <w:tcPr>
            <w:tcW w:w="1985" w:type="dxa"/>
            <w:shd w:val="clear" w:color="auto" w:fill="auto"/>
            <w:noWrap/>
            <w:hideMark/>
          </w:tcPr>
          <w:p w:rsidR="00852E1B" w:rsidRPr="00D00530" w:rsidRDefault="00852E1B" w:rsidP="00196124">
            <w:pPr>
              <w:widowControl w:val="0"/>
              <w:adjustRightInd w:val="0"/>
              <w:spacing w:after="0" w:line="240" w:lineRule="auto"/>
              <w:jc w:val="center"/>
              <w:rPr>
                <w:rFonts w:ascii="Times New Roman" w:eastAsia="Calibri" w:hAnsi="Times New Roman" w:cs="Times New Roman"/>
                <w:color w:val="000000"/>
                <w:sz w:val="24"/>
                <w:szCs w:val="24"/>
                <w:lang w:eastAsia="ru-RU"/>
              </w:rPr>
            </w:pPr>
            <w:r w:rsidRPr="00D00530">
              <w:rPr>
                <w:rFonts w:ascii="Times New Roman" w:eastAsia="Calibri" w:hAnsi="Times New Roman" w:cs="Times New Roman"/>
                <w:color w:val="000000"/>
                <w:sz w:val="24"/>
                <w:szCs w:val="24"/>
                <w:lang w:eastAsia="ru-RU"/>
              </w:rPr>
              <w:t>1797,4</w:t>
            </w:r>
          </w:p>
        </w:tc>
        <w:tc>
          <w:tcPr>
            <w:tcW w:w="1984" w:type="dxa"/>
            <w:shd w:val="clear" w:color="auto" w:fill="auto"/>
            <w:noWrap/>
            <w:hideMark/>
          </w:tcPr>
          <w:p w:rsidR="00852E1B" w:rsidRPr="00D00530" w:rsidRDefault="00852E1B" w:rsidP="00196124">
            <w:pPr>
              <w:widowControl w:val="0"/>
              <w:adjustRightInd w:val="0"/>
              <w:spacing w:after="0" w:line="240" w:lineRule="auto"/>
              <w:jc w:val="center"/>
              <w:rPr>
                <w:rFonts w:ascii="Times New Roman" w:eastAsia="Calibri" w:hAnsi="Times New Roman" w:cs="Times New Roman"/>
                <w:color w:val="000000"/>
                <w:sz w:val="24"/>
                <w:szCs w:val="24"/>
                <w:lang w:eastAsia="ru-RU"/>
              </w:rPr>
            </w:pPr>
            <w:r w:rsidRPr="00D00530">
              <w:rPr>
                <w:rFonts w:ascii="Times New Roman" w:eastAsia="Calibri" w:hAnsi="Times New Roman" w:cs="Times New Roman"/>
                <w:color w:val="000000"/>
                <w:sz w:val="24"/>
                <w:szCs w:val="24"/>
                <w:lang w:eastAsia="ru-RU"/>
              </w:rPr>
              <w:t>1933,6</w:t>
            </w:r>
          </w:p>
        </w:tc>
        <w:tc>
          <w:tcPr>
            <w:tcW w:w="1843" w:type="dxa"/>
            <w:shd w:val="clear" w:color="auto" w:fill="auto"/>
            <w:noWrap/>
            <w:hideMark/>
          </w:tcPr>
          <w:p w:rsidR="00852E1B" w:rsidRPr="00D00530" w:rsidRDefault="00852E1B" w:rsidP="00196124">
            <w:pPr>
              <w:widowControl w:val="0"/>
              <w:adjustRightInd w:val="0"/>
              <w:spacing w:after="0" w:line="240" w:lineRule="auto"/>
              <w:jc w:val="center"/>
              <w:rPr>
                <w:rFonts w:ascii="Times New Roman" w:eastAsia="Calibri" w:hAnsi="Times New Roman" w:cs="Times New Roman"/>
                <w:color w:val="000000"/>
                <w:sz w:val="24"/>
                <w:szCs w:val="24"/>
                <w:lang w:eastAsia="ru-RU"/>
              </w:rPr>
            </w:pPr>
            <w:r w:rsidRPr="00D00530">
              <w:rPr>
                <w:rFonts w:ascii="Times New Roman" w:eastAsia="Calibri" w:hAnsi="Times New Roman" w:cs="Times New Roman"/>
                <w:color w:val="000000"/>
                <w:sz w:val="24"/>
                <w:szCs w:val="24"/>
                <w:lang w:eastAsia="ru-RU"/>
              </w:rPr>
              <w:t>1894,0</w:t>
            </w:r>
          </w:p>
        </w:tc>
      </w:tr>
    </w:tbl>
    <w:p w:rsidR="00852E1B" w:rsidRPr="00D00530" w:rsidRDefault="00852E1B" w:rsidP="00852E1B">
      <w:pPr>
        <w:spacing w:after="0" w:line="240" w:lineRule="auto"/>
        <w:ind w:firstLine="720"/>
        <w:jc w:val="both"/>
        <w:rPr>
          <w:rFonts w:ascii="Times New Roman" w:eastAsia="Times New Roman" w:hAnsi="Times New Roman" w:cs="Times New Roman"/>
          <w:color w:val="000000"/>
          <w:kern w:val="16"/>
          <w:sz w:val="28"/>
          <w:szCs w:val="20"/>
          <w:lang w:eastAsia="ru-RU"/>
        </w:rPr>
      </w:pPr>
    </w:p>
    <w:p w:rsidR="00852E1B" w:rsidRPr="00D00530" w:rsidRDefault="00852E1B" w:rsidP="00852E1B">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Вместе с тем по итогам 2020 года по отношению к 2019 году наблюдается положительная тенденция по: числу фактов умышленного причинения тяжкого вреда здоровью (снижение на 4,9%), изнасилованиям (снижение на 51,3%), грабежам (снижение на 4,4%), разбойным нападениям (снижение на 3%), фактам неправомерного завладения транспортными средствами (снижение на 7,8%).</w:t>
      </w:r>
    </w:p>
    <w:p w:rsidR="00852E1B" w:rsidRPr="00D00530" w:rsidRDefault="00852E1B" w:rsidP="00852E1B">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Принятые меры по предупреждению преступлений, совершенных на бытовой почве, позволили снизить число преступлений данной категории на 19,5%.</w:t>
      </w:r>
    </w:p>
    <w:p w:rsidR="00852E1B" w:rsidRPr="00D00530" w:rsidRDefault="00852E1B" w:rsidP="00852E1B">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Меньше совершено преступлений лицами, ранее преступавшими закон (-7,7%).</w:t>
      </w:r>
    </w:p>
    <w:p w:rsidR="00852E1B" w:rsidRPr="00D00530" w:rsidRDefault="00852E1B" w:rsidP="00852E1B">
      <w:pPr>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Снизилась преступность в общественных местах (-3,2%), на улицах (-10,5%).</w:t>
      </w:r>
    </w:p>
    <w:p w:rsidR="00852E1B" w:rsidRPr="00D00530" w:rsidRDefault="00852E1B" w:rsidP="00852E1B">
      <w:pPr>
        <w:spacing w:after="0" w:line="240" w:lineRule="auto"/>
        <w:ind w:firstLine="709"/>
        <w:jc w:val="both"/>
        <w:rPr>
          <w:rFonts w:ascii="Times New Roman" w:eastAsia="Calibri" w:hAnsi="Times New Roman" w:cs="Times New Roman"/>
          <w:i/>
          <w:sz w:val="28"/>
          <w:szCs w:val="28"/>
        </w:rPr>
      </w:pPr>
      <w:r w:rsidRPr="00D00530">
        <w:rPr>
          <w:rFonts w:ascii="Times New Roman" w:eastAsia="Calibri" w:hAnsi="Times New Roman" w:cs="Times New Roman"/>
          <w:sz w:val="28"/>
          <w:szCs w:val="28"/>
        </w:rPr>
        <w:lastRenderedPageBreak/>
        <w:t>Количество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 увеличилось на 5 %.</w:t>
      </w:r>
    </w:p>
    <w:p w:rsidR="00852E1B" w:rsidRPr="00D00530" w:rsidRDefault="00852E1B" w:rsidP="00852E1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Количественные и структурные изменения состояния преступности в Новосибирской области в долгосрочной перспективе будут зависеть от эффективности профилактических мероприятий по противодействию преступности.</w:t>
      </w:r>
    </w:p>
    <w:p w:rsidR="00852E1B" w:rsidRPr="00D00530" w:rsidRDefault="00852E1B" w:rsidP="00852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Результатом реализации комплекса мероприятий, направленных на обеспечение правопорядка и общественной безопасности, будет являться снижение показателя количества зарегистрированных преступлений. </w:t>
      </w:r>
    </w:p>
    <w:p w:rsidR="00852E1B" w:rsidRPr="00D00530" w:rsidRDefault="00852E1B" w:rsidP="00852E1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По 1 и 2 вариантам сценарий развития ситуации в сфере обеспечения безопасности жизнедеятельности предполагает сохранение </w:t>
      </w:r>
      <w:r w:rsidRPr="00D00530">
        <w:rPr>
          <w:rFonts w:ascii="Times New Roman" w:eastAsia="Times New Roman" w:hAnsi="Times New Roman" w:cs="Times New Roman"/>
          <w:iCs/>
          <w:sz w:val="28"/>
          <w:szCs w:val="28"/>
          <w:lang w:eastAsia="ru-RU"/>
        </w:rPr>
        <w:t xml:space="preserve">в 2036 году </w:t>
      </w:r>
      <w:r w:rsidRPr="00D00530">
        <w:rPr>
          <w:rFonts w:ascii="Times New Roman" w:eastAsia="Times New Roman" w:hAnsi="Times New Roman" w:cs="Times New Roman"/>
          <w:sz w:val="28"/>
          <w:szCs w:val="28"/>
          <w:lang w:eastAsia="ru-RU"/>
        </w:rPr>
        <w:t>уровня преступлений и правонарушений криминальной активности на территории Новосибирской</w:t>
      </w:r>
      <w:r w:rsidRPr="00D00530">
        <w:rPr>
          <w:rFonts w:ascii="Times New Roman" w:eastAsia="Times New Roman" w:hAnsi="Times New Roman" w:cs="Times New Roman"/>
          <w:iCs/>
          <w:sz w:val="28"/>
          <w:szCs w:val="28"/>
          <w:lang w:eastAsia="ru-RU"/>
        </w:rPr>
        <w:t xml:space="preserve"> области на уровне 2021 года и составит 1894 </w:t>
      </w:r>
      <w:r w:rsidRPr="00D00530">
        <w:rPr>
          <w:rFonts w:ascii="Times New Roman" w:eastAsia="Times New Roman" w:hAnsi="Times New Roman" w:cs="Times New Roman"/>
          <w:sz w:val="28"/>
          <w:szCs w:val="28"/>
          <w:lang w:eastAsia="ru-RU"/>
        </w:rPr>
        <w:t>преступлений на 100 000 населения.</w:t>
      </w:r>
    </w:p>
    <w:p w:rsidR="00852E1B" w:rsidRPr="00D00530" w:rsidRDefault="00852E1B" w:rsidP="00852E1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Calibri" w:hAnsi="Times New Roman" w:cs="Times New Roman"/>
          <w:sz w:val="28"/>
          <w:szCs w:val="28"/>
          <w:lang w:eastAsia="ru-RU"/>
        </w:rPr>
        <w:t xml:space="preserve">По 3 варианту будет </w:t>
      </w:r>
      <w:r w:rsidRPr="00D00530">
        <w:rPr>
          <w:rFonts w:ascii="Times New Roman" w:eastAsia="Times New Roman" w:hAnsi="Times New Roman" w:cs="Times New Roman"/>
          <w:sz w:val="28"/>
          <w:szCs w:val="28"/>
          <w:lang w:eastAsia="ru-RU"/>
        </w:rPr>
        <w:t>обеспечено значительное снижение количества зарегистрированных преступлений, в 2036 году на 26,1% до 1399 преступлений на 100 000 населения.</w:t>
      </w:r>
    </w:p>
    <w:p w:rsidR="00852E1B" w:rsidRPr="00D00530" w:rsidRDefault="00852E1B" w:rsidP="00852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52E1B" w:rsidRPr="00D00530" w:rsidRDefault="00852E1B" w:rsidP="00852E1B">
      <w:pPr>
        <w:autoSpaceDE w:val="0"/>
        <w:autoSpaceDN w:val="0"/>
        <w:spacing w:after="0" w:line="240" w:lineRule="auto"/>
        <w:ind w:firstLine="709"/>
        <w:jc w:val="both"/>
        <w:rPr>
          <w:rFonts w:ascii="Times New Roman" w:eastAsia="Times New Roman" w:hAnsi="Times New Roman" w:cs="Times New Roman"/>
          <w:i/>
          <w:color w:val="000000"/>
          <w:sz w:val="28"/>
          <w:szCs w:val="28"/>
          <w:lang w:eastAsia="ru-RU"/>
        </w:rPr>
      </w:pPr>
      <w:r w:rsidRPr="00D00530">
        <w:rPr>
          <w:rFonts w:ascii="Times New Roman" w:eastAsia="Times New Roman" w:hAnsi="Times New Roman" w:cs="Times New Roman"/>
          <w:i/>
          <w:color w:val="000000"/>
          <w:sz w:val="28"/>
          <w:szCs w:val="28"/>
          <w:lang w:eastAsia="ru-RU"/>
        </w:rPr>
        <w:t xml:space="preserve">Обеспечение безопасности </w:t>
      </w:r>
      <w:r w:rsidRPr="00D00530">
        <w:rPr>
          <w:rFonts w:ascii="Times New Roman" w:eastAsia="Times New Roman" w:hAnsi="Times New Roman" w:cs="Times New Roman"/>
          <w:i/>
          <w:sz w:val="28"/>
          <w:szCs w:val="28"/>
          <w:lang w:eastAsia="ru-RU"/>
        </w:rPr>
        <w:t xml:space="preserve">дорожного движения на автомобильных дорогах </w:t>
      </w:r>
    </w:p>
    <w:p w:rsidR="00852E1B" w:rsidRPr="00D00530" w:rsidRDefault="00852E1B" w:rsidP="00852E1B">
      <w:pPr>
        <w:spacing w:after="0" w:line="240" w:lineRule="auto"/>
        <w:ind w:firstLine="709"/>
        <w:jc w:val="both"/>
        <w:rPr>
          <w:rFonts w:ascii="Times New Roman" w:eastAsia="Times New Roman" w:hAnsi="Times New Roman" w:cs="Times New Roman"/>
          <w:kern w:val="16"/>
          <w:sz w:val="28"/>
          <w:szCs w:val="20"/>
          <w:lang w:eastAsia="ru-RU"/>
        </w:rPr>
      </w:pPr>
    </w:p>
    <w:p w:rsidR="00852E1B" w:rsidRPr="00D00530" w:rsidRDefault="00852E1B" w:rsidP="00852E1B">
      <w:pPr>
        <w:spacing w:after="0" w:line="240" w:lineRule="auto"/>
        <w:ind w:firstLine="709"/>
        <w:jc w:val="both"/>
        <w:rPr>
          <w:rFonts w:ascii="Times New Roman" w:eastAsia="Times New Roman" w:hAnsi="Times New Roman" w:cs="Times New Roman"/>
          <w:kern w:val="16"/>
          <w:sz w:val="28"/>
          <w:szCs w:val="20"/>
          <w:lang w:eastAsia="ru-RU"/>
        </w:rPr>
      </w:pPr>
      <w:r w:rsidRPr="00D00530">
        <w:rPr>
          <w:rFonts w:ascii="Times New Roman" w:eastAsia="Times New Roman" w:hAnsi="Times New Roman" w:cs="Times New Roman"/>
          <w:kern w:val="16"/>
          <w:sz w:val="28"/>
          <w:szCs w:val="20"/>
          <w:lang w:eastAsia="ru-RU"/>
        </w:rPr>
        <w:t>На протяжении ряда лет перед Новосибирской областью остро стояла проблема – обеспечение безопасности дорожного движения, снижение основных показателей аварийности.</w:t>
      </w:r>
    </w:p>
    <w:p w:rsidR="00852E1B" w:rsidRPr="00D00530" w:rsidRDefault="00852E1B" w:rsidP="00852E1B">
      <w:pPr>
        <w:spacing w:after="0" w:line="240" w:lineRule="auto"/>
        <w:jc w:val="center"/>
        <w:rPr>
          <w:rFonts w:ascii="Times New Roman" w:eastAsia="Times New Roman" w:hAnsi="Times New Roman" w:cs="Times New Roman"/>
          <w:kern w:val="16"/>
          <w:sz w:val="28"/>
          <w:szCs w:val="20"/>
          <w:lang w:eastAsia="ru-RU"/>
        </w:rPr>
      </w:pPr>
    </w:p>
    <w:p w:rsidR="00852E1B" w:rsidRPr="00D00530" w:rsidRDefault="00852E1B" w:rsidP="00852E1B">
      <w:pPr>
        <w:spacing w:after="0" w:line="240" w:lineRule="auto"/>
        <w:jc w:val="center"/>
        <w:rPr>
          <w:rFonts w:ascii="Times New Roman" w:eastAsia="Times New Roman" w:hAnsi="Times New Roman" w:cs="Times New Roman"/>
          <w:kern w:val="16"/>
          <w:sz w:val="28"/>
          <w:szCs w:val="20"/>
          <w:lang w:eastAsia="ru-RU"/>
        </w:rPr>
      </w:pPr>
      <w:r w:rsidRPr="00D00530">
        <w:rPr>
          <w:rFonts w:ascii="Times New Roman" w:eastAsia="Times New Roman" w:hAnsi="Times New Roman" w:cs="Times New Roman"/>
          <w:kern w:val="16"/>
          <w:sz w:val="28"/>
          <w:szCs w:val="20"/>
          <w:lang w:eastAsia="ru-RU"/>
        </w:rPr>
        <w:t xml:space="preserve">Общее количество ДТП, число погибших и раненых в Новосибирской области </w:t>
      </w:r>
    </w:p>
    <w:p w:rsidR="005D47C3" w:rsidRPr="00D00530" w:rsidRDefault="005D47C3" w:rsidP="00852E1B">
      <w:pPr>
        <w:spacing w:after="0" w:line="240" w:lineRule="auto"/>
        <w:jc w:val="center"/>
        <w:rPr>
          <w:rFonts w:ascii="Times New Roman" w:eastAsia="Times New Roman" w:hAnsi="Times New Roman" w:cs="Times New Roman"/>
          <w:kern w:val="16"/>
          <w:sz w:val="28"/>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1100"/>
        <w:gridCol w:w="969"/>
        <w:gridCol w:w="969"/>
        <w:gridCol w:w="839"/>
        <w:gridCol w:w="828"/>
      </w:tblGrid>
      <w:tr w:rsidR="00852E1B" w:rsidRPr="00D00530" w:rsidTr="00196124">
        <w:trPr>
          <w:jc w:val="center"/>
        </w:trPr>
        <w:tc>
          <w:tcPr>
            <w:tcW w:w="5206" w:type="dxa"/>
            <w:shd w:val="clear" w:color="auto" w:fill="auto"/>
          </w:tcPr>
          <w:p w:rsidR="00852E1B" w:rsidRPr="00D00530" w:rsidRDefault="005D47C3" w:rsidP="005D47C3">
            <w:pPr>
              <w:spacing w:after="0" w:line="240" w:lineRule="auto"/>
              <w:rPr>
                <w:rFonts w:ascii="Times New Roman" w:eastAsia="Calibri" w:hAnsi="Times New Roman" w:cs="Times New Roman"/>
                <w:sz w:val="24"/>
                <w:szCs w:val="24"/>
              </w:rPr>
            </w:pPr>
            <w:r w:rsidRPr="00D00530">
              <w:rPr>
                <w:rFonts w:ascii="Times New Roman" w:eastAsia="Calibri" w:hAnsi="Times New Roman" w:cs="Times New Roman"/>
                <w:sz w:val="24"/>
                <w:szCs w:val="24"/>
              </w:rPr>
              <w:t>Наименование показателя</w:t>
            </w:r>
          </w:p>
        </w:tc>
        <w:tc>
          <w:tcPr>
            <w:tcW w:w="1100" w:type="dxa"/>
            <w:shd w:val="clear" w:color="auto" w:fill="auto"/>
          </w:tcPr>
          <w:p w:rsidR="00852E1B" w:rsidRPr="00D00530" w:rsidRDefault="00852E1B"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2017</w:t>
            </w:r>
          </w:p>
        </w:tc>
        <w:tc>
          <w:tcPr>
            <w:tcW w:w="969" w:type="dxa"/>
            <w:shd w:val="clear" w:color="auto" w:fill="auto"/>
          </w:tcPr>
          <w:p w:rsidR="00852E1B" w:rsidRPr="00D00530" w:rsidRDefault="00852E1B"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2018</w:t>
            </w:r>
          </w:p>
        </w:tc>
        <w:tc>
          <w:tcPr>
            <w:tcW w:w="969" w:type="dxa"/>
            <w:shd w:val="clear" w:color="auto" w:fill="auto"/>
          </w:tcPr>
          <w:p w:rsidR="00852E1B" w:rsidRPr="00D00530" w:rsidRDefault="00852E1B"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2019</w:t>
            </w:r>
          </w:p>
        </w:tc>
        <w:tc>
          <w:tcPr>
            <w:tcW w:w="839" w:type="dxa"/>
            <w:shd w:val="clear" w:color="auto" w:fill="auto"/>
          </w:tcPr>
          <w:p w:rsidR="00852E1B" w:rsidRPr="00D00530" w:rsidRDefault="00852E1B"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2020</w:t>
            </w:r>
          </w:p>
        </w:tc>
        <w:tc>
          <w:tcPr>
            <w:tcW w:w="828" w:type="dxa"/>
          </w:tcPr>
          <w:p w:rsidR="00852E1B" w:rsidRPr="00D00530" w:rsidRDefault="00852E1B" w:rsidP="00196124">
            <w:pPr>
              <w:spacing w:after="0" w:line="240" w:lineRule="auto"/>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2021</w:t>
            </w:r>
          </w:p>
        </w:tc>
      </w:tr>
      <w:tr w:rsidR="00852E1B" w:rsidRPr="00D00530" w:rsidTr="00196124">
        <w:trPr>
          <w:jc w:val="center"/>
        </w:trPr>
        <w:tc>
          <w:tcPr>
            <w:tcW w:w="5206" w:type="dxa"/>
            <w:shd w:val="clear" w:color="auto" w:fill="auto"/>
          </w:tcPr>
          <w:p w:rsidR="00852E1B" w:rsidRPr="00D00530" w:rsidRDefault="00852E1B" w:rsidP="00196124">
            <w:pPr>
              <w:adjustRightInd w:val="0"/>
              <w:spacing w:after="0" w:line="240" w:lineRule="auto"/>
              <w:rPr>
                <w:rFonts w:ascii="Times New Roman" w:eastAsia="Calibri" w:hAnsi="Times New Roman" w:cs="Times New Roman"/>
                <w:sz w:val="24"/>
                <w:szCs w:val="24"/>
              </w:rPr>
            </w:pPr>
            <w:r w:rsidRPr="00D00530">
              <w:rPr>
                <w:rFonts w:ascii="Times New Roman" w:eastAsia="Calibri" w:hAnsi="Times New Roman" w:cs="Times New Roman"/>
                <w:sz w:val="24"/>
                <w:szCs w:val="24"/>
              </w:rPr>
              <w:t>Сокращение количества лиц, погибших в результате дорожно-транспортных происшествий (по сравнению с 2013 годом), чел</w:t>
            </w:r>
          </w:p>
        </w:tc>
        <w:tc>
          <w:tcPr>
            <w:tcW w:w="1100" w:type="dxa"/>
            <w:shd w:val="clear" w:color="auto" w:fill="auto"/>
            <w:vAlign w:val="center"/>
          </w:tcPr>
          <w:p w:rsidR="00852E1B" w:rsidRPr="00D00530" w:rsidRDefault="00852E1B" w:rsidP="00196124">
            <w:pPr>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201</w:t>
            </w:r>
          </w:p>
        </w:tc>
        <w:tc>
          <w:tcPr>
            <w:tcW w:w="969" w:type="dxa"/>
            <w:shd w:val="clear" w:color="auto" w:fill="auto"/>
            <w:vAlign w:val="center"/>
          </w:tcPr>
          <w:p w:rsidR="00852E1B" w:rsidRPr="00D00530" w:rsidRDefault="00852E1B" w:rsidP="00196124">
            <w:pPr>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255</w:t>
            </w:r>
          </w:p>
        </w:tc>
        <w:tc>
          <w:tcPr>
            <w:tcW w:w="969" w:type="dxa"/>
            <w:shd w:val="clear" w:color="auto" w:fill="auto"/>
            <w:vAlign w:val="center"/>
          </w:tcPr>
          <w:p w:rsidR="00852E1B" w:rsidRPr="00D00530" w:rsidRDefault="00852E1B" w:rsidP="00196124">
            <w:pPr>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272</w:t>
            </w:r>
          </w:p>
        </w:tc>
        <w:tc>
          <w:tcPr>
            <w:tcW w:w="839" w:type="dxa"/>
            <w:shd w:val="clear" w:color="auto" w:fill="auto"/>
            <w:vAlign w:val="center"/>
          </w:tcPr>
          <w:p w:rsidR="00852E1B" w:rsidRPr="00D00530" w:rsidRDefault="00852E1B" w:rsidP="00196124">
            <w:pPr>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291</w:t>
            </w:r>
          </w:p>
        </w:tc>
        <w:tc>
          <w:tcPr>
            <w:tcW w:w="828" w:type="dxa"/>
            <w:vAlign w:val="center"/>
          </w:tcPr>
          <w:p w:rsidR="00852E1B" w:rsidRPr="00D00530" w:rsidRDefault="00852E1B" w:rsidP="00196124">
            <w:pPr>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312</w:t>
            </w:r>
          </w:p>
        </w:tc>
      </w:tr>
      <w:tr w:rsidR="00852E1B" w:rsidRPr="00D00530" w:rsidTr="00196124">
        <w:trPr>
          <w:jc w:val="center"/>
        </w:trPr>
        <w:tc>
          <w:tcPr>
            <w:tcW w:w="5206" w:type="dxa"/>
            <w:shd w:val="clear" w:color="auto" w:fill="auto"/>
          </w:tcPr>
          <w:p w:rsidR="00852E1B" w:rsidRPr="00D00530" w:rsidRDefault="00852E1B" w:rsidP="00196124">
            <w:pPr>
              <w:adjustRightInd w:val="0"/>
              <w:spacing w:after="0" w:line="240" w:lineRule="auto"/>
              <w:rPr>
                <w:rFonts w:ascii="Times New Roman" w:eastAsia="Calibri" w:hAnsi="Times New Roman" w:cs="Times New Roman"/>
                <w:sz w:val="24"/>
                <w:szCs w:val="24"/>
              </w:rPr>
            </w:pPr>
            <w:r w:rsidRPr="00D00530">
              <w:rPr>
                <w:rFonts w:ascii="Times New Roman" w:eastAsia="Calibri" w:hAnsi="Times New Roman" w:cs="Times New Roman"/>
                <w:sz w:val="24"/>
                <w:szCs w:val="24"/>
              </w:rPr>
              <w:t>Тяжесть последствий ДТП (количество лиц, погибших в результате ДТП, на 100 пострадавших), %</w:t>
            </w:r>
          </w:p>
        </w:tc>
        <w:tc>
          <w:tcPr>
            <w:tcW w:w="1100" w:type="dxa"/>
            <w:shd w:val="clear" w:color="auto" w:fill="auto"/>
            <w:vAlign w:val="center"/>
          </w:tcPr>
          <w:p w:rsidR="00852E1B" w:rsidRPr="00D00530" w:rsidRDefault="00852E1B"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7,53</w:t>
            </w:r>
          </w:p>
        </w:tc>
        <w:tc>
          <w:tcPr>
            <w:tcW w:w="969" w:type="dxa"/>
            <w:shd w:val="clear" w:color="auto" w:fill="auto"/>
            <w:vAlign w:val="center"/>
          </w:tcPr>
          <w:p w:rsidR="00852E1B" w:rsidRPr="00D00530" w:rsidRDefault="00852E1B"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8,62</w:t>
            </w:r>
          </w:p>
        </w:tc>
        <w:tc>
          <w:tcPr>
            <w:tcW w:w="969" w:type="dxa"/>
            <w:shd w:val="clear" w:color="auto" w:fill="auto"/>
            <w:vAlign w:val="center"/>
          </w:tcPr>
          <w:p w:rsidR="00852E1B" w:rsidRPr="00D00530" w:rsidRDefault="00852E1B" w:rsidP="00196124">
            <w:pPr>
              <w:widowControl w:val="0"/>
              <w:autoSpaceDE w:val="0"/>
              <w:autoSpaceDN w:val="0"/>
              <w:spacing w:after="0" w:line="240" w:lineRule="auto"/>
              <w:jc w:val="center"/>
              <w:rPr>
                <w:rFonts w:ascii="Times New Roman" w:eastAsia="Times New Roman" w:hAnsi="Times New Roman" w:cs="Times New Roman"/>
                <w:sz w:val="24"/>
                <w:szCs w:val="24"/>
              </w:rPr>
            </w:pPr>
            <w:r w:rsidRPr="00D00530">
              <w:rPr>
                <w:rFonts w:ascii="Times New Roman" w:eastAsia="Times New Roman" w:hAnsi="Times New Roman" w:cs="Times New Roman"/>
                <w:sz w:val="24"/>
                <w:szCs w:val="24"/>
              </w:rPr>
              <w:t>9,7</w:t>
            </w:r>
          </w:p>
        </w:tc>
        <w:tc>
          <w:tcPr>
            <w:tcW w:w="839" w:type="dxa"/>
            <w:shd w:val="clear" w:color="auto" w:fill="auto"/>
            <w:vAlign w:val="center"/>
          </w:tcPr>
          <w:p w:rsidR="00852E1B" w:rsidRPr="00D00530" w:rsidRDefault="00852E1B"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color w:val="000000"/>
                <w:sz w:val="24"/>
                <w:szCs w:val="24"/>
                <w:lang w:eastAsia="ru-RU"/>
              </w:rPr>
              <w:t>10,2</w:t>
            </w:r>
          </w:p>
        </w:tc>
        <w:tc>
          <w:tcPr>
            <w:tcW w:w="828" w:type="dxa"/>
            <w:vAlign w:val="center"/>
          </w:tcPr>
          <w:p w:rsidR="00852E1B" w:rsidRPr="00D00530" w:rsidRDefault="00852E1B" w:rsidP="00196124">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sz w:val="24"/>
                <w:szCs w:val="24"/>
              </w:rPr>
              <w:t>6,49</w:t>
            </w:r>
          </w:p>
        </w:tc>
      </w:tr>
    </w:tbl>
    <w:p w:rsidR="00852E1B" w:rsidRPr="00D00530" w:rsidRDefault="00852E1B" w:rsidP="00852E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52E1B" w:rsidRPr="00D00530" w:rsidRDefault="00852E1B" w:rsidP="00852E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Высокие темпы автомобилизации создают серьезную нагрузку на систему автодорог регионального, межмуниципального и местного значения Новосибирской области. Несоответствие развития автодорожной сети темпам автомобилизации, недостаточная эффективность функционирования системы обеспечения безопасности дорожного движения, низкая дисциплина участников дорожного движения характерны для всех регионов Российской Федерации, в том числе и для Новосибирской области.</w:t>
      </w:r>
    </w:p>
    <w:p w:rsidR="00852E1B" w:rsidRPr="00D00530" w:rsidRDefault="00852E1B" w:rsidP="00852E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целях обеспечения безопасности дорожного движения проводится комплекс мероприятий, включающих обеспечение безопасности на транспорте, профилактику правонарушений в области дорожного движения, активизацию </w:t>
      </w:r>
      <w:r w:rsidRPr="00D00530">
        <w:rPr>
          <w:rFonts w:ascii="Times New Roman" w:eastAsia="Times New Roman" w:hAnsi="Times New Roman" w:cs="Times New Roman"/>
          <w:sz w:val="28"/>
          <w:szCs w:val="28"/>
          <w:lang w:eastAsia="ru-RU"/>
        </w:rPr>
        <w:lastRenderedPageBreak/>
        <w:t>пропагандистской работы, внедрение новых форм контроля и выявления нарушений правил дорожного движения.</w:t>
      </w:r>
    </w:p>
    <w:p w:rsidR="00852E1B" w:rsidRPr="00D00530" w:rsidRDefault="00852E1B" w:rsidP="00852E1B">
      <w:pPr>
        <w:autoSpaceDE w:val="0"/>
        <w:autoSpaceDN w:val="0"/>
        <w:spacing w:line="240" w:lineRule="auto"/>
        <w:ind w:firstLine="709"/>
        <w:jc w:val="both"/>
        <w:rPr>
          <w:rFonts w:ascii="Times New Roman" w:hAnsi="Times New Roman" w:cs="Times New Roman"/>
          <w:sz w:val="28"/>
          <w:szCs w:val="28"/>
          <w:lang w:eastAsia="ru-RU"/>
        </w:rPr>
      </w:pPr>
      <w:r w:rsidRPr="00D00530">
        <w:rPr>
          <w:rFonts w:ascii="Times New Roman" w:hAnsi="Times New Roman" w:cs="Times New Roman"/>
          <w:sz w:val="28"/>
          <w:szCs w:val="28"/>
          <w:lang w:eastAsia="ru-RU"/>
        </w:rPr>
        <w:t>В результате реализации мероприятий по обеспечению безопасности дорожного движения к концу 2036 года по всем трем вариантам прогноза предполагается сокращение количества лиц, погибших в результате дорожно-транспортных происшествий (по сравнению с 2013 годом), в 2022-2024 годах на 10,6 %, в 2025-2030 годах на 20,9 %, и в 2031-2036 годах на 8,5 %.</w:t>
      </w:r>
    </w:p>
    <w:p w:rsidR="00A15F56" w:rsidRPr="00D00530" w:rsidRDefault="00A15F56" w:rsidP="00A15F56">
      <w:pPr>
        <w:widowControl w:val="0"/>
        <w:spacing w:after="0" w:line="240" w:lineRule="auto"/>
        <w:jc w:val="center"/>
        <w:rPr>
          <w:rFonts w:ascii="Times New Roman" w:hAnsi="Times New Roman" w:cs="Times New Roman"/>
          <w:sz w:val="28"/>
          <w:szCs w:val="28"/>
        </w:rPr>
      </w:pPr>
    </w:p>
    <w:p w:rsidR="00A15F56" w:rsidRPr="00D00530" w:rsidRDefault="00D258CF" w:rsidP="007233D1">
      <w:pPr>
        <w:widowControl w:val="0"/>
        <w:spacing w:after="0" w:line="240" w:lineRule="auto"/>
        <w:jc w:val="center"/>
        <w:outlineLvl w:val="1"/>
        <w:rPr>
          <w:rFonts w:ascii="Times New Roman" w:hAnsi="Times New Roman" w:cs="Times New Roman"/>
          <w:color w:val="000000" w:themeColor="text1"/>
          <w:sz w:val="28"/>
          <w:szCs w:val="28"/>
        </w:rPr>
      </w:pPr>
      <w:bookmarkStart w:id="106" w:name="_Toc14183485"/>
      <w:bookmarkStart w:id="107" w:name="_Toc523820107"/>
      <w:bookmarkStart w:id="108" w:name="_Toc86141639"/>
      <w:r w:rsidRPr="00D00530">
        <w:rPr>
          <w:rFonts w:ascii="Times New Roman" w:eastAsia="Times New Roman" w:hAnsi="Times New Roman" w:cs="Times New Roman"/>
          <w:color w:val="000000" w:themeColor="text1"/>
          <w:sz w:val="28"/>
          <w:szCs w:val="28"/>
          <w:lang w:eastAsia="ru-RU"/>
        </w:rPr>
        <w:t>5</w:t>
      </w:r>
      <w:r w:rsidR="00A15F56" w:rsidRPr="00D00530">
        <w:rPr>
          <w:rFonts w:ascii="Times New Roman" w:eastAsia="Times New Roman" w:hAnsi="Times New Roman" w:cs="Times New Roman"/>
          <w:color w:val="000000" w:themeColor="text1"/>
          <w:sz w:val="28"/>
          <w:szCs w:val="28"/>
          <w:lang w:eastAsia="ru-RU"/>
        </w:rPr>
        <w:t>.</w:t>
      </w:r>
      <w:bookmarkEnd w:id="103"/>
      <w:bookmarkEnd w:id="104"/>
      <w:r w:rsidRPr="00D00530">
        <w:rPr>
          <w:rFonts w:ascii="Times New Roman" w:eastAsia="Times New Roman" w:hAnsi="Times New Roman" w:cs="Times New Roman"/>
          <w:color w:val="000000" w:themeColor="text1"/>
          <w:sz w:val="28"/>
          <w:szCs w:val="28"/>
          <w:lang w:eastAsia="ru-RU"/>
        </w:rPr>
        <w:t>2</w:t>
      </w:r>
      <w:r w:rsidR="007233D1" w:rsidRPr="00D00530">
        <w:rPr>
          <w:rFonts w:ascii="Times New Roman" w:eastAsia="Times New Roman" w:hAnsi="Times New Roman" w:cs="Times New Roman"/>
          <w:color w:val="000000" w:themeColor="text1"/>
          <w:sz w:val="28"/>
          <w:szCs w:val="28"/>
          <w:lang w:eastAsia="ru-RU"/>
        </w:rPr>
        <w:t>.</w:t>
      </w:r>
      <w:r w:rsidR="00A15F56" w:rsidRPr="00D00530">
        <w:rPr>
          <w:rFonts w:ascii="Times New Roman" w:eastAsia="Times New Roman" w:hAnsi="Times New Roman" w:cs="Times New Roman"/>
          <w:color w:val="000000" w:themeColor="text1"/>
          <w:sz w:val="28"/>
          <w:szCs w:val="28"/>
          <w:lang w:eastAsia="ru-RU"/>
        </w:rPr>
        <w:t> </w:t>
      </w:r>
      <w:r w:rsidR="00A15F56" w:rsidRPr="00D00530">
        <w:rPr>
          <w:rFonts w:ascii="Times New Roman" w:hAnsi="Times New Roman" w:cs="Times New Roman"/>
          <w:color w:val="000000" w:themeColor="text1"/>
          <w:sz w:val="28"/>
          <w:szCs w:val="28"/>
        </w:rPr>
        <w:t>Развитие конкурентоспособной экономики с высоким уровнем предпринимательской активности</w:t>
      </w:r>
      <w:bookmarkEnd w:id="106"/>
      <w:bookmarkEnd w:id="108"/>
    </w:p>
    <w:p w:rsidR="00300709" w:rsidRPr="00D00530" w:rsidRDefault="00300709" w:rsidP="00C33C08">
      <w:pPr>
        <w:pStyle w:val="a4"/>
        <w:ind w:firstLine="709"/>
        <w:jc w:val="both"/>
        <w:rPr>
          <w:sz w:val="28"/>
          <w:szCs w:val="28"/>
        </w:rPr>
      </w:pPr>
    </w:p>
    <w:p w:rsidR="00C33C08" w:rsidRPr="00D00530" w:rsidRDefault="00C33C08" w:rsidP="00D14B18">
      <w:pPr>
        <w:pStyle w:val="a4"/>
        <w:ind w:firstLine="709"/>
        <w:jc w:val="both"/>
        <w:rPr>
          <w:sz w:val="28"/>
          <w:szCs w:val="28"/>
        </w:rPr>
      </w:pPr>
      <w:r w:rsidRPr="00D00530">
        <w:rPr>
          <w:sz w:val="28"/>
          <w:szCs w:val="28"/>
        </w:rPr>
        <w:t>Развитие конкурентоспособной экономики в прогнозном периоде будет реализовываться в рамках:</w:t>
      </w:r>
    </w:p>
    <w:p w:rsidR="00BF049B" w:rsidRPr="00D00530" w:rsidRDefault="00770377" w:rsidP="00D14B18">
      <w:pPr>
        <w:pStyle w:val="a4"/>
        <w:ind w:firstLine="709"/>
        <w:jc w:val="both"/>
        <w:rPr>
          <w:sz w:val="28"/>
          <w:szCs w:val="28"/>
        </w:rPr>
      </w:pPr>
      <w:r w:rsidRPr="00D00530">
        <w:rPr>
          <w:sz w:val="28"/>
          <w:szCs w:val="28"/>
        </w:rPr>
        <w:t>Указов Президента Российской Ф</w:t>
      </w:r>
      <w:r w:rsidR="00CB6E58" w:rsidRPr="00D00530">
        <w:rPr>
          <w:sz w:val="28"/>
          <w:szCs w:val="28"/>
        </w:rPr>
        <w:t>едерации от 07.05.2018 № 204 «О </w:t>
      </w:r>
      <w:r w:rsidRPr="00D00530">
        <w:rPr>
          <w:sz w:val="28"/>
          <w:szCs w:val="28"/>
        </w:rPr>
        <w:t>национальных целях и стратегических задачах развития Российской Федерации до 2024 года», от 21.07.2020 № 474 «О национальных целях развития Российской Федерации на период до 2030 года»</w:t>
      </w:r>
      <w:r w:rsidR="00015CB5" w:rsidRPr="00D00530">
        <w:rPr>
          <w:sz w:val="28"/>
          <w:szCs w:val="28"/>
        </w:rPr>
        <w:t xml:space="preserve">, в том числе: </w:t>
      </w:r>
      <w:r w:rsidR="00C33C08" w:rsidRPr="00D00530">
        <w:rPr>
          <w:sz w:val="28"/>
          <w:szCs w:val="28"/>
        </w:rPr>
        <w:t>региональных проектов «Системные меры по повышению производительности труда в Новосибирской области», «Системные меры содействия международной кооперации и экспорту»</w:t>
      </w:r>
      <w:r w:rsidR="00CB6E58" w:rsidRPr="00D00530">
        <w:rPr>
          <w:sz w:val="28"/>
          <w:szCs w:val="28"/>
        </w:rPr>
        <w:t>;</w:t>
      </w:r>
    </w:p>
    <w:p w:rsidR="00CB6E58" w:rsidRPr="00D00530" w:rsidRDefault="00CB6E58" w:rsidP="00D14B18">
      <w:pPr>
        <w:pStyle w:val="a4"/>
        <w:ind w:firstLine="709"/>
        <w:jc w:val="both"/>
        <w:rPr>
          <w:sz w:val="28"/>
          <w:szCs w:val="28"/>
        </w:rPr>
      </w:pPr>
      <w:r w:rsidRPr="00D00530">
        <w:rPr>
          <w:sz w:val="28"/>
          <w:szCs w:val="28"/>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rsidR="005707D1" w:rsidRPr="00D00530" w:rsidRDefault="005707D1" w:rsidP="00D14B18">
      <w:pPr>
        <w:pStyle w:val="a4"/>
        <w:ind w:firstLine="709"/>
        <w:jc w:val="both"/>
        <w:rPr>
          <w:sz w:val="28"/>
          <w:szCs w:val="28"/>
        </w:rPr>
      </w:pPr>
      <w:r w:rsidRPr="00D00530">
        <w:rPr>
          <w:sz w:val="28"/>
          <w:szCs w:val="28"/>
        </w:rPr>
        <w:t>плана мероприятий по реализации Стратегии социально-экономического развития Новосибирской области на период до 2030 года, утвержденного постановлением Правительства Новосибирской области от 31.12.2019 № 514-п;</w:t>
      </w:r>
    </w:p>
    <w:p w:rsidR="002B2BD9" w:rsidRPr="00D00530" w:rsidRDefault="002B2BD9" w:rsidP="00D14B18">
      <w:pPr>
        <w:pStyle w:val="a4"/>
        <w:ind w:firstLine="709"/>
        <w:jc w:val="both"/>
        <w:rPr>
          <w:sz w:val="28"/>
          <w:szCs w:val="28"/>
        </w:rPr>
      </w:pPr>
      <w:r w:rsidRPr="00D00530">
        <w:rPr>
          <w:sz w:val="28"/>
          <w:szCs w:val="28"/>
        </w:rPr>
        <w:t xml:space="preserve">Стандарта деятельности органов исполнительной власти субъектов Российской Федерации по обеспечению благоприятных условий для развития экспортной деятельности (Региональный экспортный стандарт 2.0); </w:t>
      </w:r>
    </w:p>
    <w:p w:rsidR="003D37AE" w:rsidRPr="00D00530" w:rsidRDefault="003D37AE" w:rsidP="00D14B18">
      <w:pPr>
        <w:pStyle w:val="a4"/>
        <w:ind w:firstLine="709"/>
        <w:jc w:val="both"/>
        <w:rPr>
          <w:color w:val="000000" w:themeColor="text1"/>
          <w:sz w:val="28"/>
          <w:szCs w:val="28"/>
        </w:rPr>
      </w:pPr>
      <w:r w:rsidRPr="00D00530">
        <w:rPr>
          <w:color w:val="000000" w:themeColor="text1"/>
          <w:sz w:val="28"/>
          <w:szCs w:val="28"/>
        </w:rPr>
        <w:t>Стандарта развития конкуренции в субъектах Российской Федерации, утвержденного Распоряжением Правительства РФ от 17.04.2019 № 768-р (далее – Стандарт конкуренции);</w:t>
      </w:r>
    </w:p>
    <w:p w:rsidR="00BD0F44" w:rsidRPr="00D00530" w:rsidRDefault="00BD0F44" w:rsidP="00D14B18">
      <w:pPr>
        <w:pStyle w:val="a4"/>
        <w:ind w:firstLine="709"/>
        <w:jc w:val="both"/>
        <w:rPr>
          <w:sz w:val="28"/>
          <w:szCs w:val="28"/>
        </w:rPr>
      </w:pPr>
      <w:r w:rsidRPr="00D00530">
        <w:rPr>
          <w:sz w:val="28"/>
          <w:szCs w:val="28"/>
        </w:rPr>
        <w:t xml:space="preserve">программы </w:t>
      </w:r>
      <w:proofErr w:type="spellStart"/>
      <w:r w:rsidRPr="00D00530">
        <w:rPr>
          <w:sz w:val="28"/>
          <w:szCs w:val="28"/>
        </w:rPr>
        <w:t>реиндустриализации</w:t>
      </w:r>
      <w:proofErr w:type="spellEnd"/>
      <w:r w:rsidRPr="00D00530">
        <w:rPr>
          <w:sz w:val="28"/>
          <w:szCs w:val="28"/>
        </w:rPr>
        <w:t xml:space="preserve"> экономики Нов</w:t>
      </w:r>
      <w:r w:rsidR="00EA48BC" w:rsidRPr="00D00530">
        <w:rPr>
          <w:sz w:val="28"/>
          <w:szCs w:val="28"/>
        </w:rPr>
        <w:t>осибирской области до 2025 года</w:t>
      </w:r>
      <w:r w:rsidRPr="00D00530">
        <w:rPr>
          <w:sz w:val="28"/>
          <w:szCs w:val="28"/>
        </w:rPr>
        <w:t>, утвержденной постановлением Правительства Новосибирской области от 01.04.2016 № 89-п;</w:t>
      </w:r>
    </w:p>
    <w:p w:rsidR="0031112C" w:rsidRPr="00D00530" w:rsidRDefault="009D1297" w:rsidP="00D14B18">
      <w:pPr>
        <w:pStyle w:val="a4"/>
        <w:ind w:firstLine="709"/>
        <w:jc w:val="both"/>
        <w:rPr>
          <w:sz w:val="28"/>
          <w:szCs w:val="28"/>
        </w:rPr>
      </w:pPr>
      <w:r w:rsidRPr="00D00530">
        <w:rPr>
          <w:sz w:val="28"/>
          <w:szCs w:val="28"/>
        </w:rPr>
        <w:t>концепции развития креативных индустрий</w:t>
      </w:r>
      <w:r w:rsidR="0031112C" w:rsidRPr="00D00530">
        <w:rPr>
          <w:sz w:val="28"/>
          <w:szCs w:val="28"/>
        </w:rPr>
        <w:t xml:space="preserve"> в Новосибирской области, утвержденной постановлением Правительства Новосибирской области от 08.06.2021 № 212-п;</w:t>
      </w:r>
    </w:p>
    <w:p w:rsidR="00C33C08" w:rsidRPr="00D00530" w:rsidRDefault="00C33C08" w:rsidP="00D14B18">
      <w:pPr>
        <w:pStyle w:val="a4"/>
        <w:ind w:firstLine="709"/>
        <w:jc w:val="both"/>
        <w:rPr>
          <w:sz w:val="28"/>
          <w:szCs w:val="28"/>
        </w:rPr>
      </w:pPr>
      <w:r w:rsidRPr="00D00530">
        <w:rPr>
          <w:sz w:val="28"/>
          <w:szCs w:val="28"/>
        </w:rPr>
        <w:t>государственн</w:t>
      </w:r>
      <w:r w:rsidR="00AE66D0" w:rsidRPr="00D00530">
        <w:rPr>
          <w:sz w:val="28"/>
          <w:szCs w:val="28"/>
        </w:rPr>
        <w:t>ых программ</w:t>
      </w:r>
      <w:r w:rsidRPr="00D00530">
        <w:rPr>
          <w:sz w:val="28"/>
          <w:szCs w:val="28"/>
        </w:rPr>
        <w:t xml:space="preserve"> Новосибирской области, направленн</w:t>
      </w:r>
      <w:r w:rsidR="00AE66D0" w:rsidRPr="00D00530">
        <w:rPr>
          <w:sz w:val="28"/>
          <w:szCs w:val="28"/>
        </w:rPr>
        <w:t>ых</w:t>
      </w:r>
      <w:r w:rsidRPr="00D00530">
        <w:rPr>
          <w:sz w:val="28"/>
          <w:szCs w:val="28"/>
        </w:rPr>
        <w:t xml:space="preserve"> на развитие</w:t>
      </w:r>
      <w:r w:rsidR="00AE66D0" w:rsidRPr="00D00530">
        <w:rPr>
          <w:sz w:val="28"/>
          <w:szCs w:val="28"/>
        </w:rPr>
        <w:t>:</w:t>
      </w:r>
      <w:r w:rsidRPr="00D00530">
        <w:rPr>
          <w:sz w:val="28"/>
          <w:szCs w:val="28"/>
        </w:rPr>
        <w:t xml:space="preserve"> промышленности и повышение ее конкурентоспособности в Новосибирской области</w:t>
      </w:r>
      <w:r w:rsidR="00AE66D0" w:rsidRPr="00D00530">
        <w:rPr>
          <w:sz w:val="28"/>
          <w:szCs w:val="28"/>
        </w:rPr>
        <w:t>; сельского хозяйства и регулирование рынков сельскохозяйственной продукции, сырья и продовольствия в Новосибирской области</w:t>
      </w:r>
      <w:r w:rsidR="00FA7757" w:rsidRPr="00D00530">
        <w:rPr>
          <w:sz w:val="28"/>
          <w:szCs w:val="28"/>
        </w:rPr>
        <w:t>;</w:t>
      </w:r>
    </w:p>
    <w:p w:rsidR="00FA7757" w:rsidRPr="00D00530" w:rsidRDefault="00FA7757" w:rsidP="00D14B18">
      <w:pPr>
        <w:pStyle w:val="a4"/>
        <w:ind w:firstLine="709"/>
        <w:jc w:val="both"/>
        <w:rPr>
          <w:sz w:val="28"/>
          <w:szCs w:val="28"/>
        </w:rPr>
      </w:pPr>
      <w:r w:rsidRPr="00D00530">
        <w:rPr>
          <w:sz w:val="28"/>
          <w:szCs w:val="28"/>
        </w:rPr>
        <w:lastRenderedPageBreak/>
        <w:t>ведомственной целевой программы, направленной на развитие торговли на территории Новосибирской области.</w:t>
      </w:r>
    </w:p>
    <w:p w:rsidR="00FD6891" w:rsidRPr="00D00530" w:rsidRDefault="00FD6891" w:rsidP="00D14B18">
      <w:pPr>
        <w:widowControl w:val="0"/>
        <w:spacing w:after="0" w:line="240" w:lineRule="auto"/>
        <w:ind w:firstLine="709"/>
        <w:jc w:val="both"/>
        <w:rPr>
          <w:rFonts w:ascii="Times New Roman" w:hAnsi="Times New Roman" w:cs="Times New Roman"/>
          <w:color w:val="C00000"/>
          <w:sz w:val="28"/>
          <w:szCs w:val="28"/>
        </w:rPr>
      </w:pPr>
    </w:p>
    <w:p w:rsidR="00A15F56" w:rsidRPr="00D00530" w:rsidRDefault="00A15F56" w:rsidP="00FD6891">
      <w:pPr>
        <w:widowControl w:val="0"/>
        <w:spacing w:after="0" w:line="240" w:lineRule="auto"/>
        <w:outlineLvl w:val="2"/>
        <w:rPr>
          <w:rFonts w:ascii="Times New Roman" w:eastAsia="Times New Roman" w:hAnsi="Times New Roman" w:cs="Times New Roman"/>
          <w:color w:val="000000" w:themeColor="text1"/>
          <w:sz w:val="28"/>
          <w:szCs w:val="28"/>
          <w:lang w:eastAsia="ru-RU"/>
        </w:rPr>
      </w:pPr>
      <w:bookmarkStart w:id="109" w:name="_Toc459803396"/>
      <w:bookmarkStart w:id="110" w:name="_Toc460227807"/>
      <w:bookmarkStart w:id="111" w:name="_Toc490581235"/>
      <w:bookmarkStart w:id="112" w:name="_Toc523820108"/>
      <w:bookmarkStart w:id="113" w:name="_Toc14183486"/>
      <w:bookmarkStart w:id="114" w:name="_Toc86141640"/>
      <w:bookmarkEnd w:id="107"/>
      <w:r w:rsidRPr="00D00530">
        <w:rPr>
          <w:rFonts w:ascii="Times New Roman" w:eastAsia="Times New Roman" w:hAnsi="Times New Roman" w:cs="Times New Roman"/>
          <w:color w:val="000000" w:themeColor="text1"/>
          <w:sz w:val="28"/>
          <w:szCs w:val="28"/>
          <w:lang w:eastAsia="ru-RU"/>
        </w:rPr>
        <w:t>Валовой региональный продукт Новосибирской области</w:t>
      </w:r>
      <w:bookmarkEnd w:id="109"/>
      <w:bookmarkEnd w:id="110"/>
      <w:bookmarkEnd w:id="111"/>
      <w:bookmarkEnd w:id="112"/>
      <w:bookmarkEnd w:id="113"/>
      <w:bookmarkEnd w:id="114"/>
    </w:p>
    <w:p w:rsidR="002401A8" w:rsidRPr="00D00530" w:rsidRDefault="002401A8" w:rsidP="00F14798">
      <w:pPr>
        <w:spacing w:after="0" w:line="240" w:lineRule="auto"/>
        <w:ind w:firstLine="709"/>
        <w:jc w:val="both"/>
        <w:rPr>
          <w:rFonts w:ascii="Times New Roman" w:hAnsi="Times New Roman" w:cs="Times New Roman"/>
          <w:color w:val="FF0000"/>
          <w:sz w:val="28"/>
          <w:szCs w:val="28"/>
        </w:rPr>
      </w:pPr>
    </w:p>
    <w:p w:rsidR="005C4310" w:rsidRPr="00D00530" w:rsidRDefault="005C4310" w:rsidP="005C43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5" w:name="_Toc523820110"/>
      <w:bookmarkStart w:id="116" w:name="_Toc14183488"/>
      <w:r w:rsidRPr="00D00530">
        <w:rPr>
          <w:rFonts w:ascii="Times New Roman" w:eastAsia="Times New Roman" w:hAnsi="Times New Roman" w:cs="Times New Roman"/>
          <w:sz w:val="28"/>
          <w:szCs w:val="28"/>
          <w:lang w:eastAsia="ru-RU"/>
        </w:rPr>
        <w:t>Перспективный рост физического объема ВРП Новосибирской области обусловлен активизацией инвестиционной и инновационной деятельности, активным применением цифровых решений, и как следствие, прогнозируемым увеличением объемов производства практически во всех отраслях экономики, увеличением объема предоставляемых услуг.</w:t>
      </w:r>
    </w:p>
    <w:p w:rsidR="005C4310" w:rsidRPr="00D00530" w:rsidRDefault="005C4310" w:rsidP="005C43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Импульс опережающему социально-экономическому развитию Новосибирской области предаст реализация проектного подхода в управлении регионом. Успешное выполнение указов Президента Российской Федерации от 07.05.2018 № 204 «О национальных целях и стратегических задачах развития Российской Федерации до 2024 года», от 21.07.2020 № 474 «О национальных целях развития Российской Федерации на период до 2030 года» обеспечит комфортные условия для самореализации человека и ведения бизнеса. </w:t>
      </w:r>
    </w:p>
    <w:p w:rsidR="005C4310" w:rsidRPr="00D00530" w:rsidRDefault="005C4310" w:rsidP="005C43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Государственная поддержка инвестиционной и предпринимательской активности хозяйствующих субъектов, реализация мер по повышению объема производства на промышленных предприятиях, стимулирование предприятий к техническому и технологическому перевооружению, а также высокий уровень концентрации науки и профессионального образования в регионе будут обеспечивать динамичное экономическое развитие Новосибирской области в долгосрочной перспективе.</w:t>
      </w:r>
    </w:p>
    <w:p w:rsidR="005C4310" w:rsidRPr="00D00530" w:rsidRDefault="005C4310" w:rsidP="005C43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Наличие крупных розничных сетей и оптовых компаний в области, востребованность логистических услуг, расположение области на пересечении важнейших транспортных путей Сибири и страны являются важными условиями и предпосылками для роста инвестиционных вложений в создание и развитие транспортно-логистических комплексов. </w:t>
      </w:r>
    </w:p>
    <w:p w:rsidR="005C4310" w:rsidRPr="00D00530" w:rsidRDefault="005C4310" w:rsidP="005C43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Учитывая опережающую динамику развития отрасли информационно-коммуникационных технологий (далее – ИКТ-отрасли) в сравнении с другими отраслями экономики региона, ИКТ будет выступать значительным резервом роста ВРП Новосибирской области. Инвестирование в ИКТ-отрасль даст выраженный мультипликативный эффект для всей экономики региона.</w:t>
      </w:r>
    </w:p>
    <w:p w:rsidR="005C4310" w:rsidRPr="00D00530" w:rsidRDefault="005C4310" w:rsidP="005C43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период оживления (2019-2024 годы) среднегодовой индекс физического объема ВРП Новосибирской области составит 103,6% по 1 варианту прогноза и 103,9%, 104,0% – по 2 и 3 вариантам соответственно. </w:t>
      </w:r>
    </w:p>
    <w:p w:rsidR="005C4310" w:rsidRPr="00D00530" w:rsidRDefault="005C4310" w:rsidP="005C43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период этапа опережающего роста (2025-2030 годы) среднегодовой индекс физического объема ВРП Новосибирской области составит 103,9% по 1 вари</w:t>
      </w:r>
      <w:r w:rsidR="005F5DE1" w:rsidRPr="00D00530">
        <w:rPr>
          <w:rFonts w:ascii="Times New Roman" w:eastAsia="Times New Roman" w:hAnsi="Times New Roman" w:cs="Times New Roman"/>
          <w:sz w:val="28"/>
          <w:szCs w:val="28"/>
          <w:lang w:eastAsia="ru-RU"/>
        </w:rPr>
        <w:t xml:space="preserve">анту прогноза и 104,4%, 106,2% – </w:t>
      </w:r>
      <w:r w:rsidRPr="00D00530">
        <w:rPr>
          <w:rFonts w:ascii="Times New Roman" w:eastAsia="Times New Roman" w:hAnsi="Times New Roman" w:cs="Times New Roman"/>
          <w:sz w:val="28"/>
          <w:szCs w:val="28"/>
          <w:lang w:eastAsia="ru-RU"/>
        </w:rPr>
        <w:t>по 2 и 3 вариантам соответственно.</w:t>
      </w:r>
    </w:p>
    <w:p w:rsidR="005C4310" w:rsidRPr="00D00530" w:rsidRDefault="005C4310" w:rsidP="005C43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период этапа укрепления позиций (2031-2036 годы) среднегодовой индекс физического объема ВРП Новосибирской области составит 103,9% по 1 варианту прогноза и 104,5%, 105,9% – по 2 и 3 вариантам соответственно.</w:t>
      </w:r>
    </w:p>
    <w:p w:rsidR="005C4310" w:rsidRPr="00D00530" w:rsidRDefault="005C4310" w:rsidP="005C43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целом в долгосрочной перспективе (за период 2022-2036 годов) валовой </w:t>
      </w:r>
      <w:r w:rsidRPr="00D00530">
        <w:rPr>
          <w:rFonts w:ascii="Times New Roman" w:eastAsia="Times New Roman" w:hAnsi="Times New Roman" w:cs="Times New Roman"/>
          <w:sz w:val="28"/>
          <w:szCs w:val="28"/>
          <w:lang w:eastAsia="ru-RU"/>
        </w:rPr>
        <w:lastRenderedPageBreak/>
        <w:t>региональный продукт вырастет с 1,5 трлн. рублей в 2021 году до 4,8 трлн. рублей и до 4,9 трлн. рублей, 5,8 трлн. рублей в 2036 году по вариантам прогноза.</w:t>
      </w:r>
    </w:p>
    <w:p w:rsidR="005C4310" w:rsidRPr="00D00530" w:rsidRDefault="005C4310" w:rsidP="005C43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ВРП Новосибирской области в период до 2036 года по 1 варианту прогноза увеличится в сопоставимой оценке в 1,8 раза к уровню 2021 года, по 2 варианту – в 1,9 раза, по 3 варианту – в 2,2 раза.</w:t>
      </w:r>
    </w:p>
    <w:p w:rsidR="005C4310" w:rsidRPr="00D00530" w:rsidRDefault="005C4310" w:rsidP="005C43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При этом в 2036 году в структуре ВРП по 3 варианту прогноза относительно структуры, сложившейся в 2019 году, ожидаются следующие изменения: увеличится доля промышленного производства, в основном за счет обрабатывающих производств (увеличится на 2,4 </w:t>
      </w:r>
      <w:proofErr w:type="spellStart"/>
      <w:r w:rsidRPr="00D00530">
        <w:rPr>
          <w:rFonts w:ascii="Times New Roman" w:eastAsia="Times New Roman" w:hAnsi="Times New Roman" w:cs="Times New Roman"/>
          <w:sz w:val="28"/>
          <w:szCs w:val="28"/>
          <w:lang w:eastAsia="ru-RU"/>
        </w:rPr>
        <w:t>п.п</w:t>
      </w:r>
      <w:proofErr w:type="spellEnd"/>
      <w:r w:rsidRPr="00D00530">
        <w:rPr>
          <w:rFonts w:ascii="Times New Roman" w:eastAsia="Times New Roman" w:hAnsi="Times New Roman" w:cs="Times New Roman"/>
          <w:sz w:val="28"/>
          <w:szCs w:val="28"/>
          <w:lang w:eastAsia="ru-RU"/>
        </w:rPr>
        <w:t xml:space="preserve">), удельный вес услуг (логистики, информации и связи, профессиональной и научной деятельности, образования, здравоохранения, культуры, спорта) составит 43,8% (2019 год – 33,2%). </w:t>
      </w:r>
    </w:p>
    <w:p w:rsidR="005C4310" w:rsidRPr="00D00530" w:rsidRDefault="005C4310" w:rsidP="005C43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Прогнозируется рост среднедушевого ВРП, к 2036 году данный показатель достигнет 1,97 </w:t>
      </w:r>
      <w:r w:rsidR="001361D9" w:rsidRPr="00D00530">
        <w:rPr>
          <w:rFonts w:ascii="Times New Roman" w:eastAsia="Times New Roman" w:hAnsi="Times New Roman" w:cs="Times New Roman"/>
          <w:sz w:val="28"/>
          <w:szCs w:val="28"/>
          <w:lang w:eastAsia="ru-RU"/>
        </w:rPr>
        <w:t>млн</w:t>
      </w:r>
      <w:r w:rsidRPr="00D00530">
        <w:rPr>
          <w:rFonts w:ascii="Times New Roman" w:eastAsia="Times New Roman" w:hAnsi="Times New Roman" w:cs="Times New Roman"/>
          <w:sz w:val="28"/>
          <w:szCs w:val="28"/>
          <w:lang w:eastAsia="ru-RU"/>
        </w:rPr>
        <w:t xml:space="preserve"> рублей (3 вариант), что в 3,6 раза выше уровня 2021 года.</w:t>
      </w:r>
    </w:p>
    <w:p w:rsidR="002E4E22" w:rsidRPr="00D00530" w:rsidRDefault="002E4E22" w:rsidP="002E4E22">
      <w:pPr>
        <w:widowControl w:val="0"/>
        <w:spacing w:after="0" w:line="240" w:lineRule="auto"/>
        <w:rPr>
          <w:rFonts w:ascii="Times New Roman" w:eastAsia="Times New Roman" w:hAnsi="Times New Roman" w:cs="Times New Roman"/>
          <w:color w:val="C00000"/>
          <w:sz w:val="28"/>
          <w:szCs w:val="28"/>
          <w:lang w:eastAsia="ru-RU"/>
        </w:rPr>
      </w:pPr>
    </w:p>
    <w:p w:rsidR="00A15F56" w:rsidRPr="00D00530" w:rsidRDefault="00A15F56" w:rsidP="00FD6891">
      <w:pPr>
        <w:widowControl w:val="0"/>
        <w:spacing w:after="0" w:line="240" w:lineRule="auto"/>
        <w:outlineLvl w:val="2"/>
        <w:rPr>
          <w:rFonts w:ascii="Times New Roman" w:eastAsia="Times New Roman" w:hAnsi="Times New Roman" w:cs="Times New Roman"/>
          <w:color w:val="000000" w:themeColor="text1"/>
          <w:sz w:val="28"/>
          <w:szCs w:val="28"/>
          <w:lang w:eastAsia="ru-RU"/>
        </w:rPr>
      </w:pPr>
      <w:bookmarkStart w:id="117" w:name="_Toc86141641"/>
      <w:r w:rsidRPr="00D00530">
        <w:rPr>
          <w:rFonts w:ascii="Times New Roman" w:eastAsia="Times New Roman" w:hAnsi="Times New Roman" w:cs="Times New Roman"/>
          <w:color w:val="000000" w:themeColor="text1"/>
          <w:sz w:val="28"/>
          <w:szCs w:val="28"/>
          <w:lang w:eastAsia="ru-RU"/>
        </w:rPr>
        <w:t>Промышленность</w:t>
      </w:r>
      <w:bookmarkEnd w:id="115"/>
      <w:bookmarkEnd w:id="116"/>
      <w:bookmarkEnd w:id="117"/>
    </w:p>
    <w:p w:rsidR="00563B37" w:rsidRPr="00D00530" w:rsidRDefault="00563B37" w:rsidP="00563B37">
      <w:pPr>
        <w:pStyle w:val="a6"/>
        <w:ind w:firstLine="709"/>
        <w:jc w:val="both"/>
        <w:rPr>
          <w:rFonts w:ascii="Times New Roman" w:hAnsi="Times New Roman"/>
          <w:sz w:val="28"/>
          <w:szCs w:val="28"/>
        </w:rPr>
      </w:pPr>
      <w:bookmarkStart w:id="118" w:name="_Toc459803398"/>
      <w:bookmarkStart w:id="119" w:name="_Toc460227809"/>
      <w:bookmarkStart w:id="120" w:name="_Toc490581237"/>
      <w:bookmarkStart w:id="121" w:name="_Toc523820111"/>
      <w:bookmarkStart w:id="122" w:name="_Toc14183489"/>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 xml:space="preserve">В период 2017-2020 годов в Новосибирской области реализовывались мероприятия государственной </w:t>
      </w:r>
      <w:hyperlink r:id="rId21" w:history="1">
        <w:r w:rsidRPr="00D00530">
          <w:rPr>
            <w:rFonts w:ascii="Times New Roman" w:hAnsi="Times New Roman"/>
            <w:sz w:val="28"/>
            <w:szCs w:val="28"/>
          </w:rPr>
          <w:t>программы</w:t>
        </w:r>
      </w:hyperlink>
      <w:r w:rsidRPr="00D00530">
        <w:rPr>
          <w:rFonts w:ascii="Times New Roman" w:hAnsi="Times New Roman"/>
          <w:sz w:val="28"/>
          <w:szCs w:val="28"/>
        </w:rPr>
        <w:t xml:space="preserve">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 291-п. Объем субсидий из областного бюджета Новосибирской области за 2017-2020 годы составил более 250,0 </w:t>
      </w:r>
      <w:r w:rsidR="001361D9" w:rsidRPr="00D00530">
        <w:rPr>
          <w:rFonts w:ascii="Times New Roman" w:hAnsi="Times New Roman"/>
          <w:sz w:val="28"/>
          <w:szCs w:val="28"/>
        </w:rPr>
        <w:t>млн</w:t>
      </w:r>
      <w:r w:rsidRPr="00D00530">
        <w:rPr>
          <w:rFonts w:ascii="Times New Roman" w:hAnsi="Times New Roman"/>
          <w:sz w:val="28"/>
          <w:szCs w:val="28"/>
        </w:rPr>
        <w:t xml:space="preserve"> рублей. </w:t>
      </w:r>
    </w:p>
    <w:p w:rsidR="00563B37" w:rsidRPr="00D00530" w:rsidRDefault="00563B37" w:rsidP="00563B37">
      <w:pPr>
        <w:pStyle w:val="a6"/>
        <w:ind w:firstLine="709"/>
        <w:jc w:val="both"/>
        <w:rPr>
          <w:rFonts w:ascii="Times New Roman" w:hAnsi="Times New Roman"/>
          <w:iCs/>
          <w:sz w:val="28"/>
          <w:szCs w:val="28"/>
        </w:rPr>
      </w:pPr>
      <w:r w:rsidRPr="00D00530">
        <w:rPr>
          <w:rFonts w:ascii="Times New Roman" w:hAnsi="Times New Roman"/>
          <w:sz w:val="28"/>
          <w:szCs w:val="28"/>
        </w:rPr>
        <w:t xml:space="preserve">Промышленными организациями, получившими государственную поддержку в рамках программных мероприятий, приобретено порядка 236 единиц нового основного технологического оборудования; проведено более 30 доклинических и/или клинических испытаний медицинских изделий, лекарственных средств и медицинских технологий; создано более </w:t>
      </w:r>
      <w:r w:rsidRPr="00D00530">
        <w:rPr>
          <w:rFonts w:ascii="Times New Roman" w:hAnsi="Times New Roman"/>
          <w:iCs/>
          <w:sz w:val="28"/>
          <w:szCs w:val="28"/>
        </w:rPr>
        <w:t xml:space="preserve">72 единиц </w:t>
      </w:r>
      <w:r w:rsidRPr="00D00530">
        <w:rPr>
          <w:rFonts w:ascii="Times New Roman" w:hAnsi="Times New Roman"/>
          <w:sz w:val="28"/>
          <w:szCs w:val="28"/>
        </w:rPr>
        <w:t>новых технологий, материалов, опытных образцов инновационной высокотехнологической продукции;</w:t>
      </w:r>
      <w:r w:rsidRPr="00D00530">
        <w:rPr>
          <w:rFonts w:ascii="Times New Roman" w:hAnsi="Times New Roman"/>
          <w:iCs/>
          <w:sz w:val="28"/>
          <w:szCs w:val="28"/>
        </w:rPr>
        <w:t xml:space="preserve"> </w:t>
      </w:r>
      <w:r w:rsidRPr="00D00530">
        <w:rPr>
          <w:rFonts w:ascii="Times New Roman" w:hAnsi="Times New Roman"/>
          <w:sz w:val="28"/>
          <w:szCs w:val="28"/>
        </w:rPr>
        <w:t>разработано и произведено порядка 16 единиц образцов продукции медицинских изделий, лекарственных средств и медицинских технологий, готовых к обязательным видам испытаний.</w:t>
      </w:r>
    </w:p>
    <w:p w:rsidR="00563B37" w:rsidRPr="00D00530" w:rsidRDefault="00563B37" w:rsidP="00563B37">
      <w:pPr>
        <w:pStyle w:val="a4"/>
        <w:ind w:firstLine="709"/>
        <w:jc w:val="both"/>
        <w:rPr>
          <w:sz w:val="28"/>
          <w:szCs w:val="28"/>
        </w:rPr>
      </w:pPr>
      <w:r w:rsidRPr="00D00530">
        <w:rPr>
          <w:sz w:val="28"/>
          <w:szCs w:val="28"/>
        </w:rPr>
        <w:t xml:space="preserve">Ключевыми проблемами, препятствующими развитию промышленного комплекса, по-прежнему являются технологическое отставание отдельных производств, слабая инвестиционная привлекательность предприятий, недостаточный уровень внедрения новых технологий, </w:t>
      </w:r>
      <w:r w:rsidR="00AE649A" w:rsidRPr="00D00530">
        <w:rPr>
          <w:sz w:val="28"/>
          <w:szCs w:val="28"/>
        </w:rPr>
        <w:t>производительности</w:t>
      </w:r>
      <w:r w:rsidRPr="00D00530">
        <w:rPr>
          <w:sz w:val="28"/>
          <w:szCs w:val="28"/>
        </w:rPr>
        <w:t xml:space="preserve"> труда.</w:t>
      </w:r>
    </w:p>
    <w:p w:rsidR="00563B37" w:rsidRPr="00D00530" w:rsidRDefault="00563B37" w:rsidP="00563B37">
      <w:pPr>
        <w:pStyle w:val="a4"/>
        <w:ind w:firstLine="709"/>
        <w:jc w:val="both"/>
        <w:rPr>
          <w:color w:val="000000"/>
          <w:sz w:val="28"/>
          <w:szCs w:val="28"/>
          <w:shd w:val="clear" w:color="auto" w:fill="FFFFFF"/>
        </w:rPr>
      </w:pPr>
      <w:r w:rsidRPr="00D00530">
        <w:rPr>
          <w:sz w:val="28"/>
          <w:szCs w:val="28"/>
        </w:rPr>
        <w:t xml:space="preserve">Ограничивающими факторами, негативно влияющими на экономику промышленных предприятий и их конкурентоспособность, выступают недостаток финансовых ресурсов у внутренних потребителей продукции, рост цен на сырье, материалы и энергоресурсы, высокие ставки по банковским кредитам. С 2014 года факторами, ограничивающим рост промышленного производства, стали технологические и финансовые санкции в отношении России, с 2020 года – ограничения, связанные с распространением новой </w:t>
      </w:r>
      <w:proofErr w:type="spellStart"/>
      <w:r w:rsidRPr="00D00530">
        <w:rPr>
          <w:sz w:val="28"/>
          <w:szCs w:val="28"/>
        </w:rPr>
        <w:t>коронавирусной</w:t>
      </w:r>
      <w:proofErr w:type="spellEnd"/>
      <w:r w:rsidRPr="00D00530">
        <w:rPr>
          <w:sz w:val="28"/>
          <w:szCs w:val="28"/>
        </w:rPr>
        <w:t xml:space="preserve"> инфекцией </w:t>
      </w:r>
      <w:r w:rsidRPr="00D00530">
        <w:rPr>
          <w:sz w:val="28"/>
          <w:szCs w:val="28"/>
        </w:rPr>
        <w:lastRenderedPageBreak/>
        <w:t>(</w:t>
      </w:r>
      <w:r w:rsidRPr="00D00530">
        <w:rPr>
          <w:sz w:val="28"/>
          <w:szCs w:val="28"/>
          <w:lang w:val="en-US"/>
        </w:rPr>
        <w:t>COVID</w:t>
      </w:r>
      <w:r w:rsidRPr="00D00530">
        <w:rPr>
          <w:sz w:val="28"/>
          <w:szCs w:val="28"/>
        </w:rPr>
        <w:t xml:space="preserve">-19), которые </w:t>
      </w:r>
      <w:r w:rsidRPr="00D00530">
        <w:rPr>
          <w:color w:val="000000"/>
          <w:sz w:val="28"/>
          <w:szCs w:val="28"/>
          <w:shd w:val="clear" w:color="auto" w:fill="FFFFFF"/>
        </w:rPr>
        <w:t>снизили предсказуемость экономической ситуации в Российской Федерации.</w:t>
      </w:r>
    </w:p>
    <w:p w:rsidR="00563B37" w:rsidRPr="00D00530" w:rsidRDefault="00563B37" w:rsidP="00563B37">
      <w:pPr>
        <w:pStyle w:val="a4"/>
        <w:ind w:firstLine="709"/>
        <w:jc w:val="both"/>
        <w:rPr>
          <w:sz w:val="28"/>
          <w:szCs w:val="28"/>
        </w:rPr>
      </w:pPr>
      <w:r w:rsidRPr="00D00530">
        <w:rPr>
          <w:sz w:val="28"/>
          <w:szCs w:val="28"/>
        </w:rPr>
        <w:t xml:space="preserve">Отличительной особенностью промышленного производства Новосибирской области является его высокая </w:t>
      </w:r>
      <w:proofErr w:type="spellStart"/>
      <w:r w:rsidRPr="00D00530">
        <w:rPr>
          <w:sz w:val="28"/>
          <w:szCs w:val="28"/>
        </w:rPr>
        <w:t>диверсифицированность</w:t>
      </w:r>
      <w:proofErr w:type="spellEnd"/>
      <w:r w:rsidRPr="00D00530">
        <w:rPr>
          <w:sz w:val="28"/>
          <w:szCs w:val="28"/>
        </w:rPr>
        <w:t>, что является преимуществом и дает возможность для ускорения развития промышленного производства посредством внедрения новых технологий.</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 xml:space="preserve">В долгосрочном периоде развитие промышленного производства будет определяться степенью использования сформированной минерально-сырьевой базы региона; оживлением спроса со стороны наиболее металлоемких </w:t>
      </w:r>
      <w:proofErr w:type="spellStart"/>
      <w:r w:rsidRPr="00D00530">
        <w:rPr>
          <w:rFonts w:ascii="Times New Roman" w:hAnsi="Times New Roman"/>
          <w:sz w:val="28"/>
          <w:szCs w:val="28"/>
        </w:rPr>
        <w:t>подотраслей</w:t>
      </w:r>
      <w:proofErr w:type="spellEnd"/>
      <w:r w:rsidRPr="00D00530">
        <w:rPr>
          <w:rFonts w:ascii="Times New Roman" w:hAnsi="Times New Roman"/>
          <w:sz w:val="28"/>
          <w:szCs w:val="28"/>
        </w:rPr>
        <w:t xml:space="preserve"> машиностроения; развитием оборонно-промышленного комплекса; инвестиционной активностью в области химического производства и медицинской промышленности. </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 xml:space="preserve">В добывающей промышленности региона основными направлениями развития будут увеличение добычи </w:t>
      </w:r>
      <w:proofErr w:type="spellStart"/>
      <w:r w:rsidRPr="00D00530">
        <w:rPr>
          <w:rFonts w:ascii="Times New Roman" w:hAnsi="Times New Roman"/>
          <w:sz w:val="28"/>
          <w:szCs w:val="28"/>
        </w:rPr>
        <w:t>листвянских</w:t>
      </w:r>
      <w:proofErr w:type="spellEnd"/>
      <w:r w:rsidRPr="00D00530">
        <w:rPr>
          <w:rFonts w:ascii="Times New Roman" w:hAnsi="Times New Roman"/>
          <w:sz w:val="28"/>
          <w:szCs w:val="28"/>
        </w:rPr>
        <w:t xml:space="preserve"> углей и продолжение освоения нефтедобычи в северных районах. В Новосибирской области добыча высококачественного угля (антрацита) осуществляется АО «Сибирский антрацит» и ООО «Разрез Восточный», добычи нефти – АО «Новосибирскнефтегаз».</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Рост объемных показателей по добыче топливно-энергетических полезных ископаемых будет определяться в основном динамикой спроса на мировых рынках на антрацит и в меньшей степени результатами бурения новых скважин и стабилизации уровня добычи нефти на нефтеносных месторождениях области.</w:t>
      </w:r>
    </w:p>
    <w:p w:rsidR="00563B37" w:rsidRPr="00D00530" w:rsidRDefault="00563B37" w:rsidP="00563B37">
      <w:pPr>
        <w:pStyle w:val="a6"/>
        <w:ind w:firstLine="709"/>
        <w:jc w:val="both"/>
        <w:rPr>
          <w:rFonts w:ascii="Times New Roman" w:eastAsia="Calibri" w:hAnsi="Times New Roman"/>
          <w:sz w:val="28"/>
          <w:szCs w:val="28"/>
        </w:rPr>
      </w:pPr>
      <w:r w:rsidRPr="00D00530">
        <w:rPr>
          <w:rFonts w:ascii="Times New Roman" w:hAnsi="Times New Roman"/>
          <w:sz w:val="28"/>
          <w:szCs w:val="28"/>
        </w:rPr>
        <w:t xml:space="preserve">Кроме того, развитие добывающей промышленности будет основываться на </w:t>
      </w:r>
      <w:r w:rsidRPr="00D00530">
        <w:rPr>
          <w:rFonts w:ascii="Times New Roman" w:eastAsia="Calibri" w:hAnsi="Times New Roman"/>
          <w:sz w:val="28"/>
          <w:szCs w:val="28"/>
        </w:rPr>
        <w:t xml:space="preserve">добыче общераспространенных полезных ископаемых: строительных камней, строительных известняков, песка и </w:t>
      </w:r>
      <w:proofErr w:type="gramStart"/>
      <w:r w:rsidRPr="00D00530">
        <w:rPr>
          <w:rFonts w:ascii="Times New Roman" w:eastAsia="Calibri" w:hAnsi="Times New Roman"/>
          <w:sz w:val="28"/>
          <w:szCs w:val="28"/>
        </w:rPr>
        <w:t>песчано-гравийных смесей</w:t>
      </w:r>
      <w:proofErr w:type="gramEnd"/>
      <w:r w:rsidRPr="00D00530">
        <w:rPr>
          <w:rFonts w:ascii="Times New Roman" w:eastAsia="Calibri" w:hAnsi="Times New Roman"/>
          <w:sz w:val="28"/>
          <w:szCs w:val="28"/>
        </w:rPr>
        <w:t xml:space="preserve"> и кирпичных суглинков.</w:t>
      </w:r>
      <w:r w:rsidRPr="00D00530">
        <w:rPr>
          <w:rFonts w:ascii="Times New Roman" w:hAnsi="Times New Roman"/>
        </w:rPr>
        <w:t xml:space="preserve"> </w:t>
      </w:r>
      <w:r w:rsidRPr="00D00530">
        <w:rPr>
          <w:rFonts w:ascii="Times New Roman" w:eastAsia="Calibri" w:hAnsi="Times New Roman"/>
          <w:sz w:val="28"/>
          <w:szCs w:val="28"/>
        </w:rPr>
        <w:t>Основные объемы добычи прочих полезных ископаемых приходятся на следующие предприятия:</w:t>
      </w:r>
    </w:p>
    <w:p w:rsidR="00563B37" w:rsidRPr="00D00530" w:rsidRDefault="00563B37" w:rsidP="00563B37">
      <w:pPr>
        <w:pStyle w:val="a6"/>
        <w:ind w:firstLine="709"/>
        <w:jc w:val="both"/>
        <w:rPr>
          <w:rFonts w:ascii="Times New Roman" w:eastAsia="Calibri" w:hAnsi="Times New Roman"/>
          <w:sz w:val="28"/>
          <w:szCs w:val="28"/>
        </w:rPr>
      </w:pPr>
      <w:r w:rsidRPr="00D00530">
        <w:rPr>
          <w:rFonts w:ascii="Times New Roman" w:eastAsia="Calibri" w:hAnsi="Times New Roman"/>
          <w:sz w:val="28"/>
          <w:szCs w:val="28"/>
        </w:rPr>
        <w:t xml:space="preserve">1) ОАО «Новосибирское </w:t>
      </w:r>
      <w:proofErr w:type="spellStart"/>
      <w:r w:rsidRPr="00D00530">
        <w:rPr>
          <w:rFonts w:ascii="Times New Roman" w:eastAsia="Calibri" w:hAnsi="Times New Roman"/>
          <w:sz w:val="28"/>
          <w:szCs w:val="28"/>
        </w:rPr>
        <w:t>карьероуправление</w:t>
      </w:r>
      <w:proofErr w:type="spellEnd"/>
      <w:r w:rsidRPr="00D00530">
        <w:rPr>
          <w:rFonts w:ascii="Times New Roman" w:eastAsia="Calibri" w:hAnsi="Times New Roman"/>
          <w:sz w:val="28"/>
          <w:szCs w:val="28"/>
        </w:rPr>
        <w:t xml:space="preserve">», ОАО «Первая нерудная компания», ООО «Горнодобывающая компания», </w:t>
      </w:r>
      <w:proofErr w:type="spellStart"/>
      <w:r w:rsidRPr="00D00530">
        <w:rPr>
          <w:rFonts w:ascii="Times New Roman" w:hAnsi="Times New Roman"/>
          <w:sz w:val="28"/>
          <w:szCs w:val="28"/>
        </w:rPr>
        <w:t>Камнереченский</w:t>
      </w:r>
      <w:proofErr w:type="spellEnd"/>
      <w:r w:rsidRPr="00D00530">
        <w:rPr>
          <w:rFonts w:ascii="Times New Roman" w:hAnsi="Times New Roman"/>
          <w:sz w:val="28"/>
          <w:szCs w:val="28"/>
        </w:rPr>
        <w:t xml:space="preserve"> щебеночный завод</w:t>
      </w:r>
      <w:r w:rsidRPr="00D00530">
        <w:rPr>
          <w:rFonts w:ascii="Times New Roman" w:eastAsia="Calibri" w:hAnsi="Times New Roman"/>
          <w:sz w:val="28"/>
          <w:szCs w:val="28"/>
        </w:rPr>
        <w:t xml:space="preserve"> (добыча строительных камней);</w:t>
      </w:r>
    </w:p>
    <w:p w:rsidR="00563B37" w:rsidRPr="00D00530" w:rsidRDefault="00563B37" w:rsidP="00563B37">
      <w:pPr>
        <w:pStyle w:val="a6"/>
        <w:ind w:firstLine="709"/>
        <w:jc w:val="both"/>
        <w:rPr>
          <w:rFonts w:ascii="Times New Roman" w:eastAsia="Calibri" w:hAnsi="Times New Roman"/>
          <w:sz w:val="28"/>
          <w:szCs w:val="28"/>
        </w:rPr>
      </w:pPr>
      <w:r w:rsidRPr="00D00530">
        <w:rPr>
          <w:rFonts w:ascii="Times New Roman" w:eastAsia="Calibri" w:hAnsi="Times New Roman"/>
          <w:sz w:val="28"/>
          <w:szCs w:val="28"/>
        </w:rPr>
        <w:t xml:space="preserve">2) Управляющая компания ЗАО «Левобережный песчаный карьер», </w:t>
      </w:r>
      <w:r w:rsidRPr="00D00530">
        <w:rPr>
          <w:rFonts w:ascii="Times New Roman" w:hAnsi="Times New Roman"/>
          <w:sz w:val="28"/>
          <w:szCs w:val="28"/>
        </w:rPr>
        <w:t>ООО «Старица», ООО «Карьер»</w:t>
      </w:r>
      <w:r w:rsidRPr="00D00530">
        <w:rPr>
          <w:rFonts w:ascii="Times New Roman" w:eastAsia="Calibri" w:hAnsi="Times New Roman"/>
          <w:sz w:val="28"/>
          <w:szCs w:val="28"/>
        </w:rPr>
        <w:t xml:space="preserve"> (добыча строительных песков и песчано-гравийных материалов);</w:t>
      </w:r>
    </w:p>
    <w:p w:rsidR="00563B37" w:rsidRPr="00D00530" w:rsidRDefault="00563B37" w:rsidP="00563B37">
      <w:pPr>
        <w:pStyle w:val="a6"/>
        <w:ind w:firstLine="709"/>
        <w:jc w:val="both"/>
        <w:rPr>
          <w:rFonts w:ascii="Times New Roman" w:eastAsia="Calibri" w:hAnsi="Times New Roman"/>
          <w:sz w:val="28"/>
          <w:szCs w:val="28"/>
        </w:rPr>
      </w:pPr>
      <w:r w:rsidRPr="00D00530">
        <w:rPr>
          <w:rFonts w:ascii="Times New Roman" w:eastAsia="Calibri" w:hAnsi="Times New Roman"/>
          <w:sz w:val="28"/>
          <w:szCs w:val="28"/>
        </w:rPr>
        <w:t>3) </w:t>
      </w:r>
      <w:r w:rsidRPr="00D00530">
        <w:rPr>
          <w:rFonts w:ascii="Times New Roman" w:hAnsi="Times New Roman"/>
          <w:sz w:val="28"/>
          <w:szCs w:val="28"/>
        </w:rPr>
        <w:t>ЗАО «Кирпичный завод»</w:t>
      </w:r>
      <w:r w:rsidRPr="00D00530">
        <w:rPr>
          <w:rFonts w:ascii="Times New Roman" w:eastAsia="Calibri" w:hAnsi="Times New Roman"/>
          <w:sz w:val="28"/>
          <w:szCs w:val="28"/>
        </w:rPr>
        <w:t>, ООО Предприятие «</w:t>
      </w:r>
      <w:proofErr w:type="spellStart"/>
      <w:r w:rsidRPr="00D00530">
        <w:rPr>
          <w:rFonts w:ascii="Times New Roman" w:eastAsia="Calibri" w:hAnsi="Times New Roman"/>
          <w:sz w:val="28"/>
          <w:szCs w:val="28"/>
        </w:rPr>
        <w:t>Стройкерамика</w:t>
      </w:r>
      <w:proofErr w:type="spellEnd"/>
      <w:r w:rsidRPr="00D00530">
        <w:rPr>
          <w:rFonts w:ascii="Times New Roman" w:eastAsia="Calibri" w:hAnsi="Times New Roman"/>
          <w:sz w:val="28"/>
          <w:szCs w:val="28"/>
        </w:rPr>
        <w:t>», ЗАО «</w:t>
      </w:r>
      <w:proofErr w:type="spellStart"/>
      <w:r w:rsidRPr="00D00530">
        <w:rPr>
          <w:rFonts w:ascii="Times New Roman" w:eastAsia="Calibri" w:hAnsi="Times New Roman"/>
          <w:sz w:val="28"/>
          <w:szCs w:val="28"/>
        </w:rPr>
        <w:t>Черепановский</w:t>
      </w:r>
      <w:proofErr w:type="spellEnd"/>
      <w:r w:rsidRPr="00D00530">
        <w:rPr>
          <w:rFonts w:ascii="Times New Roman" w:eastAsia="Calibri" w:hAnsi="Times New Roman"/>
          <w:sz w:val="28"/>
          <w:szCs w:val="28"/>
        </w:rPr>
        <w:t xml:space="preserve"> завод строительных материалов» (добыча кирпичных суглинков);</w:t>
      </w:r>
    </w:p>
    <w:p w:rsidR="00563B37" w:rsidRPr="00D00530" w:rsidRDefault="00563B37" w:rsidP="00563B37">
      <w:pPr>
        <w:pStyle w:val="a6"/>
        <w:ind w:firstLine="709"/>
        <w:jc w:val="both"/>
        <w:rPr>
          <w:rFonts w:ascii="Times New Roman" w:eastAsia="Calibri" w:hAnsi="Times New Roman"/>
          <w:sz w:val="28"/>
          <w:szCs w:val="28"/>
        </w:rPr>
      </w:pPr>
      <w:r w:rsidRPr="00D00530">
        <w:rPr>
          <w:rFonts w:ascii="Times New Roman" w:eastAsia="Calibri" w:hAnsi="Times New Roman"/>
          <w:sz w:val="28"/>
          <w:szCs w:val="28"/>
        </w:rPr>
        <w:t>4) ОАО «</w:t>
      </w:r>
      <w:proofErr w:type="spellStart"/>
      <w:r w:rsidRPr="00D00530">
        <w:rPr>
          <w:rFonts w:ascii="Times New Roman" w:eastAsia="Calibri" w:hAnsi="Times New Roman"/>
          <w:sz w:val="28"/>
          <w:szCs w:val="28"/>
        </w:rPr>
        <w:t>Искитимизвесть</w:t>
      </w:r>
      <w:proofErr w:type="spellEnd"/>
      <w:r w:rsidRPr="00D00530">
        <w:rPr>
          <w:rFonts w:ascii="Times New Roman" w:eastAsia="Calibri" w:hAnsi="Times New Roman"/>
          <w:sz w:val="28"/>
          <w:szCs w:val="28"/>
        </w:rPr>
        <w:t>» (добыча строительных известняков).</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Объем добычи прочих полезных ископаемых напрямую зависит от существующего спроса и динамики развития отраслей промышленного, жилищного и дорожного строительства. Реализация проектов, направленных на развитие данных отраслей, позволит увеличить объемы строительства и повлечет рост спроса на строительные материалы местных производителей.</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Развитие обрабатывающих производств в прогнозном периоде будет обеспечено за счет модернизации действующих производств, освоения новых видов продукции, реализации инвестиционных проектов следующими ведущими промышленными организациями:</w:t>
      </w:r>
    </w:p>
    <w:p w:rsidR="00563B37" w:rsidRPr="00D00530" w:rsidRDefault="00563B37" w:rsidP="00563B37">
      <w:pPr>
        <w:widowControl w:val="0"/>
        <w:pBdr>
          <w:top w:val="nil"/>
          <w:left w:val="nil"/>
          <w:bottom w:val="nil"/>
          <w:right w:val="nil"/>
          <w:between w:val="nil"/>
        </w:pBdr>
        <w:spacing w:after="0" w:line="240" w:lineRule="auto"/>
        <w:ind w:firstLine="709"/>
        <w:jc w:val="both"/>
        <w:rPr>
          <w:rFonts w:ascii="Times New Roman" w:hAnsi="Times New Roman"/>
          <w:sz w:val="28"/>
          <w:szCs w:val="28"/>
        </w:rPr>
      </w:pPr>
      <w:r w:rsidRPr="00D00530">
        <w:rPr>
          <w:rFonts w:ascii="Times New Roman" w:hAnsi="Times New Roman" w:cs="Times New Roman"/>
          <w:sz w:val="28"/>
          <w:szCs w:val="28"/>
        </w:rPr>
        <w:lastRenderedPageBreak/>
        <w:t>1. В области медицинской промышленности: АО «</w:t>
      </w:r>
      <w:proofErr w:type="spellStart"/>
      <w:r w:rsidRPr="00D00530">
        <w:rPr>
          <w:rFonts w:ascii="Times New Roman" w:hAnsi="Times New Roman" w:cs="Times New Roman"/>
          <w:sz w:val="28"/>
          <w:szCs w:val="28"/>
        </w:rPr>
        <w:t>Новосибхимфарм</w:t>
      </w:r>
      <w:proofErr w:type="spellEnd"/>
      <w:r w:rsidRPr="00D00530">
        <w:rPr>
          <w:rFonts w:ascii="Times New Roman" w:hAnsi="Times New Roman" w:cs="Times New Roman"/>
          <w:sz w:val="28"/>
          <w:szCs w:val="28"/>
        </w:rPr>
        <w:t>», АО «Вектор-Медика», АО «Вектор-</w:t>
      </w:r>
      <w:proofErr w:type="spellStart"/>
      <w:r w:rsidRPr="00D00530">
        <w:rPr>
          <w:rFonts w:ascii="Times New Roman" w:hAnsi="Times New Roman" w:cs="Times New Roman"/>
          <w:sz w:val="28"/>
          <w:szCs w:val="28"/>
        </w:rPr>
        <w:t>БиАльгам</w:t>
      </w:r>
      <w:proofErr w:type="spellEnd"/>
      <w:r w:rsidRPr="00D00530">
        <w:rPr>
          <w:rFonts w:ascii="Times New Roman" w:hAnsi="Times New Roman" w:cs="Times New Roman"/>
          <w:sz w:val="28"/>
          <w:szCs w:val="28"/>
        </w:rPr>
        <w:t>», АО «Вектор-Бест», АО «</w:t>
      </w:r>
      <w:proofErr w:type="spellStart"/>
      <w:r w:rsidRPr="00D00530">
        <w:rPr>
          <w:rFonts w:ascii="Times New Roman" w:hAnsi="Times New Roman" w:cs="Times New Roman"/>
          <w:sz w:val="28"/>
          <w:szCs w:val="28"/>
        </w:rPr>
        <w:t>Ангиолайн</w:t>
      </w:r>
      <w:proofErr w:type="spellEnd"/>
      <w:r w:rsidRPr="00D00530">
        <w:rPr>
          <w:rFonts w:ascii="Times New Roman" w:hAnsi="Times New Roman" w:cs="Times New Roman"/>
          <w:sz w:val="28"/>
          <w:szCs w:val="28"/>
        </w:rPr>
        <w:t xml:space="preserve">», </w:t>
      </w:r>
      <w:r w:rsidRPr="00D00530">
        <w:rPr>
          <w:rFonts w:ascii="Times New Roman" w:eastAsia="Calibri" w:hAnsi="Times New Roman" w:cs="Times New Roman"/>
          <w:sz w:val="28"/>
          <w:szCs w:val="28"/>
        </w:rPr>
        <w:t xml:space="preserve">ООО «Сибирский центр фармакологии и биотехнологий» </w:t>
      </w:r>
      <w:r w:rsidRPr="00D00530">
        <w:rPr>
          <w:rFonts w:ascii="Times New Roman" w:hAnsi="Times New Roman" w:cs="Times New Roman"/>
          <w:sz w:val="28"/>
          <w:szCs w:val="28"/>
        </w:rPr>
        <w:t xml:space="preserve">(производство </w:t>
      </w:r>
      <w:proofErr w:type="spellStart"/>
      <w:r w:rsidRPr="00D00530">
        <w:rPr>
          <w:rFonts w:ascii="Times New Roman" w:hAnsi="Times New Roman" w:cs="Times New Roman"/>
          <w:sz w:val="28"/>
          <w:szCs w:val="28"/>
        </w:rPr>
        <w:t>таблетированных</w:t>
      </w:r>
      <w:proofErr w:type="spellEnd"/>
      <w:r w:rsidRPr="00D00530">
        <w:rPr>
          <w:rFonts w:ascii="Times New Roman" w:hAnsi="Times New Roman" w:cs="Times New Roman"/>
          <w:sz w:val="28"/>
          <w:szCs w:val="28"/>
        </w:rPr>
        <w:t xml:space="preserve"> лекарственных средств; разработка и организация производства импортозамещающих вакцин против </w:t>
      </w:r>
      <w:proofErr w:type="spellStart"/>
      <w:r w:rsidRPr="00D00530">
        <w:rPr>
          <w:rFonts w:ascii="Times New Roman" w:hAnsi="Times New Roman" w:cs="Times New Roman"/>
          <w:sz w:val="28"/>
          <w:szCs w:val="28"/>
        </w:rPr>
        <w:t>ротавирусов</w:t>
      </w:r>
      <w:proofErr w:type="spellEnd"/>
      <w:r w:rsidRPr="00D00530">
        <w:rPr>
          <w:rFonts w:ascii="Times New Roman" w:hAnsi="Times New Roman" w:cs="Times New Roman"/>
          <w:sz w:val="28"/>
          <w:szCs w:val="28"/>
        </w:rPr>
        <w:t xml:space="preserve">, кори и гриппа и принципиально новых вакцин против ВИЧ; развитие производства медицинских изделий для </w:t>
      </w:r>
      <w:proofErr w:type="spellStart"/>
      <w:r w:rsidRPr="00D00530">
        <w:rPr>
          <w:rFonts w:ascii="Times New Roman" w:hAnsi="Times New Roman" w:cs="Times New Roman"/>
          <w:sz w:val="28"/>
          <w:szCs w:val="28"/>
        </w:rPr>
        <w:t>эндоваскулярной</w:t>
      </w:r>
      <w:proofErr w:type="spellEnd"/>
      <w:r w:rsidRPr="00D00530">
        <w:rPr>
          <w:rFonts w:ascii="Times New Roman" w:hAnsi="Times New Roman" w:cs="Times New Roman"/>
          <w:sz w:val="28"/>
          <w:szCs w:val="28"/>
        </w:rPr>
        <w:t xml:space="preserve"> хирургии; создание участка розлива инъекционных препаратов в соответствии с требованиями требований GMP вакцин и сывороток; </w:t>
      </w:r>
      <w:r w:rsidRPr="00D00530">
        <w:rPr>
          <w:rFonts w:ascii="Times New Roman" w:eastAsia="Calibri" w:hAnsi="Times New Roman" w:cs="Times New Roman"/>
          <w:sz w:val="28"/>
          <w:szCs w:val="28"/>
        </w:rPr>
        <w:t>создание новых лекарственных препаратов на основе электронно-лучевых технологий, производство биологически-активных и пищевых добавок из натуральных продуктов</w:t>
      </w:r>
      <w:r w:rsidRPr="00D00530">
        <w:rPr>
          <w:rFonts w:ascii="Times New Roman" w:hAnsi="Times New Roman" w:cs="Times New Roman"/>
          <w:sz w:val="28"/>
          <w:szCs w:val="28"/>
        </w:rPr>
        <w:t xml:space="preserve"> и др.).</w:t>
      </w:r>
      <w:r w:rsidRPr="00D00530">
        <w:rPr>
          <w:rFonts w:ascii="Times New Roman" w:hAnsi="Times New Roman"/>
          <w:sz w:val="28"/>
          <w:szCs w:val="28"/>
        </w:rPr>
        <w:t xml:space="preserve"> </w:t>
      </w:r>
    </w:p>
    <w:p w:rsidR="00563B37" w:rsidRPr="00D00530" w:rsidRDefault="00563B37" w:rsidP="00563B37">
      <w:pPr>
        <w:pStyle w:val="a6"/>
        <w:ind w:firstLine="709"/>
        <w:jc w:val="both"/>
        <w:rPr>
          <w:rFonts w:ascii="Times New Roman" w:hAnsi="Times New Roman"/>
        </w:rPr>
      </w:pPr>
      <w:r w:rsidRPr="00D00530">
        <w:rPr>
          <w:rFonts w:ascii="Times New Roman" w:hAnsi="Times New Roman"/>
          <w:sz w:val="28"/>
          <w:szCs w:val="28"/>
        </w:rPr>
        <w:t>2. В области химического производства: АО «</w:t>
      </w:r>
      <w:proofErr w:type="spellStart"/>
      <w:r w:rsidRPr="00D00530">
        <w:rPr>
          <w:rFonts w:ascii="Times New Roman" w:hAnsi="Times New Roman"/>
          <w:sz w:val="28"/>
          <w:szCs w:val="28"/>
        </w:rPr>
        <w:t>Сибиар</w:t>
      </w:r>
      <w:proofErr w:type="spellEnd"/>
      <w:r w:rsidRPr="00D00530">
        <w:rPr>
          <w:rFonts w:ascii="Times New Roman" w:hAnsi="Times New Roman"/>
          <w:sz w:val="28"/>
          <w:szCs w:val="28"/>
        </w:rPr>
        <w:t>», АО «СКТБ «Катализатор», АО «НМЗ «Искра», ФКП «</w:t>
      </w:r>
      <w:proofErr w:type="spellStart"/>
      <w:r w:rsidRPr="00D00530">
        <w:rPr>
          <w:rFonts w:ascii="Times New Roman" w:hAnsi="Times New Roman"/>
          <w:sz w:val="28"/>
          <w:szCs w:val="28"/>
        </w:rPr>
        <w:t>Анозит</w:t>
      </w:r>
      <w:proofErr w:type="spellEnd"/>
      <w:r w:rsidRPr="00D00530">
        <w:rPr>
          <w:rFonts w:ascii="Times New Roman" w:hAnsi="Times New Roman"/>
          <w:sz w:val="28"/>
          <w:szCs w:val="28"/>
        </w:rPr>
        <w:t>», ООО лакокрасочный завод «Радуга», ООО Завод «</w:t>
      </w:r>
      <w:proofErr w:type="spellStart"/>
      <w:r w:rsidRPr="00D00530">
        <w:rPr>
          <w:rFonts w:ascii="Times New Roman" w:hAnsi="Times New Roman"/>
          <w:sz w:val="28"/>
          <w:szCs w:val="28"/>
        </w:rPr>
        <w:t>Диола</w:t>
      </w:r>
      <w:proofErr w:type="spellEnd"/>
      <w:r w:rsidRPr="00D00530">
        <w:rPr>
          <w:rFonts w:ascii="Times New Roman" w:hAnsi="Times New Roman"/>
          <w:sz w:val="28"/>
          <w:szCs w:val="28"/>
        </w:rPr>
        <w:t xml:space="preserve">», ООО «Доктор </w:t>
      </w:r>
      <w:proofErr w:type="spellStart"/>
      <w:r w:rsidRPr="00D00530">
        <w:rPr>
          <w:rFonts w:ascii="Times New Roman" w:hAnsi="Times New Roman"/>
          <w:sz w:val="28"/>
          <w:szCs w:val="28"/>
        </w:rPr>
        <w:t>Фармер</w:t>
      </w:r>
      <w:proofErr w:type="spellEnd"/>
      <w:r w:rsidRPr="00D00530">
        <w:rPr>
          <w:rFonts w:ascii="Times New Roman" w:hAnsi="Times New Roman"/>
          <w:sz w:val="28"/>
          <w:szCs w:val="28"/>
        </w:rPr>
        <w:t xml:space="preserve">». Деятельность промышленных предприятий данного вида экономической деятельности связана с производством аэрозольной продукции; </w:t>
      </w:r>
      <w:r w:rsidRPr="00D00530">
        <w:rPr>
          <w:rFonts w:ascii="Times New Roman" w:hAnsi="Times New Roman"/>
          <w:sz w:val="28"/>
          <w:szCs w:val="28"/>
          <w:shd w:val="clear" w:color="auto" w:fill="FFFFFF"/>
        </w:rPr>
        <w:t>акриловых красок, эмалей, лаков, клея, шпатлевок, пропиток, грунтов, декоративных эмалей и штукатурок, материалов для защиты древесины;</w:t>
      </w:r>
      <w:r w:rsidRPr="00D00530">
        <w:rPr>
          <w:rFonts w:ascii="Times New Roman" w:hAnsi="Times New Roman"/>
          <w:sz w:val="28"/>
          <w:szCs w:val="28"/>
        </w:rPr>
        <w:t xml:space="preserve"> производством перхлората аммония и пероксида водорода технической марки А; производством пестицидов для сельхозпредприятий; производством опытных и промышленных партий катализаторов, носителей, сорбентов.</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3. В сфере производства компьютеров, электронных и оптических изделий:</w:t>
      </w:r>
      <w:r w:rsidRPr="00D00530">
        <w:rPr>
          <w:rFonts w:ascii="Times New Roman" w:hAnsi="Times New Roman"/>
          <w:b/>
          <w:i/>
          <w:sz w:val="28"/>
          <w:szCs w:val="28"/>
        </w:rPr>
        <w:t xml:space="preserve"> </w:t>
      </w:r>
      <w:r w:rsidRPr="00D00530">
        <w:rPr>
          <w:rFonts w:ascii="Times New Roman" w:hAnsi="Times New Roman"/>
          <w:sz w:val="28"/>
          <w:szCs w:val="28"/>
        </w:rPr>
        <w:t>АО «Экран – оптические системы», АО «Новосибирский завод радиодеталей «ОКСИД»,  АО «Катод», АО «НЗПП с ОКБ», ООО «</w:t>
      </w:r>
      <w:proofErr w:type="spellStart"/>
      <w:r w:rsidRPr="00D00530">
        <w:rPr>
          <w:rFonts w:ascii="Times New Roman" w:hAnsi="Times New Roman"/>
          <w:sz w:val="28"/>
          <w:szCs w:val="28"/>
        </w:rPr>
        <w:t>ЭЛЕКТРОконнект</w:t>
      </w:r>
      <w:proofErr w:type="spellEnd"/>
      <w:r w:rsidRPr="00D00530">
        <w:rPr>
          <w:rFonts w:ascii="Times New Roman" w:hAnsi="Times New Roman"/>
          <w:sz w:val="28"/>
          <w:szCs w:val="28"/>
        </w:rPr>
        <w:t>», ООО «Предприятие «ЭЛТЕКС», ОАО «Корпорация «Новосибирский завод «</w:t>
      </w:r>
      <w:proofErr w:type="spellStart"/>
      <w:r w:rsidRPr="00D00530">
        <w:rPr>
          <w:rFonts w:ascii="Times New Roman" w:hAnsi="Times New Roman"/>
          <w:sz w:val="28"/>
          <w:szCs w:val="28"/>
        </w:rPr>
        <w:t>Электросигнал</w:t>
      </w:r>
      <w:proofErr w:type="spellEnd"/>
      <w:r w:rsidRPr="00D00530">
        <w:rPr>
          <w:rFonts w:ascii="Times New Roman" w:hAnsi="Times New Roman"/>
          <w:sz w:val="28"/>
          <w:szCs w:val="28"/>
        </w:rPr>
        <w:t xml:space="preserve">», АО «НИИ измерительных приборов - Новосибирский завод им. Коминтерна» (производство электронно-оптических преобразователей; фотоэлектронных умножителей; конденсаторов танталовых, </w:t>
      </w:r>
      <w:r w:rsidRPr="00D00530">
        <w:rPr>
          <w:rFonts w:ascii="Times New Roman" w:hAnsi="Times New Roman"/>
          <w:sz w:val="28"/>
          <w:szCs w:val="28"/>
          <w:lang w:val="en-US"/>
        </w:rPr>
        <w:t>SMD</w:t>
      </w:r>
      <w:r w:rsidRPr="00D00530">
        <w:rPr>
          <w:rFonts w:ascii="Times New Roman" w:hAnsi="Times New Roman"/>
          <w:sz w:val="28"/>
          <w:szCs w:val="28"/>
        </w:rPr>
        <w:t xml:space="preserve">-Компонентов; цифровых приборов ночного видения, </w:t>
      </w:r>
      <w:r w:rsidRPr="00D00530">
        <w:rPr>
          <w:rFonts w:ascii="Times New Roman" w:hAnsi="Times New Roman"/>
          <w:sz w:val="28"/>
          <w:szCs w:val="28"/>
          <w:shd w:val="clear" w:color="auto" w:fill="FFFFFF"/>
        </w:rPr>
        <w:t xml:space="preserve">фото-приемных устройств и датчиков, </w:t>
      </w:r>
      <w:r w:rsidRPr="00D00530">
        <w:rPr>
          <w:rFonts w:ascii="Times New Roman" w:hAnsi="Times New Roman"/>
          <w:sz w:val="28"/>
          <w:szCs w:val="28"/>
        </w:rPr>
        <w:t xml:space="preserve">печатных плат, телекоммуникационного оборудования, контрольно-проверочной аппаратуры, средств радиосвязи для авиации, железной дороги и др.) </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 xml:space="preserve">Существенным фактором стабильности производственно-хозяйственной деятельности данных предприятий является их участие в выполнении </w:t>
      </w:r>
      <w:proofErr w:type="spellStart"/>
      <w:r w:rsidRPr="00D00530">
        <w:rPr>
          <w:rFonts w:ascii="Times New Roman" w:hAnsi="Times New Roman"/>
          <w:sz w:val="28"/>
          <w:szCs w:val="28"/>
        </w:rPr>
        <w:t>гособоронзаказа</w:t>
      </w:r>
      <w:proofErr w:type="spellEnd"/>
      <w:r w:rsidRPr="00D00530">
        <w:rPr>
          <w:rFonts w:ascii="Times New Roman" w:hAnsi="Times New Roman"/>
          <w:sz w:val="28"/>
          <w:szCs w:val="28"/>
        </w:rPr>
        <w:t xml:space="preserve">. </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4.</w:t>
      </w:r>
      <w:r w:rsidRPr="00D00530">
        <w:t> </w:t>
      </w:r>
      <w:r w:rsidRPr="00D00530">
        <w:rPr>
          <w:rFonts w:ascii="Times New Roman" w:hAnsi="Times New Roman"/>
          <w:sz w:val="28"/>
          <w:szCs w:val="28"/>
        </w:rPr>
        <w:t xml:space="preserve">В области металлургического производства: ПАО «Новосибирский металлургический завод имени Кузьмина» (трубопрокатная продукция, </w:t>
      </w:r>
      <w:proofErr w:type="spellStart"/>
      <w:r w:rsidRPr="00D00530">
        <w:rPr>
          <w:rFonts w:ascii="Times New Roman" w:hAnsi="Times New Roman"/>
          <w:sz w:val="28"/>
          <w:szCs w:val="28"/>
        </w:rPr>
        <w:t>просечно</w:t>
      </w:r>
      <w:proofErr w:type="spellEnd"/>
      <w:r w:rsidRPr="00D00530">
        <w:rPr>
          <w:rFonts w:ascii="Times New Roman" w:hAnsi="Times New Roman"/>
          <w:sz w:val="28"/>
          <w:szCs w:val="28"/>
        </w:rPr>
        <w:t>-вытяжной лист, горячекатаный и холоднокатаный прокат), ПАО «Новосибирский завод химконцентратов» (производство ядерного топлива, ТВЭЛ), ООО «Новосибирский оловянный комбинат» (производство металлического олова высокой чистоты), АО «Новосибирский аффинажный завод» (производство золота, серебра высокой чистоты и других драгоценных металлов), ПАО «</w:t>
      </w:r>
      <w:proofErr w:type="spellStart"/>
      <w:r w:rsidRPr="00D00530">
        <w:rPr>
          <w:rFonts w:ascii="Times New Roman" w:hAnsi="Times New Roman"/>
          <w:sz w:val="28"/>
          <w:szCs w:val="28"/>
        </w:rPr>
        <w:t>Сиблитмаш</w:t>
      </w:r>
      <w:proofErr w:type="spellEnd"/>
      <w:r w:rsidRPr="00D00530">
        <w:rPr>
          <w:rFonts w:ascii="Times New Roman" w:hAnsi="Times New Roman"/>
          <w:sz w:val="28"/>
          <w:szCs w:val="28"/>
        </w:rPr>
        <w:t xml:space="preserve">» (литьё чугуна). </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eastAsia="MS Mincho" w:hAnsi="Times New Roman"/>
          <w:sz w:val="28"/>
          <w:szCs w:val="28"/>
          <w:lang w:eastAsia="en-US"/>
        </w:rPr>
        <w:t xml:space="preserve">В долгосрочной перспективе основные тенденции металлургии будут определяться, в первую очередь, расширением внутреннего рынка. </w:t>
      </w:r>
      <w:r w:rsidRPr="00D00530">
        <w:rPr>
          <w:rFonts w:ascii="Times New Roman" w:eastAsia="MS Mincho" w:hAnsi="Times New Roman"/>
          <w:sz w:val="28"/>
          <w:szCs w:val="28"/>
        </w:rPr>
        <w:t>М</w:t>
      </w:r>
      <w:r w:rsidRPr="00D00530">
        <w:rPr>
          <w:rFonts w:ascii="Times New Roman" w:eastAsia="MS Mincho" w:hAnsi="Times New Roman"/>
          <w:sz w:val="28"/>
          <w:szCs w:val="28"/>
          <w:lang w:eastAsia="en-US"/>
        </w:rPr>
        <w:t xml:space="preserve">ожно ожидать </w:t>
      </w:r>
      <w:r w:rsidRPr="00D00530">
        <w:rPr>
          <w:rFonts w:ascii="Times New Roman" w:eastAsia="MS Mincho" w:hAnsi="Times New Roman"/>
          <w:sz w:val="28"/>
          <w:szCs w:val="28"/>
          <w:lang w:eastAsia="en-US"/>
        </w:rPr>
        <w:lastRenderedPageBreak/>
        <w:t xml:space="preserve">оживления спроса со стороны наиболее металлоёмких </w:t>
      </w:r>
      <w:proofErr w:type="spellStart"/>
      <w:r w:rsidRPr="00D00530">
        <w:rPr>
          <w:rFonts w:ascii="Times New Roman" w:eastAsia="MS Mincho" w:hAnsi="Times New Roman"/>
          <w:sz w:val="28"/>
          <w:szCs w:val="28"/>
          <w:lang w:eastAsia="en-US"/>
        </w:rPr>
        <w:t>подотраслей</w:t>
      </w:r>
      <w:proofErr w:type="spellEnd"/>
      <w:r w:rsidRPr="00D00530">
        <w:rPr>
          <w:rFonts w:ascii="Times New Roman" w:eastAsia="MS Mincho" w:hAnsi="Times New Roman"/>
          <w:sz w:val="28"/>
          <w:szCs w:val="28"/>
          <w:lang w:eastAsia="en-US"/>
        </w:rPr>
        <w:t xml:space="preserve"> машиностроения – железнодорожного транспорта, подъемно-транспортного, сельскохозяйственного и строительно-дорожного машиностроения, автомобильной промышленности, оборонно-промышленного комплекса, энергетического и атомного машиностроения. Это позволит предприятиям стабилизировать производственную деятельность и наращивать объемы выпускаемой продукции. Прирост мощностей в металлургической промышленности будет происходить в основном за счет реконструкции и модернизации действующих объектов и совершенствования технологии металлургического производства, в меньшей степени - за счет расширения производства металлопрокатной трубной продукции путем ввода в эксплуатацию нового оборудования.</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5. Сфера производства готовых металлических изделий, кроме машин и оборудования, определяется группой крупных и средних предприятий: АО «Новосибирский инструментальный завод» (производство инструмента слесарно-монтажного), ЗАО «</w:t>
      </w:r>
      <w:proofErr w:type="spellStart"/>
      <w:r w:rsidRPr="00D00530">
        <w:rPr>
          <w:rFonts w:ascii="Times New Roman" w:hAnsi="Times New Roman"/>
          <w:sz w:val="28"/>
          <w:szCs w:val="28"/>
        </w:rPr>
        <w:t>Сибпрофиль</w:t>
      </w:r>
      <w:proofErr w:type="spellEnd"/>
      <w:r w:rsidRPr="00D00530">
        <w:rPr>
          <w:rFonts w:ascii="Times New Roman" w:hAnsi="Times New Roman"/>
          <w:sz w:val="28"/>
          <w:szCs w:val="28"/>
        </w:rPr>
        <w:t>» (производство алюминиевого профиля и изделий), ООО «</w:t>
      </w:r>
      <w:proofErr w:type="spellStart"/>
      <w:r w:rsidRPr="00D00530">
        <w:rPr>
          <w:rFonts w:ascii="Times New Roman" w:hAnsi="Times New Roman"/>
          <w:sz w:val="28"/>
          <w:szCs w:val="28"/>
        </w:rPr>
        <w:t>Техсталь</w:t>
      </w:r>
      <w:proofErr w:type="spellEnd"/>
      <w:r w:rsidRPr="00D00530">
        <w:rPr>
          <w:rFonts w:ascii="Times New Roman" w:hAnsi="Times New Roman"/>
          <w:sz w:val="28"/>
          <w:szCs w:val="28"/>
        </w:rPr>
        <w:t>» (завод металлоконструкций), а также предприятия, выпускающие продукцию собственных металлургических (литейных) производств. Кроме того, значительный вклад в данный вид деятельности вносит группа предприятий, осуществляющих выпуск продукции оборонного значения (производство оружия и боеприпасов), в том числе – АО «Новосибирский патронный завод» (выпускает также продукцию – патроны спортивные, охотничьи), АО «Новосибирский завод искусственного волокна» (</w:t>
      </w:r>
      <w:r w:rsidRPr="00D00530">
        <w:rPr>
          <w:rFonts w:ascii="Times New Roman" w:hAnsi="Times New Roman"/>
          <w:sz w:val="28"/>
          <w:szCs w:val="28"/>
          <w:shd w:val="clear" w:color="auto" w:fill="FFFFFF"/>
        </w:rPr>
        <w:t>изготовление деталей машиностроения, металлоконструкций)</w:t>
      </w:r>
      <w:r w:rsidRPr="00D00530">
        <w:rPr>
          <w:rFonts w:ascii="Times New Roman" w:hAnsi="Times New Roman"/>
          <w:sz w:val="28"/>
          <w:szCs w:val="28"/>
        </w:rPr>
        <w:t>.</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Развитие предприятий этого вида экономической деятельности в долгосрочной перспективе будет определяться возможностью экономики России преодолеть кризисные явления, наличием доступных финансовых ресурсов у юридических и физических лиц - потребителей продукции.</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eastAsia="MS Mincho" w:hAnsi="Times New Roman"/>
          <w:sz w:val="28"/>
          <w:szCs w:val="28"/>
          <w:lang w:eastAsia="en-US"/>
        </w:rPr>
        <w:t>В долгосрочной перспективе темпы роста производства на предприятиях данного вида экономической деятельности будут обусловлены факторами спроса на металлоконструкцию из черных металлов и финансово-экономической ситуацией в ряде отраслей экономики, в том числе в строительстве, а также уровнем платежеспособности населения.</w:t>
      </w:r>
    </w:p>
    <w:p w:rsidR="00563B37" w:rsidRPr="00D00530" w:rsidRDefault="00563B37" w:rsidP="00EB3845">
      <w:pPr>
        <w:pStyle w:val="a4"/>
        <w:ind w:firstLine="709"/>
        <w:jc w:val="both"/>
        <w:rPr>
          <w:sz w:val="28"/>
          <w:szCs w:val="28"/>
        </w:rPr>
      </w:pPr>
      <w:r w:rsidRPr="00D00530">
        <w:rPr>
          <w:sz w:val="28"/>
          <w:szCs w:val="28"/>
        </w:rPr>
        <w:t>6. Основные производственные и финансово-экономические показатели в сфере производства прочих транспортных средств и оборудования</w:t>
      </w:r>
      <w:r w:rsidRPr="00D00530">
        <w:rPr>
          <w:b/>
          <w:i/>
          <w:sz w:val="28"/>
          <w:szCs w:val="28"/>
        </w:rPr>
        <w:t xml:space="preserve"> </w:t>
      </w:r>
      <w:r w:rsidRPr="00D00530">
        <w:rPr>
          <w:sz w:val="28"/>
          <w:szCs w:val="28"/>
        </w:rPr>
        <w:t>формируются группой крупных и средних предприятий, в том числе филиал ПАО «Компания Сухой» «НАЗ им. В.П. Чкалова»</w:t>
      </w:r>
      <w:r w:rsidR="00EB3845" w:rsidRPr="00D00530">
        <w:rPr>
          <w:sz w:val="28"/>
          <w:szCs w:val="28"/>
        </w:rPr>
        <w:t xml:space="preserve"> (далее –</w:t>
      </w:r>
      <w:r w:rsidRPr="00D00530">
        <w:rPr>
          <w:sz w:val="28"/>
          <w:szCs w:val="28"/>
        </w:rPr>
        <w:t xml:space="preserve"> НАЗ им. В.П. Чкалова), АО «Новосибирский стрелочный завод», ООО «Новосибирский </w:t>
      </w:r>
      <w:proofErr w:type="spellStart"/>
      <w:r w:rsidRPr="00D00530">
        <w:rPr>
          <w:sz w:val="28"/>
          <w:szCs w:val="28"/>
        </w:rPr>
        <w:t>электровозоремонтный</w:t>
      </w:r>
      <w:proofErr w:type="spellEnd"/>
      <w:r w:rsidRPr="00D00530">
        <w:rPr>
          <w:sz w:val="28"/>
          <w:szCs w:val="28"/>
        </w:rPr>
        <w:t xml:space="preserve"> завод». </w:t>
      </w:r>
    </w:p>
    <w:p w:rsidR="00563B37" w:rsidRPr="00D00530" w:rsidRDefault="00563B37" w:rsidP="00563B37">
      <w:pPr>
        <w:pStyle w:val="a4"/>
        <w:ind w:firstLine="709"/>
        <w:jc w:val="both"/>
        <w:rPr>
          <w:sz w:val="28"/>
          <w:szCs w:val="28"/>
        </w:rPr>
      </w:pPr>
      <w:r w:rsidRPr="00D00530">
        <w:rPr>
          <w:sz w:val="28"/>
          <w:szCs w:val="28"/>
        </w:rPr>
        <w:t>Основная доля объема выпуска продукции в данном виде экономической деятельности принадлежит НАЗ им. В.П. Чкалова. Предприятие работает в рамках государственных заказов по поставкам самолетов для Минобороны России (до 2025 года предприятие имеет государственные заказы).</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lastRenderedPageBreak/>
        <w:t>7. В области производства резиновых и пластмассовых изделий: группа компаний «БФК» и ООО «А.С.К. Сервис» (пластмассовые дверные и оконные блоки), ООО «</w:t>
      </w:r>
      <w:proofErr w:type="spellStart"/>
      <w:r w:rsidRPr="00D00530">
        <w:rPr>
          <w:rFonts w:ascii="Times New Roman" w:hAnsi="Times New Roman"/>
          <w:sz w:val="28"/>
          <w:szCs w:val="28"/>
        </w:rPr>
        <w:t>СибПласт</w:t>
      </w:r>
      <w:proofErr w:type="spellEnd"/>
      <w:r w:rsidRPr="00D00530">
        <w:rPr>
          <w:rFonts w:ascii="Times New Roman" w:hAnsi="Times New Roman"/>
          <w:sz w:val="28"/>
          <w:szCs w:val="28"/>
        </w:rPr>
        <w:t xml:space="preserve">» (сантехнические аксессуары – душевые кабины, экраны под ванну, сантехнические перегородки), ООО «Мега-Пласт – Сибирь» (ПЭТ- </w:t>
      </w:r>
      <w:proofErr w:type="spellStart"/>
      <w:r w:rsidRPr="00D00530">
        <w:rPr>
          <w:rFonts w:ascii="Times New Roman" w:hAnsi="Times New Roman"/>
          <w:sz w:val="28"/>
          <w:szCs w:val="28"/>
        </w:rPr>
        <w:t>преформы</w:t>
      </w:r>
      <w:proofErr w:type="spellEnd"/>
      <w:r w:rsidRPr="00D00530">
        <w:rPr>
          <w:rFonts w:ascii="Times New Roman" w:hAnsi="Times New Roman"/>
          <w:sz w:val="28"/>
          <w:szCs w:val="28"/>
        </w:rPr>
        <w:t xml:space="preserve"> для </w:t>
      </w:r>
      <w:proofErr w:type="spellStart"/>
      <w:r w:rsidRPr="00D00530">
        <w:rPr>
          <w:rFonts w:ascii="Times New Roman" w:hAnsi="Times New Roman"/>
          <w:sz w:val="28"/>
          <w:szCs w:val="28"/>
        </w:rPr>
        <w:t>выдува</w:t>
      </w:r>
      <w:proofErr w:type="spellEnd"/>
      <w:r w:rsidRPr="00D00530">
        <w:rPr>
          <w:rFonts w:ascii="Times New Roman" w:hAnsi="Times New Roman"/>
          <w:sz w:val="28"/>
          <w:szCs w:val="28"/>
        </w:rPr>
        <w:t xml:space="preserve"> пластиковых бутылок), ООО «Новосибирский завод пластмасс «</w:t>
      </w:r>
      <w:proofErr w:type="spellStart"/>
      <w:r w:rsidRPr="00D00530">
        <w:rPr>
          <w:rFonts w:ascii="Times New Roman" w:hAnsi="Times New Roman"/>
          <w:sz w:val="28"/>
          <w:szCs w:val="28"/>
        </w:rPr>
        <w:t>Юнис</w:t>
      </w:r>
      <w:proofErr w:type="spellEnd"/>
      <w:r w:rsidRPr="00D00530">
        <w:rPr>
          <w:rFonts w:ascii="Times New Roman" w:hAnsi="Times New Roman"/>
          <w:sz w:val="28"/>
          <w:szCs w:val="28"/>
        </w:rPr>
        <w:t>» (пластиковая тара), АО «Эффект» (поликарбонат, изделия из полиэтилена, и другие изделия из пластмасс), ООО «ЗТИ Сибирь» (пластмассовая тара). Крупнейшими потребителями резиновых и пластмассовых в прогнозном периоде будут строительные организации, население и промышленные предприятия Новосибирской области, а также другие регионы Сибири.</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Развитие каждого вида экономической деятельности будет осуществляться с опорой на их уникальные точки роста и конкурентные преимущества.</w:t>
      </w:r>
    </w:p>
    <w:p w:rsidR="00563B37" w:rsidRPr="00D00530" w:rsidRDefault="00563B37" w:rsidP="00563B37">
      <w:pPr>
        <w:pStyle w:val="a6"/>
        <w:ind w:firstLine="709"/>
        <w:jc w:val="both"/>
        <w:rPr>
          <w:rFonts w:ascii="Times New Roman" w:hAnsi="Times New Roman"/>
          <w:sz w:val="28"/>
          <w:szCs w:val="28"/>
        </w:rPr>
      </w:pPr>
    </w:p>
    <w:p w:rsidR="00563B37" w:rsidRPr="00D00530" w:rsidRDefault="00563B37" w:rsidP="00563B37">
      <w:pPr>
        <w:pStyle w:val="ConsPlusNormal"/>
        <w:jc w:val="center"/>
        <w:rPr>
          <w:rFonts w:ascii="Times New Roman" w:hAnsi="Times New Roman" w:cs="Times New Roman"/>
          <w:sz w:val="28"/>
          <w:szCs w:val="28"/>
        </w:rPr>
      </w:pPr>
      <w:r w:rsidRPr="00D00530">
        <w:rPr>
          <w:rFonts w:ascii="Times New Roman" w:hAnsi="Times New Roman" w:cs="Times New Roman"/>
          <w:sz w:val="28"/>
          <w:szCs w:val="28"/>
        </w:rPr>
        <w:t>Прогноз промышленного производства по наиболее динамично</w:t>
      </w:r>
    </w:p>
    <w:p w:rsidR="00563B37" w:rsidRPr="00D00530" w:rsidRDefault="00563B37" w:rsidP="00563B37">
      <w:pPr>
        <w:pStyle w:val="ConsPlusNormal"/>
        <w:jc w:val="center"/>
        <w:rPr>
          <w:rFonts w:ascii="Times New Roman" w:hAnsi="Times New Roman" w:cs="Times New Roman"/>
          <w:sz w:val="28"/>
          <w:szCs w:val="28"/>
        </w:rPr>
      </w:pPr>
      <w:r w:rsidRPr="00D00530">
        <w:rPr>
          <w:rFonts w:ascii="Times New Roman" w:hAnsi="Times New Roman" w:cs="Times New Roman"/>
          <w:sz w:val="28"/>
          <w:szCs w:val="28"/>
        </w:rPr>
        <w:t xml:space="preserve">развивающимся видам экономической деятельности </w:t>
      </w:r>
    </w:p>
    <w:p w:rsidR="00563B37" w:rsidRPr="00D00530" w:rsidRDefault="00563B37" w:rsidP="00563B37">
      <w:pPr>
        <w:pStyle w:val="ConsPlusNormal"/>
        <w:jc w:val="center"/>
        <w:rPr>
          <w:rFonts w:ascii="Times New Roman" w:hAnsi="Times New Roman" w:cs="Times New Roman"/>
          <w:sz w:val="28"/>
          <w:szCs w:val="28"/>
        </w:rPr>
      </w:pPr>
      <w:r w:rsidRPr="00D00530">
        <w:rPr>
          <w:rFonts w:ascii="Times New Roman" w:hAnsi="Times New Roman" w:cs="Times New Roman"/>
          <w:sz w:val="28"/>
          <w:szCs w:val="28"/>
        </w:rPr>
        <w:t>в период 2022-2036 годов</w:t>
      </w:r>
    </w:p>
    <w:p w:rsidR="00563B37" w:rsidRPr="00D00530" w:rsidRDefault="00563B37" w:rsidP="00563B37">
      <w:pPr>
        <w:pStyle w:val="ConsPlusNormal"/>
        <w:ind w:firstLine="540"/>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560"/>
        <w:gridCol w:w="1559"/>
        <w:gridCol w:w="1417"/>
        <w:gridCol w:w="1560"/>
      </w:tblGrid>
      <w:tr w:rsidR="00563B37" w:rsidRPr="00D00530" w:rsidTr="00AB6312">
        <w:tc>
          <w:tcPr>
            <w:tcW w:w="3397" w:type="dxa"/>
            <w:vMerge w:val="restart"/>
          </w:tcPr>
          <w:p w:rsidR="00563B37" w:rsidRPr="00D00530" w:rsidRDefault="00563B37" w:rsidP="00CA56A7">
            <w:pPr>
              <w:pStyle w:val="a6"/>
              <w:rPr>
                <w:rFonts w:ascii="Times New Roman" w:hAnsi="Times New Roman"/>
              </w:rPr>
            </w:pPr>
          </w:p>
        </w:tc>
        <w:tc>
          <w:tcPr>
            <w:tcW w:w="4536" w:type="dxa"/>
            <w:gridSpan w:val="3"/>
          </w:tcPr>
          <w:p w:rsidR="00563B37" w:rsidRPr="00D00530" w:rsidRDefault="00563B37" w:rsidP="00CA56A7">
            <w:pPr>
              <w:pStyle w:val="a6"/>
              <w:jc w:val="center"/>
              <w:rPr>
                <w:rFonts w:ascii="Times New Roman" w:hAnsi="Times New Roman"/>
              </w:rPr>
            </w:pPr>
            <w:r w:rsidRPr="00D00530">
              <w:rPr>
                <w:rFonts w:ascii="Times New Roman" w:hAnsi="Times New Roman"/>
              </w:rPr>
              <w:t>Среднегодовой индекс промышленного производства, %</w:t>
            </w:r>
          </w:p>
        </w:tc>
        <w:tc>
          <w:tcPr>
            <w:tcW w:w="1560" w:type="dxa"/>
            <w:vMerge w:val="restart"/>
          </w:tcPr>
          <w:p w:rsidR="00563B37" w:rsidRPr="00D00530" w:rsidRDefault="00563B37" w:rsidP="00CA56A7">
            <w:pPr>
              <w:pStyle w:val="a6"/>
              <w:jc w:val="center"/>
              <w:rPr>
                <w:rFonts w:ascii="Times New Roman" w:hAnsi="Times New Roman"/>
              </w:rPr>
            </w:pPr>
            <w:r w:rsidRPr="00D00530">
              <w:rPr>
                <w:rFonts w:ascii="Times New Roman" w:hAnsi="Times New Roman"/>
              </w:rPr>
              <w:t xml:space="preserve">2036 год </w:t>
            </w:r>
          </w:p>
          <w:p w:rsidR="00563B37" w:rsidRPr="00D00530" w:rsidRDefault="00563B37" w:rsidP="00CA56A7">
            <w:pPr>
              <w:pStyle w:val="a6"/>
              <w:jc w:val="center"/>
              <w:rPr>
                <w:rFonts w:ascii="Times New Roman" w:hAnsi="Times New Roman"/>
              </w:rPr>
            </w:pPr>
            <w:r w:rsidRPr="00D00530">
              <w:rPr>
                <w:rFonts w:ascii="Times New Roman" w:hAnsi="Times New Roman"/>
              </w:rPr>
              <w:t>к 2021 году, %</w:t>
            </w:r>
          </w:p>
        </w:tc>
      </w:tr>
      <w:tr w:rsidR="00563B37" w:rsidRPr="00D00530" w:rsidTr="00AB6312">
        <w:tc>
          <w:tcPr>
            <w:tcW w:w="3397" w:type="dxa"/>
            <w:vMerge/>
          </w:tcPr>
          <w:p w:rsidR="00563B37" w:rsidRPr="00D00530" w:rsidRDefault="00563B37" w:rsidP="00CA56A7">
            <w:pPr>
              <w:pStyle w:val="a6"/>
              <w:rPr>
                <w:rFonts w:ascii="Times New Roman" w:hAnsi="Times New Roman"/>
              </w:rPr>
            </w:pP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2022 - 2024 годы</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2025 - 2030 годы</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2031 - 2036 годы</w:t>
            </w:r>
          </w:p>
        </w:tc>
        <w:tc>
          <w:tcPr>
            <w:tcW w:w="1560" w:type="dxa"/>
            <w:vMerge/>
          </w:tcPr>
          <w:p w:rsidR="00563B37" w:rsidRPr="00D00530" w:rsidRDefault="00563B37" w:rsidP="00CA56A7">
            <w:pPr>
              <w:pStyle w:val="a6"/>
              <w:rPr>
                <w:rFonts w:ascii="Times New Roman" w:hAnsi="Times New Roman"/>
              </w:rPr>
            </w:pPr>
          </w:p>
        </w:tc>
      </w:tr>
      <w:tr w:rsidR="00563B37" w:rsidRPr="00D00530" w:rsidTr="00AB6312">
        <w:tc>
          <w:tcPr>
            <w:tcW w:w="9493" w:type="dxa"/>
            <w:gridSpan w:val="5"/>
          </w:tcPr>
          <w:p w:rsidR="00563B37" w:rsidRPr="00D00530" w:rsidRDefault="00563B37" w:rsidP="00CA56A7">
            <w:pPr>
              <w:pStyle w:val="a6"/>
              <w:rPr>
                <w:rFonts w:ascii="Times New Roman" w:hAnsi="Times New Roman"/>
              </w:rPr>
            </w:pPr>
            <w:r w:rsidRPr="00D00530">
              <w:rPr>
                <w:rFonts w:ascii="Times New Roman" w:hAnsi="Times New Roman"/>
              </w:rPr>
              <w:t>Металлургическое производство</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1</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lang w:val="en-US"/>
              </w:rPr>
              <w:t>101,8</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103,2</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103,8</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160</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102,4</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105,7</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105,8</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221</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3</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102,6</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106,7</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106,2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229</w:t>
            </w:r>
          </w:p>
        </w:tc>
      </w:tr>
      <w:tr w:rsidR="00563B37" w:rsidRPr="00D00530" w:rsidTr="00AB6312">
        <w:tc>
          <w:tcPr>
            <w:tcW w:w="9493" w:type="dxa"/>
            <w:gridSpan w:val="5"/>
          </w:tcPr>
          <w:p w:rsidR="00563B37" w:rsidRPr="00D00530" w:rsidRDefault="00563B37" w:rsidP="00CA56A7">
            <w:pPr>
              <w:pStyle w:val="a6"/>
              <w:rPr>
                <w:rFonts w:ascii="Times New Roman" w:hAnsi="Times New Roman"/>
              </w:rPr>
            </w:pPr>
            <w:r w:rsidRPr="00D00530">
              <w:rPr>
                <w:rFonts w:ascii="Times New Roman" w:hAnsi="Times New Roman"/>
              </w:rPr>
              <w:t>Производство лекарственных средств и материалов, применяемых в медицинских целях</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1</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109,5</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109,5</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106,5</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327</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110,0</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110,7</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109,0</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451</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3</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110,2</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111,4</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110,9</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476</w:t>
            </w:r>
          </w:p>
        </w:tc>
      </w:tr>
      <w:tr w:rsidR="00563B37" w:rsidRPr="00D00530" w:rsidTr="00AB6312">
        <w:tc>
          <w:tcPr>
            <w:tcW w:w="9493" w:type="dxa"/>
            <w:gridSpan w:val="5"/>
          </w:tcPr>
          <w:p w:rsidR="00563B37" w:rsidRPr="00D00530" w:rsidRDefault="00563B37" w:rsidP="00CA56A7">
            <w:pPr>
              <w:pStyle w:val="a6"/>
              <w:rPr>
                <w:rFonts w:ascii="Times New Roman" w:hAnsi="Times New Roman"/>
                <w:sz w:val="24"/>
                <w:szCs w:val="24"/>
              </w:rPr>
            </w:pPr>
            <w:r w:rsidRPr="00D00530">
              <w:rPr>
                <w:rFonts w:ascii="Times New Roman" w:hAnsi="Times New Roman"/>
                <w:sz w:val="24"/>
                <w:szCs w:val="24"/>
              </w:rPr>
              <w:t>Производство готовых металлических изделий, кроме машин и оборудования</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1</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102,5</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102,8</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102,2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145</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103,0</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103,8</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103,5</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174</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3</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103,3</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104,9</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105,9</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208</w:t>
            </w:r>
          </w:p>
        </w:tc>
      </w:tr>
      <w:tr w:rsidR="00563B37" w:rsidRPr="00D00530" w:rsidTr="00AB6312">
        <w:tc>
          <w:tcPr>
            <w:tcW w:w="9493" w:type="dxa"/>
            <w:gridSpan w:val="5"/>
          </w:tcPr>
          <w:p w:rsidR="00563B37" w:rsidRPr="00D00530" w:rsidRDefault="00563B37" w:rsidP="00CA56A7">
            <w:pPr>
              <w:pStyle w:val="a6"/>
              <w:rPr>
                <w:rFonts w:ascii="Times New Roman" w:hAnsi="Times New Roman"/>
                <w:sz w:val="24"/>
                <w:szCs w:val="24"/>
              </w:rPr>
            </w:pPr>
            <w:r w:rsidRPr="00D00530">
              <w:rPr>
                <w:rFonts w:ascii="Times New Roman" w:hAnsi="Times New Roman"/>
                <w:sz w:val="24"/>
                <w:szCs w:val="24"/>
              </w:rPr>
              <w:t>Производство прочих транспортных средств и оборудования</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1</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103,2</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103,3</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102,2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151</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103,5</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103,8</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104,4</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186</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3</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103,5</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104,3</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106,5</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209</w:t>
            </w:r>
          </w:p>
        </w:tc>
      </w:tr>
      <w:tr w:rsidR="00563B37" w:rsidRPr="00D00530" w:rsidTr="00AB6312">
        <w:tc>
          <w:tcPr>
            <w:tcW w:w="9493" w:type="dxa"/>
            <w:gridSpan w:val="5"/>
          </w:tcPr>
          <w:p w:rsidR="00563B37" w:rsidRPr="00D00530" w:rsidRDefault="00563B37" w:rsidP="00CA56A7">
            <w:pPr>
              <w:pStyle w:val="a6"/>
              <w:rPr>
                <w:rFonts w:ascii="Times New Roman" w:hAnsi="Times New Roman"/>
              </w:rPr>
            </w:pPr>
            <w:r w:rsidRPr="00D00530">
              <w:rPr>
                <w:rFonts w:ascii="Times New Roman" w:hAnsi="Times New Roman"/>
              </w:rPr>
              <w:t>Производство химических веществ и химических продуктов</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1</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102,7</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103,0</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102,4</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149</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103,2</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104,0</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104,9</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193</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3</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104,2</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105,5</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107,3</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238</w:t>
            </w:r>
          </w:p>
        </w:tc>
      </w:tr>
      <w:tr w:rsidR="00563B37" w:rsidRPr="00D00530" w:rsidTr="00AB6312">
        <w:tc>
          <w:tcPr>
            <w:tcW w:w="9493" w:type="dxa"/>
            <w:gridSpan w:val="5"/>
          </w:tcPr>
          <w:p w:rsidR="00563B37" w:rsidRPr="00D00530" w:rsidRDefault="00563B37" w:rsidP="00CA56A7">
            <w:pPr>
              <w:pStyle w:val="a6"/>
              <w:rPr>
                <w:rFonts w:ascii="Times New Roman" w:hAnsi="Times New Roman"/>
              </w:rPr>
            </w:pPr>
            <w:r w:rsidRPr="00D00530">
              <w:rPr>
                <w:rFonts w:ascii="Times New Roman" w:hAnsi="Times New Roman"/>
              </w:rPr>
              <w:t>Производство резиновых и пластмассовых изделий</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1</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103,7</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104,0</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104,1</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180</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104,0</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105,7</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105,5</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230</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3</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104,0</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107,6</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107,3</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267</w:t>
            </w:r>
          </w:p>
        </w:tc>
      </w:tr>
      <w:tr w:rsidR="00563B37" w:rsidRPr="00D00530" w:rsidTr="00AB6312">
        <w:tc>
          <w:tcPr>
            <w:tcW w:w="9493" w:type="dxa"/>
            <w:gridSpan w:val="5"/>
          </w:tcPr>
          <w:p w:rsidR="00563B37" w:rsidRPr="00D00530" w:rsidRDefault="00563B37" w:rsidP="00CA56A7">
            <w:pPr>
              <w:pStyle w:val="a6"/>
              <w:rPr>
                <w:rFonts w:ascii="Times New Roman" w:hAnsi="Times New Roman"/>
              </w:rPr>
            </w:pPr>
            <w:r w:rsidRPr="00D00530">
              <w:rPr>
                <w:rFonts w:ascii="Times New Roman" w:hAnsi="Times New Roman"/>
              </w:rPr>
              <w:t>Производство компьютеров, электронных и оптических изделий</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1</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104,9</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105,9</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105,6</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225</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105,7</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106,8</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106,6</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275</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3</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106,8</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108,6</w:t>
            </w:r>
          </w:p>
        </w:tc>
        <w:tc>
          <w:tcPr>
            <w:tcW w:w="1417" w:type="dxa"/>
          </w:tcPr>
          <w:p w:rsidR="00563B37" w:rsidRPr="00D00530" w:rsidRDefault="00563B37" w:rsidP="00CA56A7">
            <w:pPr>
              <w:pStyle w:val="a6"/>
              <w:jc w:val="center"/>
              <w:rPr>
                <w:rFonts w:ascii="Times New Roman" w:hAnsi="Times New Roman"/>
              </w:rPr>
            </w:pPr>
            <w:r w:rsidRPr="00D00530">
              <w:rPr>
                <w:rFonts w:ascii="Times New Roman" w:hAnsi="Times New Roman"/>
              </w:rPr>
              <w:t>108,1</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320</w:t>
            </w:r>
          </w:p>
        </w:tc>
      </w:tr>
    </w:tbl>
    <w:p w:rsidR="00563B37" w:rsidRPr="00D00530" w:rsidRDefault="00563B37" w:rsidP="00563B37">
      <w:pPr>
        <w:pStyle w:val="ConsPlusNormal"/>
        <w:ind w:firstLine="709"/>
        <w:jc w:val="both"/>
      </w:pPr>
    </w:p>
    <w:p w:rsidR="00563B37" w:rsidRPr="00D00530" w:rsidRDefault="00563B37" w:rsidP="00563B37">
      <w:pPr>
        <w:pStyle w:val="ConsPlusNormal"/>
        <w:ind w:firstLine="709"/>
        <w:jc w:val="both"/>
        <w:rPr>
          <w:rFonts w:ascii="Times New Roman" w:hAnsi="Times New Roman" w:cs="Times New Roman"/>
          <w:sz w:val="28"/>
          <w:szCs w:val="28"/>
        </w:rPr>
      </w:pPr>
      <w:r w:rsidRPr="00D00530">
        <w:rPr>
          <w:rFonts w:ascii="Times New Roman" w:hAnsi="Times New Roman" w:cs="Times New Roman"/>
          <w:sz w:val="28"/>
          <w:szCs w:val="28"/>
        </w:rPr>
        <w:lastRenderedPageBreak/>
        <w:t>К 2036 году в обрабатывающих производствах предполагается увеличение удельного веса вышеназванных видов деятельности до 44,8% (1 вариант), до 46,4% (2 вариант), до 46,9% (3 вариант) с 38% в 2021 году.</w:t>
      </w:r>
    </w:p>
    <w:p w:rsidR="00563B37" w:rsidRPr="00D00530" w:rsidRDefault="00563B37" w:rsidP="00563B37">
      <w:pPr>
        <w:pStyle w:val="ConsPlusNormal"/>
        <w:ind w:firstLine="709"/>
        <w:jc w:val="both"/>
      </w:pPr>
      <w:r w:rsidRPr="00D00530">
        <w:rPr>
          <w:rFonts w:ascii="Times New Roman" w:hAnsi="Times New Roman" w:cs="Times New Roman"/>
          <w:sz w:val="28"/>
          <w:szCs w:val="28"/>
        </w:rPr>
        <w:t>В промышленном производстве доля обрабатывающих производств возрастет с 80,1% в 2021 году до 84,3% по 1 варианту, до 84,7% по 2 варианту, до 85,6% по 3 варианту прогноза в 2036 году.</w:t>
      </w:r>
      <w:r w:rsidRPr="00D00530">
        <w:t xml:space="preserve"> </w:t>
      </w: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Основной вклад в развитие промышленного производства региона в период 2021-2036 годов будет вносить реализация мероприятий, направленных на:</w:t>
      </w:r>
    </w:p>
    <w:p w:rsidR="00563B37" w:rsidRPr="00D00530" w:rsidRDefault="00563B37" w:rsidP="00563B3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00530">
        <w:rPr>
          <w:rFonts w:ascii="Times New Roman" w:eastAsia="Times New Roman" w:hAnsi="Times New Roman" w:cs="Times New Roman"/>
          <w:sz w:val="28"/>
          <w:szCs w:val="28"/>
        </w:rPr>
        <w:t xml:space="preserve">обеспечение условий для развития промышленного и научно-технического потенциала Новосибирской области, создания высокопроизводительной </w:t>
      </w:r>
      <w:proofErr w:type="spellStart"/>
      <w:r w:rsidRPr="00D00530">
        <w:rPr>
          <w:rFonts w:ascii="Times New Roman" w:eastAsia="Times New Roman" w:hAnsi="Times New Roman" w:cs="Times New Roman"/>
          <w:sz w:val="28"/>
          <w:szCs w:val="28"/>
        </w:rPr>
        <w:t>экспортно</w:t>
      </w:r>
      <w:proofErr w:type="spellEnd"/>
      <w:r w:rsidRPr="00D00530">
        <w:rPr>
          <w:rFonts w:ascii="Times New Roman" w:eastAsia="Times New Roman" w:hAnsi="Times New Roman" w:cs="Times New Roman"/>
          <w:sz w:val="28"/>
          <w:szCs w:val="28"/>
        </w:rPr>
        <w:t xml:space="preserve"> ориентированной промышленности, глубоко интегрированной в экономику России и в мировую экономику и занимающей в ней достойное место;</w:t>
      </w:r>
    </w:p>
    <w:p w:rsidR="007E5C32" w:rsidRPr="00D00530" w:rsidRDefault="007E5C32" w:rsidP="00563B3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00530">
        <w:rPr>
          <w:rFonts w:ascii="Times New Roman" w:eastAsia="Times New Roman" w:hAnsi="Times New Roman" w:cs="Times New Roman"/>
          <w:sz w:val="28"/>
          <w:szCs w:val="28"/>
        </w:rPr>
        <w:t>стимулирование использования вторичных ресурсов для прои</w:t>
      </w:r>
      <w:r w:rsidR="004A27BF" w:rsidRPr="00D00530">
        <w:rPr>
          <w:rFonts w:ascii="Times New Roman" w:eastAsia="Times New Roman" w:hAnsi="Times New Roman" w:cs="Times New Roman"/>
          <w:sz w:val="28"/>
          <w:szCs w:val="28"/>
        </w:rPr>
        <w:t>зводства промышленной продукции;</w:t>
      </w:r>
      <w:r w:rsidRPr="00D00530">
        <w:rPr>
          <w:rFonts w:ascii="Times New Roman" w:eastAsia="Times New Roman" w:hAnsi="Times New Roman" w:cs="Times New Roman"/>
          <w:sz w:val="28"/>
          <w:szCs w:val="28"/>
        </w:rPr>
        <w:t xml:space="preserve"> </w:t>
      </w:r>
    </w:p>
    <w:p w:rsidR="00563B37" w:rsidRPr="00D00530" w:rsidRDefault="00563B37" w:rsidP="00563B3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00530">
        <w:rPr>
          <w:rFonts w:ascii="Times New Roman" w:eastAsia="Times New Roman" w:hAnsi="Times New Roman" w:cs="Times New Roman"/>
          <w:sz w:val="28"/>
          <w:szCs w:val="28"/>
        </w:rPr>
        <w:t>обеспечение всесторонней государственной поддержки в целях стимулирования развития промышленного производства на территории области в направлении внедрения инновационных, наукоемких, импортозамещающих, ресурсосберегающих и экологически чистых технологий, обеспечивающих максимально эффективное использование природных и трудовых ресурсов.</w:t>
      </w:r>
    </w:p>
    <w:p w:rsidR="00563B37" w:rsidRPr="00D00530" w:rsidRDefault="00563B37" w:rsidP="00563B37">
      <w:pPr>
        <w:pStyle w:val="a6"/>
        <w:ind w:firstLine="709"/>
        <w:jc w:val="both"/>
      </w:pPr>
    </w:p>
    <w:p w:rsidR="00563B37" w:rsidRPr="00D00530" w:rsidRDefault="00563B37" w:rsidP="00563B37">
      <w:pPr>
        <w:pStyle w:val="ConsPlusNormal"/>
        <w:jc w:val="center"/>
        <w:rPr>
          <w:rFonts w:ascii="Times New Roman" w:hAnsi="Times New Roman" w:cs="Times New Roman"/>
          <w:sz w:val="28"/>
          <w:szCs w:val="28"/>
        </w:rPr>
      </w:pPr>
      <w:r w:rsidRPr="00D00530">
        <w:rPr>
          <w:rFonts w:ascii="Times New Roman" w:hAnsi="Times New Roman" w:cs="Times New Roman"/>
          <w:sz w:val="28"/>
          <w:szCs w:val="28"/>
        </w:rPr>
        <w:t>Прогноз промышленного производства</w:t>
      </w:r>
    </w:p>
    <w:p w:rsidR="00563B37" w:rsidRPr="00D00530" w:rsidRDefault="00563B37" w:rsidP="00563B37">
      <w:pPr>
        <w:pStyle w:val="ConsPlusNormal"/>
        <w:jc w:val="center"/>
        <w:rPr>
          <w:rFonts w:ascii="Times New Roman" w:hAnsi="Times New Roman" w:cs="Times New Roman"/>
          <w:sz w:val="28"/>
          <w:szCs w:val="28"/>
        </w:rPr>
      </w:pPr>
      <w:r w:rsidRPr="00D00530">
        <w:rPr>
          <w:rFonts w:ascii="Times New Roman" w:hAnsi="Times New Roman" w:cs="Times New Roman"/>
          <w:sz w:val="28"/>
          <w:szCs w:val="28"/>
        </w:rPr>
        <w:t>по видам деятельности до 2036 года</w:t>
      </w:r>
    </w:p>
    <w:p w:rsidR="00563B37" w:rsidRPr="00D00530" w:rsidRDefault="00563B37" w:rsidP="00563B37">
      <w:pPr>
        <w:pStyle w:val="ConsPlusNormal"/>
        <w:ind w:firstLine="540"/>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560"/>
        <w:gridCol w:w="1559"/>
        <w:gridCol w:w="1559"/>
        <w:gridCol w:w="1418"/>
      </w:tblGrid>
      <w:tr w:rsidR="00563B37" w:rsidRPr="00D00530" w:rsidTr="00AB6312">
        <w:tc>
          <w:tcPr>
            <w:tcW w:w="3397" w:type="dxa"/>
            <w:vMerge w:val="restart"/>
          </w:tcPr>
          <w:p w:rsidR="00563B37" w:rsidRPr="00D00530" w:rsidRDefault="00563B37" w:rsidP="00CA56A7">
            <w:pPr>
              <w:pStyle w:val="a6"/>
              <w:rPr>
                <w:rFonts w:ascii="Times New Roman" w:hAnsi="Times New Roman"/>
              </w:rPr>
            </w:pPr>
          </w:p>
        </w:tc>
        <w:tc>
          <w:tcPr>
            <w:tcW w:w="4678" w:type="dxa"/>
            <w:gridSpan w:val="3"/>
          </w:tcPr>
          <w:p w:rsidR="00563B37" w:rsidRPr="00D00530" w:rsidRDefault="00563B37" w:rsidP="00CA56A7">
            <w:pPr>
              <w:pStyle w:val="a6"/>
              <w:jc w:val="center"/>
              <w:rPr>
                <w:rFonts w:ascii="Times New Roman" w:hAnsi="Times New Roman"/>
              </w:rPr>
            </w:pPr>
            <w:r w:rsidRPr="00D00530">
              <w:rPr>
                <w:rFonts w:ascii="Times New Roman" w:hAnsi="Times New Roman"/>
              </w:rPr>
              <w:t>Среднегодовой индекс производства, %</w:t>
            </w:r>
          </w:p>
        </w:tc>
        <w:tc>
          <w:tcPr>
            <w:tcW w:w="1418" w:type="dxa"/>
            <w:vMerge w:val="restart"/>
          </w:tcPr>
          <w:p w:rsidR="00563B37" w:rsidRPr="00D00530" w:rsidRDefault="00563B37" w:rsidP="00CA56A7">
            <w:pPr>
              <w:pStyle w:val="a6"/>
              <w:jc w:val="center"/>
              <w:rPr>
                <w:rFonts w:ascii="Times New Roman" w:hAnsi="Times New Roman"/>
              </w:rPr>
            </w:pPr>
            <w:r w:rsidRPr="00D00530">
              <w:rPr>
                <w:rFonts w:ascii="Times New Roman" w:hAnsi="Times New Roman"/>
              </w:rPr>
              <w:t xml:space="preserve">2036 год </w:t>
            </w:r>
          </w:p>
          <w:p w:rsidR="00563B37" w:rsidRPr="00D00530" w:rsidRDefault="00563B37" w:rsidP="00CA56A7">
            <w:pPr>
              <w:pStyle w:val="a6"/>
              <w:jc w:val="center"/>
              <w:rPr>
                <w:rFonts w:ascii="Times New Roman" w:hAnsi="Times New Roman"/>
              </w:rPr>
            </w:pPr>
            <w:r w:rsidRPr="00D00530">
              <w:rPr>
                <w:rFonts w:ascii="Times New Roman" w:hAnsi="Times New Roman"/>
              </w:rPr>
              <w:t>к 2021 году, %</w:t>
            </w:r>
          </w:p>
        </w:tc>
      </w:tr>
      <w:tr w:rsidR="00563B37" w:rsidRPr="00D00530" w:rsidTr="00AB6312">
        <w:tc>
          <w:tcPr>
            <w:tcW w:w="3397" w:type="dxa"/>
            <w:vMerge/>
          </w:tcPr>
          <w:p w:rsidR="00563B37" w:rsidRPr="00D00530" w:rsidRDefault="00563B37" w:rsidP="00CA56A7">
            <w:pPr>
              <w:pStyle w:val="a6"/>
              <w:rPr>
                <w:rFonts w:ascii="Times New Roman" w:hAnsi="Times New Roman"/>
              </w:rPr>
            </w:pP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2022 - 2024 годы</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2025 - 2030 годы</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2031 - 2036 годы</w:t>
            </w:r>
          </w:p>
        </w:tc>
        <w:tc>
          <w:tcPr>
            <w:tcW w:w="1418" w:type="dxa"/>
            <w:vMerge/>
          </w:tcPr>
          <w:p w:rsidR="00563B37" w:rsidRPr="00D00530" w:rsidRDefault="00563B37" w:rsidP="00CA56A7">
            <w:pPr>
              <w:pStyle w:val="a6"/>
              <w:rPr>
                <w:rFonts w:ascii="Times New Roman" w:hAnsi="Times New Roman"/>
              </w:rPr>
            </w:pPr>
          </w:p>
        </w:tc>
      </w:tr>
      <w:tr w:rsidR="00563B37" w:rsidRPr="00D00530" w:rsidTr="00AB6312">
        <w:tc>
          <w:tcPr>
            <w:tcW w:w="9493" w:type="dxa"/>
            <w:gridSpan w:val="5"/>
          </w:tcPr>
          <w:p w:rsidR="00563B37" w:rsidRPr="00D00530" w:rsidRDefault="00563B37" w:rsidP="00CA56A7">
            <w:pPr>
              <w:pStyle w:val="a6"/>
              <w:rPr>
                <w:rFonts w:ascii="Times New Roman" w:hAnsi="Times New Roman"/>
              </w:rPr>
            </w:pPr>
            <w:r w:rsidRPr="00D00530">
              <w:rPr>
                <w:rFonts w:ascii="Times New Roman" w:hAnsi="Times New Roman"/>
              </w:rPr>
              <w:t>Добыча полезных ископаемых</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1</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102,7</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102,3</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100,2</w:t>
            </w:r>
          </w:p>
        </w:tc>
        <w:tc>
          <w:tcPr>
            <w:tcW w:w="1418" w:type="dxa"/>
          </w:tcPr>
          <w:p w:rsidR="00563B37" w:rsidRPr="00D00530" w:rsidRDefault="00563B37" w:rsidP="00CA56A7">
            <w:pPr>
              <w:pStyle w:val="a6"/>
              <w:jc w:val="center"/>
              <w:rPr>
                <w:rFonts w:ascii="Times New Roman" w:hAnsi="Times New Roman"/>
              </w:rPr>
            </w:pPr>
            <w:r w:rsidRPr="00D00530">
              <w:rPr>
                <w:rFonts w:ascii="Times New Roman" w:hAnsi="Times New Roman"/>
              </w:rPr>
              <w:t>126</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103,9</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103,1</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100,7</w:t>
            </w:r>
          </w:p>
        </w:tc>
        <w:tc>
          <w:tcPr>
            <w:tcW w:w="1418" w:type="dxa"/>
          </w:tcPr>
          <w:p w:rsidR="00563B37" w:rsidRPr="00D00530" w:rsidRDefault="00563B37" w:rsidP="00CA56A7">
            <w:pPr>
              <w:pStyle w:val="a6"/>
              <w:jc w:val="center"/>
              <w:rPr>
                <w:rFonts w:ascii="Times New Roman" w:hAnsi="Times New Roman"/>
              </w:rPr>
            </w:pPr>
            <w:r w:rsidRPr="00D00530">
              <w:rPr>
                <w:rFonts w:ascii="Times New Roman" w:hAnsi="Times New Roman"/>
              </w:rPr>
              <w:t>144</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3</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104,0</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103,4</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101,3</w:t>
            </w:r>
          </w:p>
        </w:tc>
        <w:tc>
          <w:tcPr>
            <w:tcW w:w="1418" w:type="dxa"/>
          </w:tcPr>
          <w:p w:rsidR="00563B37" w:rsidRPr="00D00530" w:rsidRDefault="00563B37" w:rsidP="00CA56A7">
            <w:pPr>
              <w:pStyle w:val="a6"/>
              <w:jc w:val="center"/>
              <w:rPr>
                <w:rFonts w:ascii="Times New Roman" w:hAnsi="Times New Roman"/>
              </w:rPr>
            </w:pPr>
            <w:r w:rsidRPr="00D00530">
              <w:rPr>
                <w:rFonts w:ascii="Times New Roman" w:hAnsi="Times New Roman"/>
              </w:rPr>
              <w:t>149</w:t>
            </w:r>
          </w:p>
        </w:tc>
      </w:tr>
      <w:tr w:rsidR="00563B37" w:rsidRPr="00D00530" w:rsidTr="00AB6312">
        <w:tc>
          <w:tcPr>
            <w:tcW w:w="9493" w:type="dxa"/>
            <w:gridSpan w:val="5"/>
          </w:tcPr>
          <w:p w:rsidR="00563B37" w:rsidRPr="00D00530" w:rsidRDefault="00563B37" w:rsidP="00CA56A7">
            <w:pPr>
              <w:pStyle w:val="a6"/>
              <w:rPr>
                <w:rFonts w:ascii="Times New Roman" w:hAnsi="Times New Roman"/>
              </w:rPr>
            </w:pPr>
            <w:r w:rsidRPr="00D00530">
              <w:rPr>
                <w:rFonts w:ascii="Times New Roman" w:hAnsi="Times New Roman"/>
              </w:rPr>
              <w:t>Обрабатывающие производства</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1</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102,9</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103,6</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103,5</w:t>
            </w:r>
          </w:p>
        </w:tc>
        <w:tc>
          <w:tcPr>
            <w:tcW w:w="1418" w:type="dxa"/>
          </w:tcPr>
          <w:p w:rsidR="00563B37" w:rsidRPr="00D00530" w:rsidRDefault="00563B37" w:rsidP="00CA56A7">
            <w:pPr>
              <w:pStyle w:val="a6"/>
              <w:jc w:val="center"/>
              <w:rPr>
                <w:rFonts w:ascii="Times New Roman" w:hAnsi="Times New Roman"/>
              </w:rPr>
            </w:pPr>
            <w:r w:rsidRPr="00D00530">
              <w:rPr>
                <w:rFonts w:ascii="Times New Roman" w:hAnsi="Times New Roman"/>
              </w:rPr>
              <w:t>166</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103,4</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104,7</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104,8</w:t>
            </w:r>
          </w:p>
        </w:tc>
        <w:tc>
          <w:tcPr>
            <w:tcW w:w="1418" w:type="dxa"/>
          </w:tcPr>
          <w:p w:rsidR="00563B37" w:rsidRPr="00D00530" w:rsidRDefault="00563B37" w:rsidP="00CA56A7">
            <w:pPr>
              <w:pStyle w:val="a6"/>
              <w:jc w:val="center"/>
              <w:rPr>
                <w:rFonts w:ascii="Times New Roman" w:hAnsi="Times New Roman"/>
              </w:rPr>
            </w:pPr>
            <w:r w:rsidRPr="00D00530">
              <w:rPr>
                <w:rFonts w:ascii="Times New Roman" w:hAnsi="Times New Roman"/>
              </w:rPr>
              <w:t>202</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3</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103,6</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106,0</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106,6</w:t>
            </w:r>
          </w:p>
        </w:tc>
        <w:tc>
          <w:tcPr>
            <w:tcW w:w="1418" w:type="dxa"/>
          </w:tcPr>
          <w:p w:rsidR="00563B37" w:rsidRPr="00D00530" w:rsidRDefault="00563B37" w:rsidP="00CA56A7">
            <w:pPr>
              <w:pStyle w:val="a6"/>
              <w:jc w:val="center"/>
              <w:rPr>
                <w:rFonts w:ascii="Times New Roman" w:hAnsi="Times New Roman"/>
              </w:rPr>
            </w:pPr>
            <w:r w:rsidRPr="00D00530">
              <w:rPr>
                <w:rFonts w:ascii="Times New Roman" w:hAnsi="Times New Roman"/>
              </w:rPr>
              <w:t>230</w:t>
            </w:r>
          </w:p>
        </w:tc>
      </w:tr>
      <w:tr w:rsidR="00563B37" w:rsidRPr="00D00530" w:rsidTr="00AB6312">
        <w:tc>
          <w:tcPr>
            <w:tcW w:w="9493" w:type="dxa"/>
            <w:gridSpan w:val="5"/>
          </w:tcPr>
          <w:p w:rsidR="00563B37" w:rsidRPr="00D00530" w:rsidRDefault="00563B37" w:rsidP="00CA56A7">
            <w:pPr>
              <w:pStyle w:val="a6"/>
              <w:rPr>
                <w:rFonts w:ascii="Times New Roman" w:hAnsi="Times New Roman"/>
              </w:rPr>
            </w:pPr>
            <w:r w:rsidRPr="00D00530">
              <w:rPr>
                <w:rFonts w:ascii="Times New Roman" w:hAnsi="Times New Roman"/>
              </w:rPr>
              <w:t>Обеспечение электрической энергией, газом и паром; кондиционирование воздуха</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1</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101,8</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101,7</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101,5</w:t>
            </w:r>
          </w:p>
        </w:tc>
        <w:tc>
          <w:tcPr>
            <w:tcW w:w="1418" w:type="dxa"/>
          </w:tcPr>
          <w:p w:rsidR="00563B37" w:rsidRPr="00D00530" w:rsidRDefault="00563B37" w:rsidP="00CA56A7">
            <w:pPr>
              <w:pStyle w:val="a6"/>
              <w:jc w:val="center"/>
              <w:rPr>
                <w:rFonts w:ascii="Times New Roman" w:hAnsi="Times New Roman"/>
              </w:rPr>
            </w:pPr>
            <w:r w:rsidRPr="00D00530">
              <w:rPr>
                <w:rFonts w:ascii="Times New Roman" w:hAnsi="Times New Roman"/>
              </w:rPr>
              <w:t>128,0</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102,2</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102,4</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102,7</w:t>
            </w:r>
          </w:p>
        </w:tc>
        <w:tc>
          <w:tcPr>
            <w:tcW w:w="1418" w:type="dxa"/>
          </w:tcPr>
          <w:p w:rsidR="00563B37" w:rsidRPr="00D00530" w:rsidRDefault="00563B37" w:rsidP="00CA56A7">
            <w:pPr>
              <w:pStyle w:val="a6"/>
              <w:jc w:val="center"/>
              <w:rPr>
                <w:rFonts w:ascii="Times New Roman" w:hAnsi="Times New Roman"/>
              </w:rPr>
            </w:pPr>
            <w:r w:rsidRPr="00D00530">
              <w:rPr>
                <w:rFonts w:ascii="Times New Roman" w:hAnsi="Times New Roman"/>
              </w:rPr>
              <w:t>148</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3</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102,2</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103,4</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103,5</w:t>
            </w:r>
          </w:p>
        </w:tc>
        <w:tc>
          <w:tcPr>
            <w:tcW w:w="1418" w:type="dxa"/>
          </w:tcPr>
          <w:p w:rsidR="00563B37" w:rsidRPr="00D00530" w:rsidRDefault="00563B37" w:rsidP="00CA56A7">
            <w:pPr>
              <w:pStyle w:val="a6"/>
              <w:jc w:val="center"/>
              <w:rPr>
                <w:rFonts w:ascii="Times New Roman" w:hAnsi="Times New Roman"/>
              </w:rPr>
            </w:pPr>
            <w:r w:rsidRPr="00D00530">
              <w:rPr>
                <w:rFonts w:ascii="Times New Roman" w:hAnsi="Times New Roman"/>
              </w:rPr>
              <w:t>161</w:t>
            </w:r>
          </w:p>
        </w:tc>
      </w:tr>
      <w:tr w:rsidR="00563B37" w:rsidRPr="00D00530" w:rsidTr="00AB6312">
        <w:tc>
          <w:tcPr>
            <w:tcW w:w="9493" w:type="dxa"/>
            <w:gridSpan w:val="5"/>
          </w:tcPr>
          <w:p w:rsidR="00563B37" w:rsidRPr="00D00530" w:rsidRDefault="00563B37" w:rsidP="00CA56A7">
            <w:pPr>
              <w:pStyle w:val="a6"/>
              <w:rPr>
                <w:rFonts w:ascii="Times New Roman" w:hAnsi="Times New Roman"/>
              </w:rPr>
            </w:pPr>
            <w:r w:rsidRPr="00D00530">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1</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102,5</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103,1</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102,2</w:t>
            </w:r>
          </w:p>
        </w:tc>
        <w:tc>
          <w:tcPr>
            <w:tcW w:w="1418" w:type="dxa"/>
          </w:tcPr>
          <w:p w:rsidR="00563B37" w:rsidRPr="00D00530" w:rsidRDefault="00563B37" w:rsidP="00CA56A7">
            <w:pPr>
              <w:pStyle w:val="a6"/>
              <w:jc w:val="center"/>
              <w:rPr>
                <w:rFonts w:ascii="Times New Roman" w:hAnsi="Times New Roman"/>
              </w:rPr>
            </w:pPr>
            <w:r w:rsidRPr="00D00530">
              <w:rPr>
                <w:rFonts w:ascii="Times New Roman" w:hAnsi="Times New Roman"/>
              </w:rPr>
              <w:t>147</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2</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103,0</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104,1</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103,9</w:t>
            </w:r>
          </w:p>
        </w:tc>
        <w:tc>
          <w:tcPr>
            <w:tcW w:w="1418" w:type="dxa"/>
          </w:tcPr>
          <w:p w:rsidR="00563B37" w:rsidRPr="00D00530" w:rsidRDefault="00563B37" w:rsidP="00CA56A7">
            <w:pPr>
              <w:pStyle w:val="a6"/>
              <w:jc w:val="center"/>
              <w:rPr>
                <w:rFonts w:ascii="Times New Roman" w:hAnsi="Times New Roman"/>
              </w:rPr>
            </w:pPr>
            <w:r w:rsidRPr="00D00530">
              <w:rPr>
                <w:rFonts w:ascii="Times New Roman" w:hAnsi="Times New Roman"/>
              </w:rPr>
              <w:t>181</w:t>
            </w:r>
          </w:p>
        </w:tc>
      </w:tr>
      <w:tr w:rsidR="00563B37" w:rsidRPr="00D00530" w:rsidTr="00AB6312">
        <w:tc>
          <w:tcPr>
            <w:tcW w:w="3397" w:type="dxa"/>
          </w:tcPr>
          <w:p w:rsidR="00563B37" w:rsidRPr="00D00530" w:rsidRDefault="00563B37" w:rsidP="00CA56A7">
            <w:pPr>
              <w:pStyle w:val="a6"/>
              <w:rPr>
                <w:rFonts w:ascii="Times New Roman" w:hAnsi="Times New Roman"/>
              </w:rPr>
            </w:pPr>
            <w:r w:rsidRPr="00D00530">
              <w:rPr>
                <w:rFonts w:ascii="Times New Roman" w:hAnsi="Times New Roman"/>
              </w:rPr>
              <w:t>Вариант 3</w:t>
            </w:r>
          </w:p>
        </w:tc>
        <w:tc>
          <w:tcPr>
            <w:tcW w:w="1560" w:type="dxa"/>
          </w:tcPr>
          <w:p w:rsidR="00563B37" w:rsidRPr="00D00530" w:rsidRDefault="00563B37" w:rsidP="00CA56A7">
            <w:pPr>
              <w:pStyle w:val="a6"/>
              <w:jc w:val="center"/>
              <w:rPr>
                <w:rFonts w:ascii="Times New Roman" w:hAnsi="Times New Roman"/>
              </w:rPr>
            </w:pPr>
            <w:r w:rsidRPr="00D00530">
              <w:rPr>
                <w:rFonts w:ascii="Times New Roman" w:hAnsi="Times New Roman"/>
              </w:rPr>
              <w:t>103,0</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105,4</w:t>
            </w:r>
          </w:p>
        </w:tc>
        <w:tc>
          <w:tcPr>
            <w:tcW w:w="1559" w:type="dxa"/>
          </w:tcPr>
          <w:p w:rsidR="00563B37" w:rsidRPr="00D00530" w:rsidRDefault="00563B37" w:rsidP="00CA56A7">
            <w:pPr>
              <w:pStyle w:val="a6"/>
              <w:jc w:val="center"/>
              <w:rPr>
                <w:rFonts w:ascii="Times New Roman" w:hAnsi="Times New Roman"/>
              </w:rPr>
            </w:pPr>
            <w:r w:rsidRPr="00D00530">
              <w:rPr>
                <w:rFonts w:ascii="Times New Roman" w:hAnsi="Times New Roman"/>
              </w:rPr>
              <w:t>104,9</w:t>
            </w:r>
          </w:p>
        </w:tc>
        <w:tc>
          <w:tcPr>
            <w:tcW w:w="1418" w:type="dxa"/>
          </w:tcPr>
          <w:p w:rsidR="00563B37" w:rsidRPr="00D00530" w:rsidRDefault="00563B37" w:rsidP="00CA56A7">
            <w:pPr>
              <w:pStyle w:val="a6"/>
              <w:jc w:val="center"/>
              <w:rPr>
                <w:rFonts w:ascii="Times New Roman" w:hAnsi="Times New Roman"/>
              </w:rPr>
            </w:pPr>
            <w:r w:rsidRPr="00D00530">
              <w:rPr>
                <w:rFonts w:ascii="Times New Roman" w:hAnsi="Times New Roman"/>
              </w:rPr>
              <w:t>200</w:t>
            </w:r>
          </w:p>
        </w:tc>
      </w:tr>
    </w:tbl>
    <w:p w:rsidR="00563B37" w:rsidRPr="00D00530" w:rsidRDefault="00563B37" w:rsidP="00563B37">
      <w:pPr>
        <w:pStyle w:val="a6"/>
        <w:ind w:firstLine="709"/>
        <w:jc w:val="both"/>
        <w:rPr>
          <w:rFonts w:ascii="Times New Roman" w:hAnsi="Times New Roman"/>
          <w:sz w:val="28"/>
          <w:szCs w:val="28"/>
        </w:rPr>
      </w:pPr>
    </w:p>
    <w:p w:rsidR="00563B37" w:rsidRPr="00D00530" w:rsidRDefault="00563B37" w:rsidP="00563B37">
      <w:pPr>
        <w:pStyle w:val="a6"/>
        <w:ind w:firstLine="709"/>
        <w:jc w:val="both"/>
        <w:rPr>
          <w:rFonts w:ascii="Times New Roman" w:hAnsi="Times New Roman"/>
          <w:sz w:val="28"/>
          <w:szCs w:val="28"/>
        </w:rPr>
      </w:pPr>
      <w:r w:rsidRPr="00D00530">
        <w:rPr>
          <w:rFonts w:ascii="Times New Roman" w:hAnsi="Times New Roman"/>
          <w:sz w:val="28"/>
          <w:szCs w:val="28"/>
        </w:rPr>
        <w:t>Прирост промышленного производства в 2036 году к уровню 2021 года составит 58,8% по 1 варианту, 92,1% по 2 варианту и 117% по 3 варианту прогноза.</w:t>
      </w:r>
    </w:p>
    <w:p w:rsidR="003801AF" w:rsidRPr="00D00530" w:rsidRDefault="003801AF" w:rsidP="00854139">
      <w:pPr>
        <w:widowControl w:val="0"/>
        <w:spacing w:after="0" w:line="240" w:lineRule="auto"/>
        <w:rPr>
          <w:rFonts w:ascii="Times New Roman" w:eastAsia="Times New Roman" w:hAnsi="Times New Roman" w:cs="Times New Roman"/>
          <w:color w:val="C00000"/>
          <w:sz w:val="28"/>
          <w:szCs w:val="28"/>
          <w:lang w:eastAsia="ru-RU"/>
        </w:rPr>
      </w:pPr>
    </w:p>
    <w:p w:rsidR="00A15F56" w:rsidRPr="00D00530" w:rsidRDefault="00A15F56" w:rsidP="00FD6891">
      <w:pPr>
        <w:widowControl w:val="0"/>
        <w:spacing w:after="0" w:line="240" w:lineRule="auto"/>
        <w:outlineLvl w:val="2"/>
        <w:rPr>
          <w:rFonts w:ascii="Times New Roman" w:eastAsia="Times New Roman" w:hAnsi="Times New Roman" w:cs="Times New Roman"/>
          <w:sz w:val="28"/>
          <w:szCs w:val="28"/>
          <w:lang w:eastAsia="ru-RU"/>
        </w:rPr>
      </w:pPr>
      <w:bookmarkStart w:id="123" w:name="_Toc86141642"/>
      <w:r w:rsidRPr="00D00530">
        <w:rPr>
          <w:rFonts w:ascii="Times New Roman" w:eastAsia="Times New Roman" w:hAnsi="Times New Roman" w:cs="Times New Roman"/>
          <w:sz w:val="28"/>
          <w:szCs w:val="28"/>
          <w:lang w:eastAsia="ru-RU"/>
        </w:rPr>
        <w:t>Агропромышленный комплекс</w:t>
      </w:r>
      <w:bookmarkEnd w:id="118"/>
      <w:bookmarkEnd w:id="119"/>
      <w:bookmarkEnd w:id="120"/>
      <w:bookmarkEnd w:id="121"/>
      <w:bookmarkEnd w:id="122"/>
      <w:bookmarkEnd w:id="123"/>
    </w:p>
    <w:p w:rsidR="00FD1A74" w:rsidRPr="00D00530" w:rsidRDefault="00FD1A74" w:rsidP="00CB297F">
      <w:pPr>
        <w:pStyle w:val="a6"/>
        <w:ind w:firstLine="709"/>
        <w:jc w:val="both"/>
        <w:rPr>
          <w:rFonts w:ascii="Times New Roman" w:hAnsi="Times New Roman"/>
          <w:sz w:val="28"/>
          <w:szCs w:val="28"/>
        </w:rPr>
      </w:pPr>
      <w:bookmarkStart w:id="124" w:name="_Toc460227815"/>
      <w:bookmarkStart w:id="125" w:name="_Toc490581243"/>
      <w:bookmarkStart w:id="126" w:name="_Toc523820114"/>
      <w:bookmarkStart w:id="127" w:name="_Toc14183492"/>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Новосибирская область занимает одно из ведущих мест среди регионов Сибирского федерального округа по производству основных видов сельскохозяйственной продукции.</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Территория области расположена в зоне рискованного земледелия, поэтому производство продуктов растениеводства находится в сильной зависимости от погодных условий, что отражается на урожайности сельскохозяйственных культур. Кроме того, урожайность сельскохозяйственных культур также непосредственно зависит от применения комплекса агротехнических мероприятий, включающего внесение минеральных и органических удобрений.</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В рамках реализуемой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объем государственной поддержки сельскохозяйственного производства в Новосибирской области за период с 2017 по 2020 год составил 15,19 млрд рублей, в том числе из средств областного бюджета – 7,53 млрд рублей, из средств федерального бюджета – 7,66 млрд рублей.</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 xml:space="preserve">В период 2017-2020 годов проводилось техническое переоснащение отрасли: сельхозпроизводителями приобретено 6678 единиц современной техники и оборудования на сумму 20,8 млрд рублей. В приобретаемой технике значительное место занимает современное оборудование для животноводческих комплексов (ферм) и высокопроизводительная кормозаготовительная сельскохозяйственная техника. За счет средств областного бюджета компенсация части стоимости техники и оборудования составила 3605,5 </w:t>
      </w:r>
      <w:r w:rsidR="001361D9" w:rsidRPr="00D00530">
        <w:rPr>
          <w:rFonts w:ascii="Times New Roman" w:hAnsi="Times New Roman"/>
          <w:sz w:val="28"/>
          <w:szCs w:val="28"/>
        </w:rPr>
        <w:t>млн</w:t>
      </w:r>
      <w:r w:rsidRPr="00D00530">
        <w:rPr>
          <w:rFonts w:ascii="Times New Roman" w:hAnsi="Times New Roman"/>
          <w:sz w:val="28"/>
          <w:szCs w:val="28"/>
        </w:rPr>
        <w:t xml:space="preserve"> рублей.</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Развитию агропромышленного комплекса Новосибирской области в период с 2017 по 2020 годы способствовала реализация ряда крупных проектов по строительству животноводческих комплексов (ферм), тепличных комбинатов:</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 xml:space="preserve">ООО «КФХ Русское поле» реализован инвестиционный проект по строительству объекта: «Животноводческий комплекс на 5545 фуражных коров в с. </w:t>
      </w:r>
      <w:proofErr w:type="spellStart"/>
      <w:r w:rsidRPr="00D00530">
        <w:rPr>
          <w:rFonts w:ascii="Times New Roman" w:hAnsi="Times New Roman"/>
          <w:sz w:val="28"/>
          <w:szCs w:val="28"/>
        </w:rPr>
        <w:t>Маршанское</w:t>
      </w:r>
      <w:proofErr w:type="spellEnd"/>
      <w:r w:rsidRPr="00D00530">
        <w:rPr>
          <w:rFonts w:ascii="Times New Roman" w:hAnsi="Times New Roman"/>
          <w:sz w:val="28"/>
          <w:szCs w:val="28"/>
        </w:rPr>
        <w:t xml:space="preserve"> </w:t>
      </w:r>
      <w:proofErr w:type="spellStart"/>
      <w:r w:rsidRPr="00D00530">
        <w:rPr>
          <w:rFonts w:ascii="Times New Roman" w:hAnsi="Times New Roman"/>
          <w:sz w:val="28"/>
          <w:szCs w:val="28"/>
        </w:rPr>
        <w:t>Каргатского</w:t>
      </w:r>
      <w:proofErr w:type="spellEnd"/>
      <w:r w:rsidRPr="00D00530">
        <w:rPr>
          <w:rFonts w:ascii="Times New Roman" w:hAnsi="Times New Roman"/>
          <w:sz w:val="28"/>
          <w:szCs w:val="28"/>
        </w:rPr>
        <w:t xml:space="preserve"> района Новосибирской области с полным циклом воспроизводства стада и откормом бычков до мясных кондиций»;</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 xml:space="preserve">ООО «Сибирская Нива» в 2017 году в с. </w:t>
      </w:r>
      <w:proofErr w:type="spellStart"/>
      <w:r w:rsidRPr="00D00530">
        <w:rPr>
          <w:rFonts w:ascii="Times New Roman" w:hAnsi="Times New Roman"/>
          <w:sz w:val="28"/>
          <w:szCs w:val="28"/>
        </w:rPr>
        <w:t>Пеньково</w:t>
      </w:r>
      <w:proofErr w:type="spellEnd"/>
      <w:r w:rsidRPr="00D00530">
        <w:rPr>
          <w:rFonts w:ascii="Times New Roman" w:hAnsi="Times New Roman"/>
          <w:sz w:val="28"/>
          <w:szCs w:val="28"/>
        </w:rPr>
        <w:t xml:space="preserve"> </w:t>
      </w:r>
      <w:proofErr w:type="spellStart"/>
      <w:r w:rsidRPr="00D00530">
        <w:rPr>
          <w:rFonts w:ascii="Times New Roman" w:hAnsi="Times New Roman"/>
          <w:sz w:val="28"/>
          <w:szCs w:val="28"/>
        </w:rPr>
        <w:t>Маслянинского</w:t>
      </w:r>
      <w:proofErr w:type="spellEnd"/>
      <w:r w:rsidRPr="00D00530">
        <w:rPr>
          <w:rFonts w:ascii="Times New Roman" w:hAnsi="Times New Roman"/>
          <w:sz w:val="28"/>
          <w:szCs w:val="28"/>
        </w:rPr>
        <w:t xml:space="preserve"> района завершена модернизация животноводческого комплекса на 1800 голов фуражных коров со строительством новых корпусов для увеличения поголовья молочного стада до 5000 голов коров, стоимость проекта 2,2 </w:t>
      </w:r>
      <w:r w:rsidR="001361D9" w:rsidRPr="00D00530">
        <w:rPr>
          <w:rFonts w:ascii="Times New Roman" w:hAnsi="Times New Roman"/>
          <w:sz w:val="28"/>
          <w:szCs w:val="28"/>
        </w:rPr>
        <w:t>млрд</w:t>
      </w:r>
      <w:r w:rsidRPr="00D00530">
        <w:rPr>
          <w:rFonts w:ascii="Times New Roman" w:hAnsi="Times New Roman"/>
          <w:sz w:val="28"/>
          <w:szCs w:val="28"/>
        </w:rPr>
        <w:t xml:space="preserve"> рублей, в 2018 году построен животноводческий комплекс на 6000 голов в с. </w:t>
      </w:r>
      <w:proofErr w:type="spellStart"/>
      <w:r w:rsidRPr="00D00530">
        <w:rPr>
          <w:rFonts w:ascii="Times New Roman" w:hAnsi="Times New Roman"/>
          <w:sz w:val="28"/>
          <w:szCs w:val="28"/>
        </w:rPr>
        <w:t>Елбань</w:t>
      </w:r>
      <w:proofErr w:type="spellEnd"/>
      <w:r w:rsidRPr="00D00530">
        <w:rPr>
          <w:rFonts w:ascii="Times New Roman" w:hAnsi="Times New Roman"/>
          <w:sz w:val="28"/>
          <w:szCs w:val="28"/>
        </w:rPr>
        <w:t xml:space="preserve"> </w:t>
      </w:r>
      <w:proofErr w:type="spellStart"/>
      <w:r w:rsidRPr="00D00530">
        <w:rPr>
          <w:rFonts w:ascii="Times New Roman" w:hAnsi="Times New Roman"/>
          <w:sz w:val="28"/>
          <w:szCs w:val="28"/>
        </w:rPr>
        <w:t>Маслянинского</w:t>
      </w:r>
      <w:proofErr w:type="spellEnd"/>
      <w:r w:rsidRPr="00D00530">
        <w:rPr>
          <w:rFonts w:ascii="Times New Roman" w:hAnsi="Times New Roman"/>
          <w:sz w:val="28"/>
          <w:szCs w:val="28"/>
        </w:rPr>
        <w:t xml:space="preserve"> района, стоимость проекта – 5,1 млрд рублей; в 2020 году  в с. Огнево-Заимка </w:t>
      </w:r>
      <w:proofErr w:type="spellStart"/>
      <w:r w:rsidRPr="00D00530">
        <w:rPr>
          <w:rFonts w:ascii="Times New Roman" w:hAnsi="Times New Roman"/>
          <w:sz w:val="28"/>
          <w:szCs w:val="28"/>
        </w:rPr>
        <w:t>Черепановского</w:t>
      </w:r>
      <w:proofErr w:type="spellEnd"/>
      <w:r w:rsidRPr="00D00530">
        <w:rPr>
          <w:rFonts w:ascii="Times New Roman" w:hAnsi="Times New Roman"/>
          <w:sz w:val="28"/>
          <w:szCs w:val="28"/>
        </w:rPr>
        <w:t xml:space="preserve"> района введен в эксплуатацию новый животноводческий комплекс молочного направления на 3550 голов, стоимость проекта – 3,5 млрд рублей.</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 xml:space="preserve">ООО «Сады Гиганта» в 2018 году завершено строительство 2-ой очереди тепличного комбината площадью 2,6 га, проектной мощностью 2,5 тыс. тонн продукции в год, стоимость проекта – 0,52 </w:t>
      </w:r>
      <w:r w:rsidR="001361D9" w:rsidRPr="00D00530">
        <w:rPr>
          <w:rFonts w:ascii="Times New Roman" w:hAnsi="Times New Roman"/>
          <w:sz w:val="28"/>
          <w:szCs w:val="28"/>
        </w:rPr>
        <w:t>млрд</w:t>
      </w:r>
      <w:r w:rsidRPr="00D00530">
        <w:rPr>
          <w:rFonts w:ascii="Times New Roman" w:hAnsi="Times New Roman"/>
          <w:sz w:val="28"/>
          <w:szCs w:val="28"/>
        </w:rPr>
        <w:t xml:space="preserve"> рублей; в 2019 году завершено </w:t>
      </w:r>
      <w:r w:rsidRPr="00D00530">
        <w:rPr>
          <w:rFonts w:ascii="Times New Roman" w:hAnsi="Times New Roman"/>
          <w:sz w:val="28"/>
          <w:szCs w:val="28"/>
        </w:rPr>
        <w:lastRenderedPageBreak/>
        <w:t>строительство 3-й очереди тепличного комбината площадью 4,9 га проектной мощностью 5,6 тыс. тонн продукции в год, стоимость проекта – 0,72 млрд рублей.</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ООО ТК «</w:t>
      </w:r>
      <w:proofErr w:type="spellStart"/>
      <w:r w:rsidRPr="00D00530">
        <w:rPr>
          <w:rFonts w:ascii="Times New Roman" w:hAnsi="Times New Roman"/>
          <w:sz w:val="28"/>
          <w:szCs w:val="28"/>
        </w:rPr>
        <w:t>Толмачевский</w:t>
      </w:r>
      <w:proofErr w:type="spellEnd"/>
      <w:r w:rsidRPr="00D00530">
        <w:rPr>
          <w:rFonts w:ascii="Times New Roman" w:hAnsi="Times New Roman"/>
          <w:sz w:val="28"/>
          <w:szCs w:val="28"/>
        </w:rPr>
        <w:t>» на территории с. Толмачево завершено строительство 2-ой очереди тепличного комбината на 8,6 га, стоимостью 1,8 млрд рублей;</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ООО «</w:t>
      </w:r>
      <w:proofErr w:type="spellStart"/>
      <w:r w:rsidRPr="00D00530">
        <w:rPr>
          <w:rFonts w:ascii="Times New Roman" w:hAnsi="Times New Roman"/>
          <w:sz w:val="28"/>
          <w:szCs w:val="28"/>
        </w:rPr>
        <w:t>Толмачевское</w:t>
      </w:r>
      <w:proofErr w:type="spellEnd"/>
      <w:r w:rsidRPr="00D00530">
        <w:rPr>
          <w:rFonts w:ascii="Times New Roman" w:hAnsi="Times New Roman"/>
          <w:sz w:val="28"/>
          <w:szCs w:val="28"/>
        </w:rPr>
        <w:t>» завершило модернизацию животноводческого комплекса на 740 голов КРС проектной мощностью до 6,1 тыс. тонн молока в год, стоимость проекта – 1,3 млрд рублей;</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 xml:space="preserve">С учетом специфических особенностей региона для развития агропромышленного комплекса в долгосрочной перспективе выделяются основные мероприятия, направленные на: </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обеспечение населения региона продовольствием, безопасным и конкурентным по цене и своим потребительским свойствам;</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развитие новых сегментов переработки местной сельскохозяйственной продукции, внедрение международных стандартов качества, расширение рынков сбыта продукции пищевой и перерабатывающей промышленности;</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модернизация сельского хозяйства, пищевой и перерабатывающей промышленности на основе внедрения современного высокотехнологического оборудования и перспективных технологий, в том числе цифровых;</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развитие логистики, поиск новых рынков сбыта, стимулирование создания крупных холдинговых структур с полным циклом переработки продукции;</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принятие мер по повышению инвестиционной привлекательности агропромышленного комплекса;</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создание и развитие малых форм хозяйствования на селе, системы организованного закупа сельскохозяйственной продукции;</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диверсификация сельской экономики и создание условий для комфортного проживания населения;</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поддержка и развитие кадрового потенциала в агропромышленном комплексе;</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содействие развитию экспорта путем изучения рынков для реализации производимых на территории области продуктов и услуг.</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Системная работа по указанным направлениям позволит повысить качество и конкурентоспособность производимой продукции, обеспечить финансовую устойчивость товаропроизводителей агропромышленного комплекса региона.</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Производители сельскохозяйственной продукции региона в условиях сурового климата и в целях обеспечения продовольственной безопасности страны нуждаются в государственной поддержке на всех уровнях власти.</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 xml:space="preserve">Поддержка развития сельского хозяйства в 2021-2036 годах будет осуществляться в рамках государственной программы Новосибирской области, направленной на развитие сельского хозяйства и регулирование рынков сельскохозяйственной продукции, сырья и продовольствия в Новосибирской области, в которой предусмотрены меры долгосрочной государственной поддержки агропромышленного комплекса области, направленные на решение основных задач отрасли по обеспечению интенсивного развития </w:t>
      </w:r>
      <w:r w:rsidRPr="00D00530">
        <w:rPr>
          <w:rFonts w:ascii="Times New Roman" w:hAnsi="Times New Roman"/>
          <w:sz w:val="28"/>
          <w:szCs w:val="28"/>
        </w:rPr>
        <w:lastRenderedPageBreak/>
        <w:t>агропромышленного комплекса на основе технического перевооружения производства, внедрения инновационных методов и технологий.</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 xml:space="preserve">Оказание государственной поддержки в рамках государственной программы в значительной мере будет способствовать наращиванию производства продукции, повышению эффективности сельской экономики, формированию благоприятных условий развития сельскохозяйственных предприятий, крестьянских (фермерских) и личных подсобных хозяйств, семейных животноводческих ферм, финансовому оздоровлению сельскохозяйственных товаропроизводителей в рамках законодательства, предупреждению возникновения и распространения очагов массовых и заразных болезней животных на территории Новосибирской области. </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Реализация мероприятий по развитию сельскохозяйственного производства позволит к концу 2036 года довести объемы валовой продукции сельского хозяйства в стоимостном выражении до 236,5 млрд рублей по 1 варианту, до 251,4 млрд рублей по 2 варианту и до 316,9 млрд рублей по 3 варианту прогноза.</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Увеличение производства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в отрасли животноводства – за счет роста продуктивности, повышения уровня племенного дела и реализации крупных, значимых инвестиционных проектов: АО «</w:t>
      </w:r>
      <w:proofErr w:type="spellStart"/>
      <w:r w:rsidRPr="00D00530">
        <w:rPr>
          <w:rFonts w:ascii="Times New Roman" w:hAnsi="Times New Roman"/>
          <w:sz w:val="28"/>
          <w:szCs w:val="28"/>
        </w:rPr>
        <w:t>Кудряшовское</w:t>
      </w:r>
      <w:proofErr w:type="spellEnd"/>
      <w:r w:rsidRPr="00D00530">
        <w:rPr>
          <w:rFonts w:ascii="Times New Roman" w:hAnsi="Times New Roman"/>
          <w:sz w:val="28"/>
          <w:szCs w:val="28"/>
        </w:rPr>
        <w:t>», ООО «</w:t>
      </w:r>
      <w:proofErr w:type="spellStart"/>
      <w:r w:rsidRPr="00D00530">
        <w:rPr>
          <w:rFonts w:ascii="Times New Roman" w:hAnsi="Times New Roman"/>
          <w:sz w:val="28"/>
          <w:szCs w:val="28"/>
        </w:rPr>
        <w:t>Кудряшовский</w:t>
      </w:r>
      <w:proofErr w:type="spellEnd"/>
      <w:r w:rsidRPr="00D00530">
        <w:rPr>
          <w:rFonts w:ascii="Times New Roman" w:hAnsi="Times New Roman"/>
          <w:sz w:val="28"/>
          <w:szCs w:val="28"/>
        </w:rPr>
        <w:t xml:space="preserve"> мясокомбинат», ООО «Птицефабрика «</w:t>
      </w:r>
      <w:proofErr w:type="spellStart"/>
      <w:r w:rsidRPr="00D00530">
        <w:rPr>
          <w:rFonts w:ascii="Times New Roman" w:hAnsi="Times New Roman"/>
          <w:sz w:val="28"/>
          <w:szCs w:val="28"/>
        </w:rPr>
        <w:t>Улыбино</w:t>
      </w:r>
      <w:proofErr w:type="spellEnd"/>
      <w:r w:rsidRPr="00D00530">
        <w:rPr>
          <w:rFonts w:ascii="Times New Roman" w:hAnsi="Times New Roman"/>
          <w:sz w:val="28"/>
          <w:szCs w:val="28"/>
        </w:rPr>
        <w:t>» и других.</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Одной из стратегических отраслей экономики Новосибирской области, которая призвана обеспечить население необходимыми по количеству и качеству продуктами питания, является пищевая и перерабатывающая промышленность. Она насчитывает 20 отраслей и объединяет более 1300 предприятий различной мощности с общей численностью работающих около 28 тыс. человек. Доля пищевой и перерабатывающей промышленности в общем объеме обрабатывающих производств региона составляет около 30%.</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В период 2021-2036 годов в отрасли пищевой и перерабатывающей промышленности усилия будут направлены на увеличение темпов роста производства и конкурентоспособности за счет привлечения инвестиций, технического перевооружения предприятий, внедрения международных стандартов качества, продвижения продукции на рынках Новосибирской области и других регионов страны, увеличения экспортных поставок.</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 xml:space="preserve">При эффективной реализации плановых мероприятий по поддержке развития предприятий пищевой и перерабатывающей промышленности Новосибирской области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в 2036 году составит: </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по 1 варианту: пищевых продуктов – 446,1 млрд рублей; напитков – 98,3 млрд рублей;</w:t>
      </w:r>
    </w:p>
    <w:p w:rsidR="00EC6277"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t>по 2 варианту: пищевых продуктов – 495,6 млрд рублей; напитков – 108,7 млрд рублей;</w:t>
      </w:r>
    </w:p>
    <w:p w:rsidR="008477ED" w:rsidRPr="00D00530" w:rsidRDefault="00EC6277" w:rsidP="00EC6277">
      <w:pPr>
        <w:pStyle w:val="a6"/>
        <w:ind w:firstLine="709"/>
        <w:jc w:val="both"/>
        <w:rPr>
          <w:rFonts w:ascii="Times New Roman" w:hAnsi="Times New Roman"/>
          <w:sz w:val="28"/>
          <w:szCs w:val="28"/>
        </w:rPr>
      </w:pPr>
      <w:r w:rsidRPr="00D00530">
        <w:rPr>
          <w:rFonts w:ascii="Times New Roman" w:hAnsi="Times New Roman"/>
          <w:sz w:val="28"/>
          <w:szCs w:val="28"/>
        </w:rPr>
        <w:lastRenderedPageBreak/>
        <w:t>по 3 варианту: пищевых продуктов – 627,3 млрд рублей; напитков – 123,8 млрд рублей.</w:t>
      </w:r>
    </w:p>
    <w:p w:rsidR="00EC6277" w:rsidRPr="00D00530" w:rsidRDefault="00EC6277" w:rsidP="00EC6277">
      <w:pPr>
        <w:pStyle w:val="a6"/>
        <w:ind w:firstLine="709"/>
        <w:jc w:val="both"/>
        <w:rPr>
          <w:rFonts w:ascii="Times New Roman" w:hAnsi="Times New Roman"/>
          <w:sz w:val="28"/>
          <w:szCs w:val="28"/>
        </w:rPr>
      </w:pPr>
    </w:p>
    <w:p w:rsidR="00AC6CF3" w:rsidRPr="00D00530" w:rsidRDefault="00EC2108" w:rsidP="00FD6891">
      <w:pPr>
        <w:widowControl w:val="0"/>
        <w:spacing w:after="0" w:line="240" w:lineRule="auto"/>
        <w:outlineLvl w:val="2"/>
        <w:rPr>
          <w:rFonts w:ascii="Times New Roman" w:eastAsia="Times New Roman" w:hAnsi="Times New Roman" w:cs="Times New Roman"/>
          <w:sz w:val="28"/>
          <w:szCs w:val="28"/>
          <w:lang w:eastAsia="ru-RU"/>
        </w:rPr>
      </w:pPr>
      <w:bookmarkStart w:id="128" w:name="_Toc86141643"/>
      <w:r w:rsidRPr="00D00530">
        <w:rPr>
          <w:rFonts w:ascii="Times New Roman" w:eastAsia="Times New Roman" w:hAnsi="Times New Roman" w:cs="Times New Roman"/>
          <w:sz w:val="28"/>
          <w:szCs w:val="28"/>
          <w:lang w:eastAsia="ru-RU"/>
        </w:rPr>
        <w:t>Развитие в</w:t>
      </w:r>
      <w:r w:rsidR="00AC6CF3" w:rsidRPr="00D00530">
        <w:rPr>
          <w:rFonts w:ascii="Times New Roman" w:eastAsia="Times New Roman" w:hAnsi="Times New Roman" w:cs="Times New Roman"/>
          <w:sz w:val="28"/>
          <w:szCs w:val="28"/>
          <w:lang w:eastAsia="ru-RU"/>
        </w:rPr>
        <w:t>нешнеэкономической деятельности</w:t>
      </w:r>
      <w:bookmarkEnd w:id="128"/>
      <w:r w:rsidRPr="00D00530">
        <w:rPr>
          <w:rFonts w:ascii="Times New Roman" w:eastAsia="Times New Roman" w:hAnsi="Times New Roman" w:cs="Times New Roman"/>
          <w:sz w:val="28"/>
          <w:szCs w:val="28"/>
          <w:lang w:eastAsia="ru-RU"/>
        </w:rPr>
        <w:t xml:space="preserve"> </w:t>
      </w:r>
    </w:p>
    <w:p w:rsidR="00F333B4" w:rsidRPr="00D00530" w:rsidRDefault="00F333B4" w:rsidP="00F333B4">
      <w:pPr>
        <w:spacing w:after="0" w:line="240" w:lineRule="auto"/>
        <w:ind w:firstLine="709"/>
        <w:jc w:val="both"/>
        <w:rPr>
          <w:rFonts w:ascii="Times New Roman" w:hAnsi="Times New Roman" w:cs="Times New Roman"/>
          <w:sz w:val="28"/>
          <w:szCs w:val="28"/>
        </w:rPr>
      </w:pPr>
    </w:p>
    <w:bookmarkEnd w:id="124"/>
    <w:bookmarkEnd w:id="125"/>
    <w:bookmarkEnd w:id="126"/>
    <w:bookmarkEnd w:id="127"/>
    <w:p w:rsidR="002A5E80" w:rsidRPr="00D00530" w:rsidRDefault="002A5E80" w:rsidP="002A5E80">
      <w:pPr>
        <w:spacing w:after="0" w:line="240" w:lineRule="auto"/>
        <w:ind w:firstLine="709"/>
        <w:jc w:val="both"/>
        <w:rPr>
          <w:rFonts w:ascii="Times New Roman" w:hAnsi="Times New Roman"/>
          <w:sz w:val="28"/>
        </w:rPr>
      </w:pPr>
      <w:r w:rsidRPr="00D00530">
        <w:rPr>
          <w:rFonts w:ascii="Times New Roman" w:hAnsi="Times New Roman"/>
          <w:sz w:val="28"/>
        </w:rPr>
        <w:t xml:space="preserve">Развитию внешнеэкономической деятельности способствует расширение и укрепление международных связей Новосибирской области, что оказывает благоприятное воздействие на социально-экономическое положение региона. Пандемия новой </w:t>
      </w:r>
      <w:proofErr w:type="spellStart"/>
      <w:r w:rsidRPr="00D00530">
        <w:rPr>
          <w:rFonts w:ascii="Times New Roman" w:hAnsi="Times New Roman"/>
          <w:sz w:val="28"/>
        </w:rPr>
        <w:t>коронавирусной</w:t>
      </w:r>
      <w:proofErr w:type="spellEnd"/>
      <w:r w:rsidRPr="00D00530">
        <w:rPr>
          <w:rFonts w:ascii="Times New Roman" w:hAnsi="Times New Roman"/>
          <w:sz w:val="28"/>
        </w:rPr>
        <w:t xml:space="preserve"> </w:t>
      </w:r>
      <w:r w:rsidR="00654BD5" w:rsidRPr="00D00530">
        <w:rPr>
          <w:rFonts w:ascii="Times New Roman" w:hAnsi="Times New Roman"/>
          <w:sz w:val="28"/>
        </w:rPr>
        <w:t xml:space="preserve">инфекции </w:t>
      </w:r>
      <w:r w:rsidR="00703369" w:rsidRPr="00D00530">
        <w:rPr>
          <w:rFonts w:ascii="Times New Roman" w:hAnsi="Times New Roman"/>
          <w:sz w:val="28"/>
        </w:rPr>
        <w:t xml:space="preserve">(COVID-19) </w:t>
      </w:r>
      <w:r w:rsidRPr="00D00530">
        <w:rPr>
          <w:rFonts w:ascii="Times New Roman" w:hAnsi="Times New Roman"/>
          <w:sz w:val="28"/>
        </w:rPr>
        <w:t xml:space="preserve">и обусловленный ею экономический спад окажут длительное негативное воздействие на внешнеэкономическую деятельность региона. При этом в условиях постепенного восстановления мировой экономики в долгосрочной перспективе ожидается рост внешнего спроса на основные товары новосибирских производителей. </w:t>
      </w:r>
    </w:p>
    <w:p w:rsidR="002A5E80" w:rsidRPr="00D00530" w:rsidRDefault="002A5E80" w:rsidP="002A5E80">
      <w:pPr>
        <w:spacing w:after="0" w:line="240" w:lineRule="auto"/>
        <w:ind w:firstLine="709"/>
        <w:jc w:val="both"/>
        <w:rPr>
          <w:rFonts w:ascii="Times New Roman" w:hAnsi="Times New Roman"/>
          <w:sz w:val="28"/>
        </w:rPr>
      </w:pPr>
      <w:r w:rsidRPr="00D00530">
        <w:rPr>
          <w:rFonts w:ascii="Times New Roman" w:hAnsi="Times New Roman"/>
          <w:sz w:val="28"/>
        </w:rPr>
        <w:t>Развитию внешнеэкономической деятельности Новосибирской области будет способствовать расширение и укрепление международных связей региона, в первую очередь, со странами СНГ и членами Шанхайской организации сотрудничества.</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В долгосрочной перспективе на развитие внешнеэкономической деятельности Новосибирской области будут оказывать положительное влияние:</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расширение Единого экономического пространства за счет вступления новых членов стран-участниц Таможенного Союза;</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 xml:space="preserve">развитие международных связей в области науки, образования, здравоохранения, </w:t>
      </w:r>
      <w:r w:rsidRPr="00D00530">
        <w:rPr>
          <w:rFonts w:ascii="Times New Roman" w:hAnsi="Times New Roman"/>
          <w:sz w:val="28"/>
          <w:lang w:val="en-US"/>
        </w:rPr>
        <w:t>IT</w:t>
      </w:r>
      <w:r w:rsidRPr="00D00530">
        <w:rPr>
          <w:rFonts w:ascii="Times New Roman" w:hAnsi="Times New Roman"/>
          <w:sz w:val="28"/>
        </w:rPr>
        <w:t>-технологий, туризма и спорта;</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 xml:space="preserve">развитие экспортной деятельности через каналы электронной торговли. </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К основным факторам, оказывающим негативное влияние на внешнеэкономическую деятельность Новосибирской области, относятся:</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падение спроса на мировом рынке и рынке стран СНГ на продукцию промышленных предприятий Новосибирской области, обусловленное эпидемиологическим внешним шоком;</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существенное сокращение экспорта промышленной продукции в результате снижения объемов производства в зарубежных компаниях, являющихся крупными потребителями продукции, произведенной на территории области;</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воздействие мировой геополитической ситуации, в том числе влияние санкций;</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колебание цен на внешних рынках на основную экспортную продукцию.</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Наиболее крупными участниками внешнеэкономической деятельности в Новосибирской области являются: АО «Сибирский антрацит», АО «СКТБ «Катализатор», АО «НМЗ «Искра», ОО ПО «</w:t>
      </w:r>
      <w:proofErr w:type="spellStart"/>
      <w:r w:rsidRPr="00D00530">
        <w:rPr>
          <w:rFonts w:ascii="Times New Roman" w:hAnsi="Times New Roman"/>
          <w:sz w:val="28"/>
        </w:rPr>
        <w:t>Сиббиофарм</w:t>
      </w:r>
      <w:proofErr w:type="spellEnd"/>
      <w:r w:rsidRPr="00D00530">
        <w:rPr>
          <w:rFonts w:ascii="Times New Roman" w:hAnsi="Times New Roman"/>
          <w:sz w:val="28"/>
        </w:rPr>
        <w:t>», ПАО «Новосибирский завод химконцентратов», АО «Новосибирский приборостроительный завод», АО «</w:t>
      </w:r>
      <w:proofErr w:type="spellStart"/>
      <w:r w:rsidRPr="00D00530">
        <w:rPr>
          <w:rFonts w:ascii="Times New Roman" w:hAnsi="Times New Roman"/>
          <w:sz w:val="28"/>
        </w:rPr>
        <w:t>Сибиар</w:t>
      </w:r>
      <w:proofErr w:type="spellEnd"/>
      <w:r w:rsidRPr="00D00530">
        <w:rPr>
          <w:rFonts w:ascii="Times New Roman" w:hAnsi="Times New Roman"/>
          <w:sz w:val="28"/>
        </w:rPr>
        <w:t>», АО «Машзавод Труд», ПАО НПО «ЭЛСИБ», АО «Новосибирский Авиаремонтный завод», АО «Экран-оптические системы».</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Основными направлениями по развитию внешнеэкономической деятельности на период до 2036 года будут:</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lastRenderedPageBreak/>
        <w:t>формирование институциональной среды, нацеленной на стимулирование экспорта и обеспечивающей конкурентные условия деятельности новосибирских компаний на мировом рынке;</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поддержание сотрудничества и укрепление деловых взаимоотношений с представителями бизнеса стран ближнего и дальнего зарубежья;</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 xml:space="preserve">содействие наращиванию объемов </w:t>
      </w:r>
      <w:proofErr w:type="spellStart"/>
      <w:r w:rsidRPr="00D00530">
        <w:rPr>
          <w:rFonts w:ascii="Times New Roman" w:hAnsi="Times New Roman"/>
          <w:sz w:val="28"/>
        </w:rPr>
        <w:t>несырьевого</w:t>
      </w:r>
      <w:proofErr w:type="spellEnd"/>
      <w:r w:rsidRPr="00D00530">
        <w:rPr>
          <w:rFonts w:ascii="Times New Roman" w:hAnsi="Times New Roman"/>
          <w:sz w:val="28"/>
        </w:rPr>
        <w:t xml:space="preserve"> неэнергетического экспорта продукции и услуг на традиционные и новые рынки;</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содействие сокращению импорта и его замещению продукцией собственного производства;</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содействие увеличению числа организаций-экспортеров и формирование широкого слоя конкурентоспособных предпринимателей-экспортеров;</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продвижение продукции новосибирских производителей на новые рынки, в том числе поиск новых секторов мирового рынка инновационных товаров, технологий, IT-продуктов, услуг технического и научного характера;</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создание благоприятных условий для расширения номенклатуры экспорта и географии поставок продукции новосибирских экспортеров за рубеж;</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расширение внешнеэкономического и международного сотрудничества путем организации презентации Новосибирской области в посольствах зарубежных стран, участия представителей региона в международных выставках и проведении бизнес-миссий;</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содействие привлечению иностранных компаний к созданию совместных производств высокотехнологичной продукции, иностранных инвестиций для создания современной инфраструктуры внешнеэкономической деятельности региона и развитию индустрии гостеприимства;</w:t>
      </w:r>
    </w:p>
    <w:p w:rsidR="002A5E80" w:rsidRPr="00D00530" w:rsidRDefault="002A5E80" w:rsidP="002A5E80">
      <w:pPr>
        <w:spacing w:after="0" w:line="240" w:lineRule="auto"/>
        <w:ind w:firstLine="709"/>
        <w:contextualSpacing/>
        <w:jc w:val="both"/>
        <w:rPr>
          <w:rFonts w:ascii="Times New Roman" w:hAnsi="Times New Roman"/>
          <w:sz w:val="28"/>
        </w:rPr>
      </w:pPr>
      <w:r w:rsidRPr="00D00530">
        <w:rPr>
          <w:rFonts w:ascii="Times New Roman" w:hAnsi="Times New Roman"/>
          <w:sz w:val="28"/>
        </w:rPr>
        <w:t xml:space="preserve">утверждение региональной экспортной программы, главной целью которой является увеличение </w:t>
      </w:r>
      <w:proofErr w:type="spellStart"/>
      <w:r w:rsidRPr="00D00530">
        <w:rPr>
          <w:rFonts w:ascii="Times New Roman" w:hAnsi="Times New Roman"/>
          <w:sz w:val="28"/>
        </w:rPr>
        <w:t>несырьевого</w:t>
      </w:r>
      <w:proofErr w:type="spellEnd"/>
      <w:r w:rsidRPr="00D00530">
        <w:rPr>
          <w:rFonts w:ascii="Times New Roman" w:hAnsi="Times New Roman"/>
          <w:sz w:val="28"/>
        </w:rPr>
        <w:t xml:space="preserve"> неэнергетического экспорта за счет основных направлений по поддержке экспорта высокотехнологичной наукоемкой продукции, органической сельскохозяйственной продукции и экспорта услуг (образование, медицинский туризм, </w:t>
      </w:r>
      <w:r w:rsidRPr="00D00530">
        <w:rPr>
          <w:rFonts w:ascii="Times New Roman" w:hAnsi="Times New Roman"/>
          <w:sz w:val="28"/>
          <w:lang w:val="en-US"/>
        </w:rPr>
        <w:t>IT</w:t>
      </w:r>
      <w:r w:rsidRPr="00D00530">
        <w:rPr>
          <w:rFonts w:ascii="Times New Roman" w:hAnsi="Times New Roman"/>
          <w:sz w:val="28"/>
        </w:rPr>
        <w:t>-услуг).</w:t>
      </w:r>
    </w:p>
    <w:p w:rsidR="00D812CA" w:rsidRPr="00D00530" w:rsidRDefault="002A5E80" w:rsidP="00D812CA">
      <w:pPr>
        <w:spacing w:after="0" w:line="240" w:lineRule="auto"/>
        <w:ind w:firstLine="709"/>
        <w:contextualSpacing/>
        <w:jc w:val="both"/>
        <w:rPr>
          <w:rFonts w:ascii="Times New Roman" w:hAnsi="Times New Roman"/>
          <w:sz w:val="28"/>
        </w:rPr>
      </w:pPr>
      <w:r w:rsidRPr="00D00530">
        <w:rPr>
          <w:rFonts w:ascii="Times New Roman" w:hAnsi="Times New Roman"/>
          <w:sz w:val="28"/>
        </w:rPr>
        <w:t xml:space="preserve">В случае продолжения экономического давления на Российскую Федерацию, продления санкций показатели внешнеэкономической деятельности Новосибирской области будут соответствовать консервативному сценарию. При потеплении международной обстановки, переориентации сотрудничества на страны, не применяющие санкций в отношении Российской Федерации, показатели внешнеэкономической деятельности Новосибирской области будут соответствовать целевому, инновационному сценариям. </w:t>
      </w:r>
      <w:r w:rsidR="00D812CA" w:rsidRPr="00D00530">
        <w:rPr>
          <w:rFonts w:ascii="Times New Roman" w:hAnsi="Times New Roman"/>
          <w:sz w:val="28"/>
        </w:rPr>
        <w:t>К 2036 году прогнозируется увеличение объема экспорта по отношению к 2021 году в 1,3 раза (по 1 варианту) и в 1,4 раза (по 2 и 3 вариантам прогноза), увеличение объема импорта - в 1,15 раза (по 1 варианту) и в 1,2 раза (по 2 и 3 вариантам прогноза).</w:t>
      </w:r>
    </w:p>
    <w:p w:rsidR="002A5E80" w:rsidRPr="00D00530" w:rsidRDefault="002A5E80" w:rsidP="002A5E80">
      <w:pPr>
        <w:spacing w:after="0" w:line="240" w:lineRule="auto"/>
        <w:ind w:firstLine="709"/>
        <w:contextualSpacing/>
        <w:jc w:val="both"/>
        <w:rPr>
          <w:rFonts w:ascii="Times New Roman" w:hAnsi="Times New Roman"/>
          <w:sz w:val="28"/>
        </w:rPr>
      </w:pPr>
    </w:p>
    <w:p w:rsidR="002A5E80" w:rsidRPr="00D00530" w:rsidRDefault="002A5E80" w:rsidP="002A5E80">
      <w:pPr>
        <w:widowControl w:val="0"/>
        <w:spacing w:after="0" w:line="240" w:lineRule="auto"/>
        <w:outlineLvl w:val="2"/>
        <w:rPr>
          <w:rFonts w:ascii="Times New Roman" w:eastAsia="Times New Roman" w:hAnsi="Times New Roman" w:cs="Times New Roman"/>
          <w:sz w:val="28"/>
          <w:szCs w:val="28"/>
          <w:lang w:eastAsia="ru-RU"/>
        </w:rPr>
      </w:pPr>
      <w:bookmarkStart w:id="129" w:name="_Toc86141644"/>
      <w:r w:rsidRPr="00D00530">
        <w:rPr>
          <w:rFonts w:ascii="Times New Roman" w:eastAsia="Times New Roman" w:hAnsi="Times New Roman" w:cs="Times New Roman"/>
          <w:sz w:val="28"/>
          <w:szCs w:val="28"/>
          <w:lang w:eastAsia="ru-RU"/>
        </w:rPr>
        <w:t>Рынок товаров и услуг</w:t>
      </w:r>
      <w:bookmarkEnd w:id="129"/>
    </w:p>
    <w:p w:rsidR="002A5E80" w:rsidRPr="00D00530" w:rsidRDefault="002A5E80" w:rsidP="002A5E80">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2A5E80" w:rsidRPr="00D00530" w:rsidRDefault="002A5E80" w:rsidP="002A5E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Потребительский рынок и сфера услуг обеспечивают население потребительскими товарами и услугами, а также играют важную роль в решении </w:t>
      </w:r>
      <w:r w:rsidRPr="00D00530">
        <w:rPr>
          <w:rFonts w:ascii="Times New Roman" w:eastAsia="Times New Roman" w:hAnsi="Times New Roman" w:cs="Times New Roman"/>
          <w:sz w:val="28"/>
          <w:szCs w:val="28"/>
          <w:lang w:eastAsia="ru-RU"/>
        </w:rPr>
        <w:lastRenderedPageBreak/>
        <w:t>социальных проблем, обеспечивая создание дополнительных рабочих мест, рост занятости и повышение благосостояния населения.</w:t>
      </w:r>
    </w:p>
    <w:p w:rsidR="002A5E80" w:rsidRPr="00D00530" w:rsidRDefault="002A5E80" w:rsidP="002A5E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Для нормального функционирования потребительского рынка важную роль в свою очередь играет оптовая торговля, являясь связующим звеном между предприятиями-производителями и организациями розничной торговли.</w:t>
      </w:r>
    </w:p>
    <w:p w:rsidR="002A5E80" w:rsidRPr="00D00530" w:rsidRDefault="002A5E80" w:rsidP="002A5E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За период 2017-2020 годов в рамках ведомственной целевой программы «Развитие торговли на территории Новосибирской области», целью которой является содействие удовлетворению спроса населения в потребительских товарах, повышение их ценовой и территориальной доступности, оказана поддержка </w:t>
      </w:r>
      <w:r w:rsidR="004B3E0A" w:rsidRPr="00D00530">
        <w:rPr>
          <w:rFonts w:ascii="Times New Roman" w:eastAsia="Times New Roman" w:hAnsi="Times New Roman" w:cs="Times New Roman"/>
          <w:sz w:val="28"/>
          <w:szCs w:val="28"/>
          <w:lang w:eastAsia="ru-RU"/>
        </w:rPr>
        <w:t xml:space="preserve">хозяйствующим субъектам </w:t>
      </w:r>
      <w:r w:rsidRPr="00D00530">
        <w:rPr>
          <w:rFonts w:ascii="Times New Roman" w:eastAsia="Times New Roman" w:hAnsi="Times New Roman" w:cs="Times New Roman"/>
          <w:sz w:val="28"/>
          <w:szCs w:val="28"/>
          <w:lang w:eastAsia="ru-RU"/>
        </w:rPr>
        <w:t>в размере 166,5 </w:t>
      </w:r>
      <w:r w:rsidR="001361D9" w:rsidRPr="00D00530">
        <w:rPr>
          <w:rFonts w:ascii="Times New Roman" w:eastAsia="Times New Roman" w:hAnsi="Times New Roman" w:cs="Times New Roman"/>
          <w:sz w:val="28"/>
          <w:szCs w:val="28"/>
          <w:lang w:eastAsia="ru-RU"/>
        </w:rPr>
        <w:t>млн</w:t>
      </w:r>
      <w:r w:rsidRPr="00D00530">
        <w:rPr>
          <w:rFonts w:ascii="Times New Roman" w:eastAsia="Times New Roman" w:hAnsi="Times New Roman" w:cs="Times New Roman"/>
          <w:sz w:val="28"/>
          <w:szCs w:val="28"/>
          <w:lang w:eastAsia="ru-RU"/>
        </w:rPr>
        <w:t xml:space="preserve"> рублей. Основными мероприятиями программы являются организация и проведение ярмарок товаропроизводителей Новосибирской области и субъектов малого и среднего предпринимательства, а также поддержка хозяйствующих субъектов, осуществляющих торговлю в малых и отдаленных селах Новосибирской области. За период 2017-2020 годов в рамках программы организовано и проведено 58 ярмарок, в том числе областная социальная ярмарка; хозяйствующим субъектам предоставлено 432 субсидии на компенсацию части транспортных расходов по доставке товаров первой необходимости в отдаленные села, начиная с 11 км от районных центров.</w:t>
      </w:r>
    </w:p>
    <w:p w:rsidR="002A5E80" w:rsidRPr="00D00530" w:rsidRDefault="002A5E80" w:rsidP="002A5E80">
      <w:pPr>
        <w:spacing w:after="0" w:line="240" w:lineRule="auto"/>
        <w:ind w:firstLine="709"/>
        <w:jc w:val="both"/>
        <w:rPr>
          <w:rFonts w:ascii="Times New Roman" w:eastAsia="Times New Roman" w:hAnsi="Times New Roman" w:cs="Times New Roman"/>
          <w:sz w:val="28"/>
          <w:szCs w:val="20"/>
          <w:lang w:eastAsia="ru-RU"/>
        </w:rPr>
      </w:pPr>
      <w:r w:rsidRPr="00D00530">
        <w:rPr>
          <w:rFonts w:ascii="Times New Roman" w:eastAsia="Times New Roman" w:hAnsi="Times New Roman" w:cs="Times New Roman"/>
          <w:sz w:val="28"/>
          <w:szCs w:val="20"/>
          <w:lang w:eastAsia="ru-RU"/>
        </w:rPr>
        <w:t xml:space="preserve">В период </w:t>
      </w:r>
      <w:r w:rsidR="00C8119F" w:rsidRPr="00D00530">
        <w:rPr>
          <w:rFonts w:ascii="Times New Roman" w:eastAsia="Times New Roman" w:hAnsi="Times New Roman" w:cs="Times New Roman"/>
          <w:sz w:val="28"/>
          <w:szCs w:val="28"/>
          <w:lang w:eastAsia="ru-RU"/>
        </w:rPr>
        <w:t>2022-</w:t>
      </w:r>
      <w:r w:rsidRPr="00D00530">
        <w:rPr>
          <w:rFonts w:ascii="Times New Roman" w:eastAsia="Times New Roman" w:hAnsi="Times New Roman" w:cs="Times New Roman"/>
          <w:sz w:val="28"/>
          <w:szCs w:val="28"/>
          <w:lang w:eastAsia="ru-RU"/>
        </w:rPr>
        <w:t xml:space="preserve">2036 гг. </w:t>
      </w:r>
      <w:r w:rsidRPr="00D00530">
        <w:rPr>
          <w:rFonts w:ascii="Times New Roman" w:eastAsia="Times New Roman" w:hAnsi="Times New Roman" w:cs="Times New Roman"/>
          <w:sz w:val="28"/>
          <w:szCs w:val="20"/>
          <w:lang w:eastAsia="ru-RU"/>
        </w:rPr>
        <w:t xml:space="preserve">увеличению объемов оборота розничной торговли будет способствовать рост денежных доходов населения, увеличение числа занятых в экономике работников, ввод новых современных высокотехнологичных предприятий торговли. </w:t>
      </w:r>
    </w:p>
    <w:p w:rsidR="002A5E80" w:rsidRPr="00D00530" w:rsidRDefault="002A5E80" w:rsidP="002A5E80">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Развитие потребительского рынка Новосибирской области будет осуществляться на базе развитой в регионе инфраструктуры организаций торговли. На потребительском рынке Новосибирской области работают более 110 крупных сетевых компаний международного, федерального и регионального значений, реализующих продовольственные и непродовольственные товары. Обеспеченность населения площадями стационарных торговых объектов на 1000 жителей в области составляет 1234,2 кв.</w:t>
      </w:r>
      <w:r w:rsidR="008D22FE" w:rsidRPr="00D00530">
        <w:rPr>
          <w:rFonts w:ascii="Times New Roman" w:eastAsia="Times New Roman" w:hAnsi="Times New Roman" w:cs="Times New Roman"/>
          <w:sz w:val="28"/>
          <w:szCs w:val="28"/>
          <w:lang w:eastAsia="ru-RU"/>
        </w:rPr>
        <w:t xml:space="preserve"> </w:t>
      </w:r>
      <w:r w:rsidRPr="00D00530">
        <w:rPr>
          <w:rFonts w:ascii="Times New Roman" w:eastAsia="Times New Roman" w:hAnsi="Times New Roman" w:cs="Times New Roman"/>
          <w:sz w:val="28"/>
          <w:szCs w:val="28"/>
          <w:lang w:eastAsia="ru-RU"/>
        </w:rPr>
        <w:t>м (при нормативе минимальной обеспеченности площадью торговых объектов 552 кв.</w:t>
      </w:r>
      <w:r w:rsidR="008D22FE" w:rsidRPr="00D00530">
        <w:rPr>
          <w:rFonts w:ascii="Times New Roman" w:eastAsia="Times New Roman" w:hAnsi="Times New Roman" w:cs="Times New Roman"/>
          <w:sz w:val="28"/>
          <w:szCs w:val="28"/>
          <w:lang w:eastAsia="ru-RU"/>
        </w:rPr>
        <w:t xml:space="preserve"> </w:t>
      </w:r>
      <w:r w:rsidRPr="00D00530">
        <w:rPr>
          <w:rFonts w:ascii="Times New Roman" w:eastAsia="Times New Roman" w:hAnsi="Times New Roman" w:cs="Times New Roman"/>
          <w:sz w:val="28"/>
          <w:szCs w:val="28"/>
          <w:lang w:eastAsia="ru-RU"/>
        </w:rPr>
        <w:t>м).</w:t>
      </w:r>
    </w:p>
    <w:p w:rsidR="002A5E80" w:rsidRPr="00D00530" w:rsidRDefault="002A5E80" w:rsidP="002A5E80">
      <w:pPr>
        <w:overflowPunct w:val="0"/>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D00530">
        <w:rPr>
          <w:rFonts w:ascii="Times New Roman" w:eastAsia="MS Mincho" w:hAnsi="Times New Roman" w:cs="Times New Roman"/>
          <w:sz w:val="28"/>
          <w:szCs w:val="28"/>
          <w:lang w:eastAsia="ru-RU"/>
        </w:rPr>
        <w:t>Мероприятия по развитию сферы внутренней торговли будут направлены на:</w:t>
      </w:r>
    </w:p>
    <w:p w:rsidR="002A5E80" w:rsidRPr="00D00530" w:rsidRDefault="002A5E80" w:rsidP="002A5E80">
      <w:pPr>
        <w:widowControl w:val="0"/>
        <w:spacing w:after="0" w:line="240" w:lineRule="auto"/>
        <w:ind w:firstLine="709"/>
        <w:jc w:val="both"/>
        <w:rPr>
          <w:rFonts w:ascii="Times New Roman" w:eastAsia="MS Mincho" w:hAnsi="Times New Roman" w:cs="Times New Roman"/>
          <w:sz w:val="28"/>
          <w:szCs w:val="28"/>
          <w:lang w:eastAsia="ru-RU"/>
        </w:rPr>
      </w:pPr>
      <w:r w:rsidRPr="00D00530">
        <w:rPr>
          <w:rFonts w:ascii="Times New Roman" w:eastAsia="MS Mincho" w:hAnsi="Times New Roman" w:cs="Times New Roman"/>
          <w:sz w:val="28"/>
          <w:szCs w:val="28"/>
          <w:lang w:eastAsia="ru-RU"/>
        </w:rPr>
        <w:t xml:space="preserve">содействие развитию конкуренции и создание условий для развития </w:t>
      </w:r>
      <w:proofErr w:type="spellStart"/>
      <w:r w:rsidRPr="00D00530">
        <w:rPr>
          <w:rFonts w:ascii="Times New Roman" w:eastAsia="MS Mincho" w:hAnsi="Times New Roman" w:cs="Times New Roman"/>
          <w:sz w:val="28"/>
          <w:szCs w:val="28"/>
          <w:lang w:eastAsia="ru-RU"/>
        </w:rPr>
        <w:t>многоформатной</w:t>
      </w:r>
      <w:proofErr w:type="spellEnd"/>
      <w:r w:rsidRPr="00D00530">
        <w:rPr>
          <w:rFonts w:ascii="Times New Roman" w:eastAsia="MS Mincho" w:hAnsi="Times New Roman" w:cs="Times New Roman"/>
          <w:sz w:val="28"/>
          <w:szCs w:val="28"/>
          <w:lang w:eastAsia="ru-RU"/>
        </w:rPr>
        <w:t xml:space="preserve"> торговли, основанной на принципах достижения установленных нормативов минимальной обеспеченности населения площадью торговых объектов;</w:t>
      </w:r>
    </w:p>
    <w:p w:rsidR="002A5E80" w:rsidRPr="00D00530" w:rsidRDefault="002A5E80" w:rsidP="002A5E80">
      <w:pPr>
        <w:widowControl w:val="0"/>
        <w:spacing w:after="0" w:line="240" w:lineRule="auto"/>
        <w:ind w:firstLine="709"/>
        <w:jc w:val="both"/>
        <w:rPr>
          <w:rFonts w:ascii="Times New Roman" w:eastAsia="MS Mincho" w:hAnsi="Times New Roman" w:cs="Times New Roman"/>
          <w:sz w:val="28"/>
          <w:szCs w:val="28"/>
          <w:lang w:eastAsia="ru-RU"/>
        </w:rPr>
      </w:pPr>
      <w:r w:rsidRPr="00D00530">
        <w:rPr>
          <w:rFonts w:ascii="Times New Roman" w:eastAsia="MS Mincho" w:hAnsi="Times New Roman" w:cs="Times New Roman"/>
          <w:sz w:val="28"/>
          <w:szCs w:val="28"/>
          <w:lang w:eastAsia="ru-RU"/>
        </w:rPr>
        <w:t>стимулирование развития торговли в малых и отдаленных населенных пунктах Новосибирской области путем предоставления различных форм государственной поддержки;</w:t>
      </w:r>
    </w:p>
    <w:p w:rsidR="002A5E80" w:rsidRPr="00D00530" w:rsidRDefault="002A5E80" w:rsidP="002A5E80">
      <w:pPr>
        <w:widowControl w:val="0"/>
        <w:spacing w:after="0" w:line="240" w:lineRule="auto"/>
        <w:ind w:firstLine="709"/>
        <w:jc w:val="both"/>
        <w:rPr>
          <w:rFonts w:ascii="Times New Roman" w:eastAsia="MS Mincho" w:hAnsi="Times New Roman" w:cs="Times New Roman"/>
          <w:sz w:val="28"/>
          <w:szCs w:val="28"/>
          <w:lang w:eastAsia="ru-RU"/>
        </w:rPr>
      </w:pPr>
      <w:r w:rsidRPr="00D00530">
        <w:rPr>
          <w:rFonts w:ascii="Times New Roman" w:eastAsia="MS Mincho" w:hAnsi="Times New Roman" w:cs="Times New Roman"/>
          <w:sz w:val="28"/>
          <w:szCs w:val="28"/>
          <w:lang w:eastAsia="ru-RU"/>
        </w:rPr>
        <w:t xml:space="preserve">продвижение товаров местных и российских производителей на внутренних рынках; </w:t>
      </w:r>
    </w:p>
    <w:p w:rsidR="002A5E80" w:rsidRPr="00D00530" w:rsidRDefault="002A5E80" w:rsidP="002A5E8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00530">
        <w:rPr>
          <w:rFonts w:ascii="Times New Roman" w:eastAsia="MS Mincho" w:hAnsi="Times New Roman" w:cs="Times New Roman"/>
          <w:sz w:val="28"/>
          <w:szCs w:val="28"/>
          <w:lang w:eastAsia="ru-RU"/>
        </w:rPr>
        <w:t>содействие развитию кадрового потенциала организаций торговли и общественного питания.</w:t>
      </w:r>
    </w:p>
    <w:p w:rsidR="002A5E80" w:rsidRPr="00D00530" w:rsidRDefault="002A5E80" w:rsidP="002A5E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К 2036 году ожидаются изменения в структуре торговли по видам торгующих </w:t>
      </w:r>
      <w:r w:rsidRPr="00D00530">
        <w:rPr>
          <w:rFonts w:ascii="Times New Roman" w:eastAsia="Times New Roman" w:hAnsi="Times New Roman" w:cs="Times New Roman"/>
          <w:sz w:val="28"/>
          <w:szCs w:val="28"/>
          <w:lang w:eastAsia="ru-RU"/>
        </w:rPr>
        <w:lastRenderedPageBreak/>
        <w:t xml:space="preserve">организаций. Принимая во внимание развитие сетевых торговых компаний и тенденцию к укрупнению торговых предприятий, предполагается увеличение в общем объеме розничного товарооборота доли розничного товарооборота крупных организаций и субъектов среднего предпринимательства и сокращение доли товарооборота на розничных рынках и ярмарках. </w:t>
      </w:r>
    </w:p>
    <w:p w:rsidR="002A5E80" w:rsidRPr="00D00530" w:rsidRDefault="002A5E80" w:rsidP="002A5E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ar-SA"/>
        </w:rPr>
        <w:t>В</w:t>
      </w:r>
      <w:r w:rsidRPr="00D00530">
        <w:rPr>
          <w:rFonts w:ascii="Times New Roman" w:eastAsia="Times New Roman" w:hAnsi="Times New Roman" w:cs="Times New Roman"/>
          <w:sz w:val="28"/>
          <w:szCs w:val="28"/>
          <w:lang w:eastAsia="ru-RU"/>
        </w:rPr>
        <w:t xml:space="preserve"> структуре платных услуг населению преобладают коммунальные, телекоммуникационные, транспортные, медицинские и жилищные услуги. На их долю в 2020 году в целом приходится 74,8</w:t>
      </w:r>
      <w:r w:rsidRPr="00D00530">
        <w:rPr>
          <w:rFonts w:ascii="Times New Roman" w:eastAsia="Times New Roman" w:hAnsi="Times New Roman" w:cs="Times New Roman"/>
          <w:color w:val="000000"/>
          <w:sz w:val="28"/>
          <w:szCs w:val="28"/>
          <w:lang w:eastAsia="ru-RU"/>
        </w:rPr>
        <w:t>%</w:t>
      </w:r>
      <w:r w:rsidRPr="00D00530">
        <w:rPr>
          <w:rFonts w:ascii="Times New Roman" w:eastAsia="Times New Roman" w:hAnsi="Times New Roman" w:cs="Times New Roman"/>
          <w:sz w:val="28"/>
          <w:szCs w:val="28"/>
          <w:lang w:eastAsia="ru-RU"/>
        </w:rPr>
        <w:t xml:space="preserve"> в общем объеме оказанных услуг.</w:t>
      </w:r>
    </w:p>
    <w:p w:rsidR="002A5E80" w:rsidRPr="00D00530" w:rsidRDefault="002A5E80" w:rsidP="00A3036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Для комфортного социального самочувствия населения важную роль играют социальные услуги. Приоритетное направление деятельности в сфере социальных усл</w:t>
      </w:r>
      <w:r w:rsidR="00A30360" w:rsidRPr="00D00530">
        <w:rPr>
          <w:rFonts w:ascii="Times New Roman" w:eastAsia="Times New Roman" w:hAnsi="Times New Roman" w:cs="Times New Roman"/>
          <w:sz w:val="28"/>
          <w:szCs w:val="28"/>
          <w:lang w:eastAsia="ru-RU"/>
        </w:rPr>
        <w:t>уг –</w:t>
      </w:r>
      <w:r w:rsidRPr="00D00530">
        <w:rPr>
          <w:rFonts w:ascii="Times New Roman" w:eastAsia="Times New Roman" w:hAnsi="Times New Roman" w:cs="Times New Roman"/>
          <w:sz w:val="28"/>
          <w:szCs w:val="28"/>
          <w:lang w:eastAsia="ru-RU"/>
        </w:rPr>
        <w:t xml:space="preserve"> повышение эффективности и качества социального обслуживания и социальной поддержки населения, в том числе за счет развития конкуренции на рынке социальных услуг путем:</w:t>
      </w:r>
    </w:p>
    <w:p w:rsidR="002A5E80" w:rsidRPr="00D00530" w:rsidRDefault="002A5E80" w:rsidP="002A5E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привлечения в сферу социального обслуживания населения социально ориентированных некоммерческих организаций;</w:t>
      </w:r>
    </w:p>
    <w:p w:rsidR="002A5E80" w:rsidRPr="00D00530" w:rsidRDefault="002A5E80" w:rsidP="002A5E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внедрения государственно-частного партнерства как основной формы развития учреждений социального обслуживания;</w:t>
      </w:r>
    </w:p>
    <w:p w:rsidR="002A5E80" w:rsidRPr="00D00530" w:rsidRDefault="002A5E80" w:rsidP="002A5E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реформирования системы стационарного социального обслуживания с учетом потребностей нуждающихся граждан, внедрения </w:t>
      </w:r>
      <w:proofErr w:type="spellStart"/>
      <w:r w:rsidRPr="00D00530">
        <w:rPr>
          <w:rFonts w:ascii="Times New Roman" w:eastAsia="Times New Roman" w:hAnsi="Times New Roman" w:cs="Times New Roman"/>
          <w:sz w:val="28"/>
          <w:szCs w:val="28"/>
          <w:lang w:eastAsia="ru-RU"/>
        </w:rPr>
        <w:t>стационарозамещающих</w:t>
      </w:r>
      <w:proofErr w:type="spellEnd"/>
      <w:r w:rsidRPr="00D00530">
        <w:rPr>
          <w:rFonts w:ascii="Times New Roman" w:eastAsia="Times New Roman" w:hAnsi="Times New Roman" w:cs="Times New Roman"/>
          <w:sz w:val="28"/>
          <w:szCs w:val="28"/>
          <w:lang w:eastAsia="ru-RU"/>
        </w:rPr>
        <w:t xml:space="preserve"> технологий.</w:t>
      </w:r>
    </w:p>
    <w:p w:rsidR="00F74635" w:rsidRPr="00D00530" w:rsidRDefault="00E447AF" w:rsidP="00F746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соответствии с прогнозом </w:t>
      </w:r>
      <w:r w:rsidR="00F74635" w:rsidRPr="00D00530">
        <w:rPr>
          <w:rFonts w:ascii="Times New Roman" w:eastAsia="Times New Roman" w:hAnsi="Times New Roman" w:cs="Times New Roman"/>
          <w:sz w:val="28"/>
          <w:szCs w:val="28"/>
          <w:lang w:eastAsia="ru-RU"/>
        </w:rPr>
        <w:t xml:space="preserve">объем платных услуг </w:t>
      </w:r>
      <w:r w:rsidRPr="00D00530">
        <w:rPr>
          <w:rFonts w:ascii="Times New Roman" w:eastAsia="Times New Roman" w:hAnsi="Times New Roman" w:cs="Times New Roman"/>
          <w:sz w:val="28"/>
          <w:szCs w:val="28"/>
          <w:lang w:eastAsia="ru-RU"/>
        </w:rPr>
        <w:t xml:space="preserve">в сопоставимых ценах </w:t>
      </w:r>
      <w:r w:rsidR="00F74635" w:rsidRPr="00D00530">
        <w:rPr>
          <w:rFonts w:ascii="Times New Roman" w:eastAsia="Times New Roman" w:hAnsi="Times New Roman" w:cs="Times New Roman"/>
          <w:sz w:val="28"/>
          <w:szCs w:val="28"/>
          <w:lang w:eastAsia="ru-RU"/>
        </w:rPr>
        <w:t xml:space="preserve">к 2036 году </w:t>
      </w:r>
      <w:r w:rsidRPr="00D00530">
        <w:rPr>
          <w:rFonts w:ascii="Times New Roman" w:eastAsia="Times New Roman" w:hAnsi="Times New Roman" w:cs="Times New Roman"/>
          <w:sz w:val="28"/>
          <w:szCs w:val="28"/>
          <w:lang w:eastAsia="ru-RU"/>
        </w:rPr>
        <w:t>увеличится в 1,6 раза к уровню</w:t>
      </w:r>
      <w:r w:rsidR="00F74635" w:rsidRPr="00D00530">
        <w:rPr>
          <w:rFonts w:ascii="Times New Roman" w:eastAsia="Times New Roman" w:hAnsi="Times New Roman" w:cs="Times New Roman"/>
          <w:sz w:val="28"/>
          <w:szCs w:val="28"/>
          <w:lang w:eastAsia="ru-RU"/>
        </w:rPr>
        <w:t xml:space="preserve"> 2021 года </w:t>
      </w:r>
      <w:r w:rsidRPr="00D00530">
        <w:rPr>
          <w:rFonts w:ascii="Times New Roman" w:eastAsia="Times New Roman" w:hAnsi="Times New Roman" w:cs="Times New Roman"/>
          <w:sz w:val="28"/>
          <w:szCs w:val="28"/>
          <w:lang w:eastAsia="ru-RU"/>
        </w:rPr>
        <w:t xml:space="preserve">по </w:t>
      </w:r>
      <w:r w:rsidR="00F74635" w:rsidRPr="00D00530">
        <w:rPr>
          <w:rFonts w:ascii="Times New Roman" w:eastAsia="Times New Roman" w:hAnsi="Times New Roman" w:cs="Times New Roman"/>
          <w:sz w:val="28"/>
          <w:szCs w:val="28"/>
          <w:lang w:eastAsia="ru-RU"/>
        </w:rPr>
        <w:t>1 вариант</w:t>
      </w:r>
      <w:r w:rsidRPr="00D00530">
        <w:rPr>
          <w:rFonts w:ascii="Times New Roman" w:eastAsia="Times New Roman" w:hAnsi="Times New Roman" w:cs="Times New Roman"/>
          <w:sz w:val="28"/>
          <w:szCs w:val="28"/>
          <w:lang w:eastAsia="ru-RU"/>
        </w:rPr>
        <w:t>у и в 1,9 раза - по 2 и 3 вариантам прогноза.</w:t>
      </w:r>
    </w:p>
    <w:p w:rsidR="002A5E80" w:rsidRPr="00D00530" w:rsidRDefault="002A5E80" w:rsidP="002A5E8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0530">
        <w:rPr>
          <w:rFonts w:ascii="Times New Roman" w:eastAsia="Times New Roman" w:hAnsi="Times New Roman" w:cs="Times New Roman"/>
          <w:color w:val="000000" w:themeColor="text1"/>
          <w:sz w:val="28"/>
          <w:szCs w:val="28"/>
          <w:lang w:eastAsia="ru-RU"/>
        </w:rPr>
        <w:t>Защита конкуренции и обеспечение конкурентных рыночных отношений, недопущение монополистической деятельности являются основой существования и развития рыночной экономики. Активное содействие развитию конкуренции в Новосибирской области является приоритетным направлением деятельности органов власти Новосибирской области.</w:t>
      </w:r>
    </w:p>
    <w:p w:rsidR="002A5E80" w:rsidRPr="00D00530" w:rsidRDefault="002A5E80" w:rsidP="002A5E8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0530">
        <w:rPr>
          <w:rFonts w:ascii="Times New Roman" w:eastAsia="Times New Roman" w:hAnsi="Times New Roman" w:cs="Times New Roman"/>
          <w:color w:val="000000" w:themeColor="text1"/>
          <w:sz w:val="28"/>
          <w:szCs w:val="28"/>
          <w:lang w:eastAsia="ru-RU"/>
        </w:rPr>
        <w:t>В Новосибирской области осуществляется работа по внедрению Стандарта конкуренции. Во исполнение Стандарта конкуренции принято постановление Губернатора Новосибирской области от 22.07.2019 № 184 «О внедрении стандарта развития конкуренции в Новосибирской области». В целях содействия развитию конкуренции в Новосибирской области между Минэкономразвития НСО, являющимся органом, уполномоченным содействовать развитию конкуренции в Новосибирской области, и администрациями всех муниципальных районов и городских округов Новосибирской области заключены соглашения о внедрении Стандарта.</w:t>
      </w:r>
    </w:p>
    <w:p w:rsidR="002A5E80" w:rsidRPr="00D00530" w:rsidRDefault="002A5E80" w:rsidP="002A5E8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0530">
        <w:rPr>
          <w:rFonts w:ascii="Times New Roman" w:eastAsia="Times New Roman" w:hAnsi="Times New Roman" w:cs="Times New Roman"/>
          <w:color w:val="000000" w:themeColor="text1"/>
          <w:sz w:val="28"/>
          <w:szCs w:val="28"/>
          <w:lang w:eastAsia="ru-RU"/>
        </w:rPr>
        <w:t xml:space="preserve">Во исполнение положений Стандарта Минэкономразвития НСО разработана и утверждена методика формирования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w:t>
      </w:r>
    </w:p>
    <w:p w:rsidR="002A5E80" w:rsidRPr="00D00530" w:rsidRDefault="002A5E80" w:rsidP="002A5E80">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Развитие отрасли в период 2022-2024 годов будет проходить преимущественно за счёт внутренних условий развития экономики: </w:t>
      </w:r>
      <w:r w:rsidRPr="00D00530">
        <w:rPr>
          <w:rFonts w:ascii="Times New Roman" w:eastAsia="Times New Roman" w:hAnsi="Times New Roman" w:cs="Times New Roman"/>
          <w:sz w:val="28"/>
          <w:szCs w:val="28"/>
          <w:lang w:eastAsia="ru-RU"/>
        </w:rPr>
        <w:lastRenderedPageBreak/>
        <w:t xml:space="preserve">восстановления (после влияния последствий распространения новой </w:t>
      </w:r>
      <w:proofErr w:type="spellStart"/>
      <w:r w:rsidRPr="00D00530">
        <w:rPr>
          <w:rFonts w:ascii="Times New Roman" w:eastAsia="Times New Roman" w:hAnsi="Times New Roman" w:cs="Times New Roman"/>
          <w:sz w:val="28"/>
          <w:szCs w:val="28"/>
          <w:lang w:eastAsia="ru-RU"/>
        </w:rPr>
        <w:t>коронавирусной</w:t>
      </w:r>
      <w:proofErr w:type="spellEnd"/>
      <w:r w:rsidRPr="00D00530">
        <w:rPr>
          <w:rFonts w:ascii="Times New Roman" w:eastAsia="Times New Roman" w:hAnsi="Times New Roman" w:cs="Times New Roman"/>
          <w:sz w:val="28"/>
          <w:szCs w:val="28"/>
          <w:lang w:eastAsia="ru-RU"/>
        </w:rPr>
        <w:t xml:space="preserve"> инфекции</w:t>
      </w:r>
      <w:r w:rsidR="00FE1036" w:rsidRPr="00D00530">
        <w:rPr>
          <w:rFonts w:ascii="Times New Roman" w:eastAsia="Times New Roman" w:hAnsi="Times New Roman" w:cs="Times New Roman"/>
          <w:sz w:val="28"/>
          <w:szCs w:val="28"/>
          <w:lang w:eastAsia="ru-RU"/>
        </w:rPr>
        <w:t xml:space="preserve"> (COVID-19</w:t>
      </w:r>
      <w:r w:rsidRPr="00D00530">
        <w:rPr>
          <w:rFonts w:ascii="Times New Roman" w:eastAsia="Times New Roman" w:hAnsi="Times New Roman" w:cs="Times New Roman"/>
          <w:sz w:val="28"/>
          <w:szCs w:val="28"/>
          <w:lang w:eastAsia="ru-RU"/>
        </w:rPr>
        <w:t>) товарного производства, деятельности предприятий малого бизнеса в сфере услуг, роста реальных доходов населения.</w:t>
      </w:r>
    </w:p>
    <w:p w:rsidR="00931EC0" w:rsidRPr="00D00530" w:rsidRDefault="00103803" w:rsidP="00931EC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w:t>
      </w:r>
      <w:r w:rsidRPr="00D00530">
        <w:rPr>
          <w:rFonts w:ascii="Times New Roman" w:eastAsia="Times New Roman" w:hAnsi="Times New Roman" w:cs="Times New Roman"/>
          <w:sz w:val="28"/>
          <w:szCs w:val="28"/>
          <w:lang w:eastAsia="ru-RU"/>
        </w:rPr>
        <w:t xml:space="preserve"> прогнозном периоде </w:t>
      </w:r>
      <w:r w:rsidRPr="00D00530">
        <w:rPr>
          <w:rFonts w:ascii="Times New Roman" w:eastAsia="Times New Roman" w:hAnsi="Times New Roman" w:cs="Times New Roman"/>
          <w:sz w:val="28"/>
          <w:szCs w:val="28"/>
          <w:lang w:eastAsia="ru-RU"/>
        </w:rPr>
        <w:t>позитивное влияние на рост розничного и оптового товарооборота окажет реализация в полном объеме инвестиционных проектов в сфере промышленного производства, агропромышленного комплекса.</w:t>
      </w:r>
    </w:p>
    <w:p w:rsidR="00B2213C" w:rsidRPr="00D00530" w:rsidRDefault="00103803" w:rsidP="00931EC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период 2022-2024 годов среднегодовые темпы роста оборота розничной торговли составят</w:t>
      </w:r>
      <w:r w:rsidR="009F546F" w:rsidRPr="00D00530">
        <w:rPr>
          <w:rFonts w:ascii="Times New Roman" w:eastAsia="Times New Roman" w:hAnsi="Times New Roman" w:cs="Times New Roman"/>
          <w:sz w:val="28"/>
          <w:szCs w:val="28"/>
          <w:lang w:eastAsia="ru-RU"/>
        </w:rPr>
        <w:t>: 101,7</w:t>
      </w:r>
      <w:r w:rsidRPr="00D00530">
        <w:rPr>
          <w:rFonts w:ascii="Times New Roman" w:eastAsia="Times New Roman" w:hAnsi="Times New Roman" w:cs="Times New Roman"/>
          <w:sz w:val="28"/>
          <w:szCs w:val="28"/>
          <w:lang w:eastAsia="ru-RU"/>
        </w:rPr>
        <w:t>% по консервативному и 10</w:t>
      </w:r>
      <w:r w:rsidR="009F546F" w:rsidRPr="00D00530">
        <w:rPr>
          <w:rFonts w:ascii="Times New Roman" w:eastAsia="Times New Roman" w:hAnsi="Times New Roman" w:cs="Times New Roman"/>
          <w:sz w:val="28"/>
          <w:szCs w:val="28"/>
          <w:lang w:eastAsia="ru-RU"/>
        </w:rPr>
        <w:t>3</w:t>
      </w:r>
      <w:r w:rsidRPr="00D00530">
        <w:rPr>
          <w:rFonts w:ascii="Times New Roman" w:eastAsia="Times New Roman" w:hAnsi="Times New Roman" w:cs="Times New Roman"/>
          <w:sz w:val="28"/>
          <w:szCs w:val="28"/>
          <w:lang w:eastAsia="ru-RU"/>
        </w:rPr>
        <w:t>,</w:t>
      </w:r>
      <w:r w:rsidR="009F546F" w:rsidRPr="00D00530">
        <w:rPr>
          <w:rFonts w:ascii="Times New Roman" w:eastAsia="Times New Roman" w:hAnsi="Times New Roman" w:cs="Times New Roman"/>
          <w:sz w:val="28"/>
          <w:szCs w:val="28"/>
          <w:lang w:eastAsia="ru-RU"/>
        </w:rPr>
        <w:t>2%</w:t>
      </w:r>
      <w:r w:rsidRPr="00D00530">
        <w:rPr>
          <w:rFonts w:ascii="Times New Roman" w:eastAsia="Times New Roman" w:hAnsi="Times New Roman" w:cs="Times New Roman"/>
          <w:sz w:val="28"/>
          <w:szCs w:val="28"/>
          <w:lang w:eastAsia="ru-RU"/>
        </w:rPr>
        <w:t xml:space="preserve"> по целевому и инновационному вариантам</w:t>
      </w:r>
      <w:r w:rsidR="009F546F" w:rsidRPr="00D00530">
        <w:rPr>
          <w:rFonts w:ascii="Times New Roman" w:eastAsia="Times New Roman" w:hAnsi="Times New Roman" w:cs="Times New Roman"/>
          <w:sz w:val="28"/>
          <w:szCs w:val="28"/>
          <w:lang w:eastAsia="ru-RU"/>
        </w:rPr>
        <w:t>; оборота оптовой торговли – 103,7% (1 вариант), 105,2% (2, 3 варианты)</w:t>
      </w:r>
      <w:r w:rsidRPr="00D00530">
        <w:rPr>
          <w:rFonts w:ascii="Times New Roman" w:eastAsia="Times New Roman" w:hAnsi="Times New Roman" w:cs="Times New Roman"/>
          <w:sz w:val="28"/>
          <w:szCs w:val="28"/>
          <w:lang w:eastAsia="ru-RU"/>
        </w:rPr>
        <w:t xml:space="preserve">. В 2025-2030 годах среднегодовой рост </w:t>
      </w:r>
      <w:r w:rsidR="009F546F" w:rsidRPr="00D00530">
        <w:rPr>
          <w:rFonts w:ascii="Times New Roman" w:eastAsia="Times New Roman" w:hAnsi="Times New Roman" w:cs="Times New Roman"/>
          <w:sz w:val="28"/>
          <w:szCs w:val="28"/>
          <w:lang w:eastAsia="ru-RU"/>
        </w:rPr>
        <w:t>оборота розничной торговли</w:t>
      </w:r>
      <w:r w:rsidR="009F546F" w:rsidRPr="00D00530">
        <w:rPr>
          <w:rFonts w:ascii="Times New Roman" w:eastAsia="Times New Roman" w:hAnsi="Times New Roman" w:cs="Times New Roman"/>
          <w:sz w:val="28"/>
          <w:szCs w:val="28"/>
          <w:lang w:eastAsia="ru-RU"/>
        </w:rPr>
        <w:t xml:space="preserve"> </w:t>
      </w:r>
      <w:r w:rsidRPr="00D00530">
        <w:rPr>
          <w:rFonts w:ascii="Times New Roman" w:eastAsia="Times New Roman" w:hAnsi="Times New Roman" w:cs="Times New Roman"/>
          <w:sz w:val="28"/>
          <w:szCs w:val="28"/>
          <w:lang w:eastAsia="ru-RU"/>
        </w:rPr>
        <w:t xml:space="preserve">составит </w:t>
      </w:r>
      <w:r w:rsidR="009F546F" w:rsidRPr="00D00530">
        <w:rPr>
          <w:rFonts w:ascii="Times New Roman" w:eastAsia="Times New Roman" w:hAnsi="Times New Roman" w:cs="Times New Roman"/>
          <w:sz w:val="28"/>
          <w:szCs w:val="28"/>
          <w:lang w:eastAsia="ru-RU"/>
        </w:rPr>
        <w:t>102,5</w:t>
      </w:r>
      <w:r w:rsidRPr="00D00530">
        <w:rPr>
          <w:rFonts w:ascii="Times New Roman" w:eastAsia="Times New Roman" w:hAnsi="Times New Roman" w:cs="Times New Roman"/>
          <w:sz w:val="28"/>
          <w:szCs w:val="28"/>
          <w:lang w:eastAsia="ru-RU"/>
        </w:rPr>
        <w:t xml:space="preserve">% по консервативному варианту прогноза, </w:t>
      </w:r>
      <w:r w:rsidR="009F546F" w:rsidRPr="00D00530">
        <w:rPr>
          <w:rFonts w:ascii="Times New Roman" w:eastAsia="Times New Roman" w:hAnsi="Times New Roman" w:cs="Times New Roman"/>
          <w:sz w:val="28"/>
          <w:szCs w:val="28"/>
          <w:lang w:eastAsia="ru-RU"/>
        </w:rPr>
        <w:t>104,4</w:t>
      </w:r>
      <w:r w:rsidRPr="00D00530">
        <w:rPr>
          <w:rFonts w:ascii="Times New Roman" w:eastAsia="Times New Roman" w:hAnsi="Times New Roman" w:cs="Times New Roman"/>
          <w:sz w:val="28"/>
          <w:szCs w:val="28"/>
          <w:lang w:eastAsia="ru-RU"/>
        </w:rPr>
        <w:t>% по целевому и инновационному вариантам</w:t>
      </w:r>
      <w:r w:rsidR="00B2213C" w:rsidRPr="00D00530">
        <w:rPr>
          <w:rFonts w:ascii="Times New Roman" w:eastAsia="Times New Roman" w:hAnsi="Times New Roman" w:cs="Times New Roman"/>
          <w:sz w:val="28"/>
          <w:szCs w:val="28"/>
          <w:lang w:eastAsia="ru-RU"/>
        </w:rPr>
        <w:t>;</w:t>
      </w:r>
      <w:r w:rsidRPr="00D00530">
        <w:rPr>
          <w:rFonts w:ascii="Times New Roman" w:eastAsia="Times New Roman" w:hAnsi="Times New Roman" w:cs="Times New Roman"/>
          <w:sz w:val="28"/>
          <w:szCs w:val="28"/>
          <w:lang w:eastAsia="ru-RU"/>
        </w:rPr>
        <w:t xml:space="preserve"> </w:t>
      </w:r>
      <w:r w:rsidR="00B2213C" w:rsidRPr="00D00530">
        <w:rPr>
          <w:rFonts w:ascii="Times New Roman" w:eastAsia="Times New Roman" w:hAnsi="Times New Roman" w:cs="Times New Roman"/>
          <w:sz w:val="28"/>
          <w:szCs w:val="28"/>
          <w:lang w:eastAsia="ru-RU"/>
        </w:rPr>
        <w:t xml:space="preserve">оборота оптовой торговли – </w:t>
      </w:r>
      <w:r w:rsidR="00B2213C" w:rsidRPr="00D00530">
        <w:rPr>
          <w:rFonts w:ascii="Times New Roman" w:eastAsia="Times New Roman" w:hAnsi="Times New Roman" w:cs="Times New Roman"/>
          <w:sz w:val="28"/>
          <w:szCs w:val="28"/>
          <w:lang w:eastAsia="ru-RU"/>
        </w:rPr>
        <w:t>104,5</w:t>
      </w:r>
      <w:r w:rsidR="00B2213C" w:rsidRPr="00D00530">
        <w:rPr>
          <w:rFonts w:ascii="Times New Roman" w:eastAsia="Times New Roman" w:hAnsi="Times New Roman" w:cs="Times New Roman"/>
          <w:sz w:val="28"/>
          <w:szCs w:val="28"/>
          <w:lang w:eastAsia="ru-RU"/>
        </w:rPr>
        <w:t xml:space="preserve">% (1 вариант), </w:t>
      </w:r>
      <w:r w:rsidR="00B2213C" w:rsidRPr="00D00530">
        <w:rPr>
          <w:rFonts w:ascii="Times New Roman" w:eastAsia="Times New Roman" w:hAnsi="Times New Roman" w:cs="Times New Roman"/>
          <w:sz w:val="28"/>
          <w:szCs w:val="28"/>
          <w:lang w:eastAsia="ru-RU"/>
        </w:rPr>
        <w:t>106,4</w:t>
      </w:r>
      <w:r w:rsidR="00B2213C" w:rsidRPr="00D00530">
        <w:rPr>
          <w:rFonts w:ascii="Times New Roman" w:eastAsia="Times New Roman" w:hAnsi="Times New Roman" w:cs="Times New Roman"/>
          <w:sz w:val="28"/>
          <w:szCs w:val="28"/>
          <w:lang w:eastAsia="ru-RU"/>
        </w:rPr>
        <w:t>% (2, 3 варианты).</w:t>
      </w:r>
      <w:r w:rsidR="00B2213C" w:rsidRPr="00D00530">
        <w:rPr>
          <w:rFonts w:ascii="Times New Roman" w:eastAsia="Times New Roman" w:hAnsi="Times New Roman" w:cs="Times New Roman"/>
          <w:sz w:val="28"/>
          <w:szCs w:val="28"/>
          <w:lang w:eastAsia="ru-RU"/>
        </w:rPr>
        <w:t xml:space="preserve"> В период 2031-2036 годов п</w:t>
      </w:r>
      <w:r w:rsidR="00B2213C" w:rsidRPr="00D00530">
        <w:rPr>
          <w:rFonts w:ascii="Times New Roman" w:eastAsia="Times New Roman" w:hAnsi="Times New Roman" w:cs="Times New Roman"/>
          <w:sz w:val="28"/>
          <w:szCs w:val="28"/>
          <w:lang w:eastAsia="ru-RU"/>
        </w:rPr>
        <w:t>о 1 варианту темп роста оборот</w:t>
      </w:r>
      <w:r w:rsidR="00B2213C" w:rsidRPr="00D00530">
        <w:rPr>
          <w:rFonts w:ascii="Times New Roman" w:eastAsia="Times New Roman" w:hAnsi="Times New Roman" w:cs="Times New Roman"/>
          <w:sz w:val="28"/>
          <w:szCs w:val="28"/>
          <w:lang w:eastAsia="ru-RU"/>
        </w:rPr>
        <w:t xml:space="preserve">а </w:t>
      </w:r>
      <w:r w:rsidR="00B2213C" w:rsidRPr="00D00530">
        <w:rPr>
          <w:rFonts w:ascii="Times New Roman" w:eastAsia="Times New Roman" w:hAnsi="Times New Roman" w:cs="Times New Roman"/>
          <w:sz w:val="28"/>
          <w:szCs w:val="28"/>
          <w:lang w:eastAsia="ru-RU"/>
        </w:rPr>
        <w:t xml:space="preserve">в </w:t>
      </w:r>
      <w:r w:rsidR="00B2213C" w:rsidRPr="00D00530">
        <w:rPr>
          <w:rFonts w:ascii="Times New Roman" w:eastAsia="Times New Roman" w:hAnsi="Times New Roman" w:cs="Times New Roman"/>
          <w:bCs/>
          <w:sz w:val="28"/>
          <w:szCs w:val="28"/>
          <w:lang w:eastAsia="ru-RU"/>
        </w:rPr>
        <w:t>оптовой торговле</w:t>
      </w:r>
      <w:r w:rsidR="00B2213C" w:rsidRPr="00D00530">
        <w:rPr>
          <w:rFonts w:ascii="Times New Roman" w:eastAsia="Times New Roman" w:hAnsi="Times New Roman" w:cs="Times New Roman"/>
          <w:sz w:val="28"/>
          <w:szCs w:val="28"/>
          <w:lang w:eastAsia="ru-RU"/>
        </w:rPr>
        <w:t xml:space="preserve"> составит ежегодно в среднем 4,5%, по 2, 3 вариантам – ежегодно в среднем 7%. В</w:t>
      </w:r>
      <w:r w:rsidR="00B2213C" w:rsidRPr="00D00530">
        <w:rPr>
          <w:rFonts w:ascii="Times New Roman" w:eastAsia="Times New Roman" w:hAnsi="Times New Roman" w:cs="Times New Roman"/>
          <w:sz w:val="28"/>
          <w:szCs w:val="28"/>
          <w:lang w:eastAsia="ru-RU"/>
        </w:rPr>
        <w:t xml:space="preserve"> </w:t>
      </w:r>
      <w:r w:rsidR="00B2213C" w:rsidRPr="00D00530">
        <w:rPr>
          <w:rFonts w:ascii="Times New Roman" w:eastAsia="Times New Roman" w:hAnsi="Times New Roman" w:cs="Times New Roman"/>
          <w:bCs/>
          <w:sz w:val="28"/>
          <w:szCs w:val="28"/>
          <w:lang w:eastAsia="ru-RU"/>
        </w:rPr>
        <w:t>розничной торговле</w:t>
      </w:r>
      <w:r w:rsidR="00B2213C" w:rsidRPr="00D00530">
        <w:rPr>
          <w:rFonts w:ascii="Times New Roman" w:eastAsia="Times New Roman" w:hAnsi="Times New Roman" w:cs="Times New Roman"/>
          <w:sz w:val="28"/>
          <w:szCs w:val="28"/>
          <w:lang w:eastAsia="ru-RU"/>
        </w:rPr>
        <w:t xml:space="preserve"> </w:t>
      </w:r>
      <w:r w:rsidR="00B2213C" w:rsidRPr="00D00530">
        <w:rPr>
          <w:rFonts w:ascii="Times New Roman" w:eastAsia="Times New Roman" w:hAnsi="Times New Roman" w:cs="Times New Roman"/>
          <w:sz w:val="28"/>
          <w:szCs w:val="28"/>
          <w:lang w:eastAsia="ru-RU"/>
        </w:rPr>
        <w:t xml:space="preserve">в соответствии с 1 вариантом </w:t>
      </w:r>
      <w:r w:rsidR="009D6D0A" w:rsidRPr="00D00530">
        <w:rPr>
          <w:rFonts w:ascii="Times New Roman" w:eastAsia="Times New Roman" w:hAnsi="Times New Roman" w:cs="Times New Roman"/>
          <w:sz w:val="28"/>
          <w:szCs w:val="28"/>
          <w:lang w:eastAsia="ru-RU"/>
        </w:rPr>
        <w:t>ежегодно в среднем 2,5%, п</w:t>
      </w:r>
      <w:r w:rsidR="00B2213C" w:rsidRPr="00D00530">
        <w:rPr>
          <w:rFonts w:ascii="Times New Roman" w:eastAsia="Times New Roman" w:hAnsi="Times New Roman" w:cs="Times New Roman"/>
          <w:bCs/>
          <w:sz w:val="28"/>
          <w:szCs w:val="28"/>
          <w:lang w:eastAsia="ru-RU"/>
        </w:rPr>
        <w:t>о 2 и 3 вариантам</w:t>
      </w:r>
      <w:r w:rsidR="00B2213C" w:rsidRPr="00D00530">
        <w:rPr>
          <w:rFonts w:ascii="Times New Roman" w:eastAsia="Times New Roman" w:hAnsi="Times New Roman" w:cs="Times New Roman"/>
          <w:sz w:val="28"/>
          <w:szCs w:val="28"/>
          <w:lang w:eastAsia="ru-RU"/>
        </w:rPr>
        <w:t xml:space="preserve"> развития темпы роста в среднем 5%. </w:t>
      </w:r>
    </w:p>
    <w:p w:rsidR="00931EC0" w:rsidRPr="00D00530" w:rsidRDefault="003C73A4" w:rsidP="00931EC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целом в долгосрочной перспективе </w:t>
      </w:r>
      <w:r w:rsidR="00931EC0" w:rsidRPr="00D00530">
        <w:rPr>
          <w:rFonts w:ascii="Times New Roman" w:eastAsia="Times New Roman" w:hAnsi="Times New Roman" w:cs="Times New Roman"/>
          <w:sz w:val="28"/>
          <w:szCs w:val="28"/>
          <w:lang w:eastAsia="ru-RU"/>
        </w:rPr>
        <w:t xml:space="preserve">рост </w:t>
      </w:r>
      <w:r w:rsidR="004C4A9B" w:rsidRPr="00D00530">
        <w:rPr>
          <w:rFonts w:ascii="Times New Roman" w:eastAsia="Times New Roman" w:hAnsi="Times New Roman" w:cs="Times New Roman"/>
          <w:sz w:val="28"/>
          <w:szCs w:val="28"/>
          <w:lang w:eastAsia="ru-RU"/>
        </w:rPr>
        <w:t>оборот</w:t>
      </w:r>
      <w:r w:rsidR="00931EC0" w:rsidRPr="00D00530">
        <w:rPr>
          <w:rFonts w:ascii="Times New Roman" w:eastAsia="Times New Roman" w:hAnsi="Times New Roman" w:cs="Times New Roman"/>
          <w:sz w:val="28"/>
          <w:szCs w:val="28"/>
          <w:lang w:eastAsia="ru-RU"/>
        </w:rPr>
        <w:t>а</w:t>
      </w:r>
      <w:r w:rsidR="004C4A9B" w:rsidRPr="00D00530">
        <w:rPr>
          <w:rFonts w:ascii="Times New Roman" w:eastAsia="Times New Roman" w:hAnsi="Times New Roman" w:cs="Times New Roman"/>
          <w:sz w:val="28"/>
          <w:szCs w:val="28"/>
          <w:lang w:eastAsia="ru-RU"/>
        </w:rPr>
        <w:t xml:space="preserve"> оптовой торговли </w:t>
      </w:r>
      <w:r w:rsidR="00931EC0" w:rsidRPr="00D00530">
        <w:rPr>
          <w:rFonts w:ascii="Times New Roman" w:eastAsia="Times New Roman" w:hAnsi="Times New Roman" w:cs="Times New Roman"/>
          <w:sz w:val="28"/>
          <w:szCs w:val="28"/>
          <w:lang w:eastAsia="ru-RU"/>
        </w:rPr>
        <w:t xml:space="preserve">к концу 2036 года в сопоставимых ценах к уровню 2021 года </w:t>
      </w:r>
      <w:r w:rsidR="00931EC0" w:rsidRPr="00D00530">
        <w:rPr>
          <w:rFonts w:ascii="Times New Roman" w:eastAsia="Times New Roman" w:hAnsi="Times New Roman" w:cs="Times New Roman"/>
          <w:sz w:val="28"/>
          <w:szCs w:val="28"/>
          <w:lang w:eastAsia="ru-RU"/>
        </w:rPr>
        <w:t xml:space="preserve">в соответствии с 1 вариантом развития экономики </w:t>
      </w:r>
      <w:r w:rsidR="00931EC0" w:rsidRPr="00D00530">
        <w:rPr>
          <w:rFonts w:ascii="Times New Roman" w:eastAsia="Times New Roman" w:hAnsi="Times New Roman" w:cs="Times New Roman"/>
          <w:sz w:val="28"/>
          <w:szCs w:val="28"/>
          <w:lang w:eastAsia="ru-RU"/>
        </w:rPr>
        <w:t>прогнозируется в 1,9 раза; в розничной торговле – в 1,4 раза,</w:t>
      </w:r>
      <w:r w:rsidR="00931EC0" w:rsidRPr="00D00530">
        <w:rPr>
          <w:rFonts w:ascii="Times New Roman" w:eastAsia="Times New Roman" w:hAnsi="Times New Roman" w:cs="Times New Roman"/>
          <w:bCs/>
          <w:sz w:val="28"/>
          <w:szCs w:val="28"/>
          <w:lang w:eastAsia="ru-RU"/>
        </w:rPr>
        <w:t xml:space="preserve"> п</w:t>
      </w:r>
      <w:r w:rsidR="00931EC0" w:rsidRPr="00D00530">
        <w:rPr>
          <w:rFonts w:ascii="Times New Roman" w:eastAsia="Times New Roman" w:hAnsi="Times New Roman" w:cs="Times New Roman"/>
          <w:bCs/>
          <w:sz w:val="28"/>
          <w:szCs w:val="28"/>
          <w:lang w:eastAsia="ru-RU"/>
        </w:rPr>
        <w:t>о 2 и 3 вариантам</w:t>
      </w:r>
      <w:r w:rsidR="00931EC0" w:rsidRPr="00D00530">
        <w:rPr>
          <w:rFonts w:ascii="Times New Roman" w:eastAsia="Times New Roman" w:hAnsi="Times New Roman" w:cs="Times New Roman"/>
          <w:sz w:val="28"/>
          <w:szCs w:val="28"/>
          <w:lang w:eastAsia="ru-RU"/>
        </w:rPr>
        <w:t xml:space="preserve"> рост оборота прогнозируется в оптовой торговле – в 2,5 раза; в </w:t>
      </w:r>
      <w:r w:rsidR="00931EC0" w:rsidRPr="00D00530">
        <w:rPr>
          <w:rFonts w:ascii="Times New Roman" w:eastAsia="Times New Roman" w:hAnsi="Times New Roman" w:cs="Times New Roman"/>
          <w:bCs/>
          <w:sz w:val="28"/>
          <w:szCs w:val="28"/>
          <w:lang w:eastAsia="ru-RU"/>
        </w:rPr>
        <w:t>розничной – в 1,9 раза</w:t>
      </w:r>
      <w:r w:rsidR="00931EC0" w:rsidRPr="00D00530">
        <w:rPr>
          <w:rFonts w:ascii="Times New Roman" w:eastAsia="Times New Roman" w:hAnsi="Times New Roman" w:cs="Times New Roman"/>
          <w:sz w:val="28"/>
          <w:szCs w:val="28"/>
          <w:lang w:eastAsia="ru-RU"/>
        </w:rPr>
        <w:t xml:space="preserve">. </w:t>
      </w:r>
    </w:p>
    <w:p w:rsidR="00B64D82" w:rsidRPr="00D00530" w:rsidRDefault="00B64D82" w:rsidP="00B64D82">
      <w:pPr>
        <w:widowControl w:val="0"/>
        <w:spacing w:after="0" w:line="240" w:lineRule="auto"/>
        <w:rPr>
          <w:rFonts w:ascii="Times New Roman" w:eastAsia="Times New Roman" w:hAnsi="Times New Roman" w:cs="Times New Roman"/>
          <w:color w:val="FF0000"/>
          <w:sz w:val="28"/>
          <w:szCs w:val="28"/>
          <w:lang w:eastAsia="ru-RU"/>
        </w:rPr>
      </w:pPr>
    </w:p>
    <w:p w:rsidR="003F1A19" w:rsidRPr="00D00530" w:rsidRDefault="00D258CF" w:rsidP="00C70E54">
      <w:pPr>
        <w:pStyle w:val="ConsPlusNormal"/>
        <w:jc w:val="center"/>
        <w:outlineLvl w:val="1"/>
        <w:rPr>
          <w:rFonts w:ascii="Times New Roman" w:hAnsi="Times New Roman" w:cs="Times New Roman"/>
          <w:color w:val="000000" w:themeColor="text1"/>
          <w:sz w:val="28"/>
          <w:szCs w:val="28"/>
        </w:rPr>
      </w:pPr>
      <w:bookmarkStart w:id="130" w:name="_Toc490581244"/>
      <w:bookmarkStart w:id="131" w:name="_Toc460227816"/>
      <w:bookmarkStart w:id="132" w:name="_Toc523820115"/>
      <w:bookmarkStart w:id="133" w:name="_Toc14183493"/>
      <w:bookmarkStart w:id="134" w:name="_Toc86141645"/>
      <w:r w:rsidRPr="00D00530">
        <w:rPr>
          <w:rFonts w:ascii="Times New Roman" w:hAnsi="Times New Roman" w:cs="Times New Roman"/>
          <w:color w:val="000000" w:themeColor="text1"/>
          <w:sz w:val="28"/>
          <w:szCs w:val="28"/>
        </w:rPr>
        <w:t>5.3</w:t>
      </w:r>
      <w:r w:rsidR="003F1A19" w:rsidRPr="00D00530">
        <w:rPr>
          <w:rFonts w:ascii="Times New Roman" w:hAnsi="Times New Roman" w:cs="Times New Roman"/>
          <w:color w:val="000000" w:themeColor="text1"/>
          <w:sz w:val="28"/>
          <w:szCs w:val="28"/>
        </w:rPr>
        <w:t>.</w:t>
      </w:r>
      <w:bookmarkEnd w:id="130"/>
      <w:bookmarkEnd w:id="131"/>
      <w:r w:rsidR="003F1A19" w:rsidRPr="00D00530">
        <w:rPr>
          <w:rFonts w:ascii="Times New Roman" w:hAnsi="Times New Roman" w:cs="Times New Roman"/>
          <w:color w:val="000000" w:themeColor="text1"/>
          <w:sz w:val="28"/>
          <w:szCs w:val="28"/>
        </w:rPr>
        <w:t> Создание современно</w:t>
      </w:r>
      <w:r w:rsidR="000D5F86" w:rsidRPr="00D00530">
        <w:rPr>
          <w:rFonts w:ascii="Times New Roman" w:hAnsi="Times New Roman" w:cs="Times New Roman"/>
          <w:color w:val="000000" w:themeColor="text1"/>
          <w:sz w:val="28"/>
          <w:szCs w:val="28"/>
        </w:rPr>
        <w:t>й и безопасной среды для жизни</w:t>
      </w:r>
      <w:bookmarkEnd w:id="134"/>
      <w:r w:rsidR="000D5F86" w:rsidRPr="00D00530">
        <w:rPr>
          <w:rFonts w:ascii="Times New Roman" w:hAnsi="Times New Roman" w:cs="Times New Roman"/>
          <w:color w:val="000000" w:themeColor="text1"/>
          <w:sz w:val="28"/>
          <w:szCs w:val="28"/>
        </w:rPr>
        <w:t xml:space="preserve"> </w:t>
      </w:r>
      <w:bookmarkEnd w:id="132"/>
      <w:bookmarkEnd w:id="133"/>
    </w:p>
    <w:p w:rsidR="00741258" w:rsidRPr="00D00530" w:rsidRDefault="00741258" w:rsidP="006904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04E9" w:rsidRPr="00D00530" w:rsidRDefault="006904E9" w:rsidP="00D14B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Создание безопасных и благоприятных условий проживания граждан на те</w:t>
      </w:r>
      <w:r w:rsidR="000D5F86" w:rsidRPr="00D00530">
        <w:rPr>
          <w:rFonts w:ascii="Times New Roman" w:eastAsia="Times New Roman" w:hAnsi="Times New Roman" w:cs="Times New Roman"/>
          <w:sz w:val="28"/>
          <w:szCs w:val="28"/>
          <w:lang w:eastAsia="ru-RU"/>
        </w:rPr>
        <w:t xml:space="preserve">рритории Новосибирской области </w:t>
      </w:r>
      <w:r w:rsidRPr="00D00530">
        <w:rPr>
          <w:rFonts w:ascii="Times New Roman" w:eastAsia="Times New Roman" w:hAnsi="Times New Roman" w:cs="Times New Roman"/>
          <w:sz w:val="28"/>
          <w:szCs w:val="28"/>
          <w:lang w:eastAsia="ru-RU"/>
        </w:rPr>
        <w:t>в прогнозном периоде будут обеспечиваться в рамках:</w:t>
      </w:r>
    </w:p>
    <w:p w:rsidR="006904E9" w:rsidRPr="00D00530" w:rsidRDefault="000D5F86" w:rsidP="00D14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Указов Президента Российской Федерации</w:t>
      </w:r>
      <w:r w:rsidR="001D3B8C" w:rsidRPr="00D00530">
        <w:rPr>
          <w:rFonts w:ascii="Times New Roman" w:eastAsia="Times New Roman" w:hAnsi="Times New Roman" w:cs="Times New Roman"/>
          <w:sz w:val="28"/>
          <w:szCs w:val="28"/>
          <w:lang w:eastAsia="ru-RU"/>
        </w:rPr>
        <w:t xml:space="preserve"> от 07.05.2018 № 204 «О </w:t>
      </w:r>
      <w:r w:rsidRPr="00D00530">
        <w:rPr>
          <w:rFonts w:ascii="Times New Roman" w:eastAsia="Times New Roman" w:hAnsi="Times New Roman" w:cs="Times New Roman"/>
          <w:sz w:val="28"/>
          <w:szCs w:val="28"/>
          <w:lang w:eastAsia="ru-RU"/>
        </w:rPr>
        <w:t xml:space="preserve">национальных целях и стратегических задачах развития Российской Федерации до 2024 года», от 21.07.2020 № 474 «О национальных целях развития Российской Федерации на период до 2030 года», в том числе: </w:t>
      </w:r>
      <w:r w:rsidR="006904E9" w:rsidRPr="00D00530">
        <w:rPr>
          <w:rFonts w:ascii="Times New Roman" w:eastAsia="Times New Roman" w:hAnsi="Times New Roman" w:cs="Times New Roman"/>
          <w:sz w:val="28"/>
          <w:szCs w:val="28"/>
          <w:lang w:eastAsia="ru-RU"/>
        </w:rPr>
        <w:t>региональных проектов</w:t>
      </w:r>
      <w:r w:rsidR="006904E9" w:rsidRPr="00D00530">
        <w:rPr>
          <w:rFonts w:ascii="Times New Roman" w:eastAsia="Times New Roman" w:hAnsi="Times New Roman" w:cs="Times New Roman"/>
          <w:sz w:val="24"/>
          <w:szCs w:val="24"/>
          <w:lang w:eastAsia="ru-RU"/>
        </w:rPr>
        <w:t xml:space="preserve"> </w:t>
      </w:r>
      <w:r w:rsidR="006904E9" w:rsidRPr="00D00530">
        <w:rPr>
          <w:rFonts w:ascii="Times New Roman" w:eastAsia="Times New Roman" w:hAnsi="Times New Roman" w:cs="Times New Roman"/>
          <w:sz w:val="28"/>
          <w:szCs w:val="28"/>
          <w:lang w:eastAsia="ru-RU"/>
        </w:rPr>
        <w:t>«Формирование комфортной городской среды»</w:t>
      </w:r>
      <w:r w:rsidRPr="00D00530">
        <w:rPr>
          <w:rFonts w:ascii="Times New Roman" w:eastAsia="Times New Roman" w:hAnsi="Times New Roman" w:cs="Times New Roman"/>
          <w:sz w:val="28"/>
          <w:szCs w:val="28"/>
          <w:lang w:eastAsia="ru-RU"/>
        </w:rPr>
        <w:t>,</w:t>
      </w:r>
      <w:r w:rsidR="006904E9" w:rsidRPr="00D00530">
        <w:rPr>
          <w:rFonts w:ascii="Times New Roman" w:eastAsia="Times New Roman" w:hAnsi="Times New Roman" w:cs="Times New Roman"/>
          <w:sz w:val="28"/>
          <w:szCs w:val="28"/>
          <w:lang w:eastAsia="ru-RU"/>
        </w:rPr>
        <w:t xml:space="preserve"> «Обеспечение устойчивого сокращения непригодного для проживания жилищного фонда», «Чис</w:t>
      </w:r>
      <w:r w:rsidRPr="00D00530">
        <w:rPr>
          <w:rFonts w:ascii="Times New Roman" w:eastAsia="Times New Roman" w:hAnsi="Times New Roman" w:cs="Times New Roman"/>
          <w:sz w:val="28"/>
          <w:szCs w:val="28"/>
          <w:lang w:eastAsia="ru-RU"/>
        </w:rPr>
        <w:t>тая вода»</w:t>
      </w:r>
      <w:r w:rsidR="00DE7852" w:rsidRPr="00D00530">
        <w:rPr>
          <w:rFonts w:ascii="Times New Roman" w:hAnsi="Times New Roman"/>
          <w:sz w:val="28"/>
          <w:szCs w:val="28"/>
        </w:rPr>
        <w:t>, «Дорожная сеть (Новосибирская область)», «Общесистемные меры развития дорожного хозяйства (Новосибирской области)»</w:t>
      </w:r>
      <w:r w:rsidRPr="00D00530">
        <w:rPr>
          <w:rFonts w:ascii="Times New Roman" w:eastAsia="Times New Roman" w:hAnsi="Times New Roman" w:cs="Times New Roman"/>
          <w:sz w:val="28"/>
          <w:szCs w:val="28"/>
          <w:lang w:eastAsia="ru-RU"/>
        </w:rPr>
        <w:t>;</w:t>
      </w:r>
    </w:p>
    <w:p w:rsidR="009D1297" w:rsidRPr="00D00530" w:rsidRDefault="009D1297" w:rsidP="00D14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программы комплексного развития транспортной инфраструктуры Новосибирской области и Комплексной схем</w:t>
      </w:r>
      <w:r w:rsidR="00F20AE6" w:rsidRPr="00D00530">
        <w:rPr>
          <w:rFonts w:ascii="Times New Roman" w:eastAsia="Times New Roman" w:hAnsi="Times New Roman" w:cs="Times New Roman"/>
          <w:sz w:val="28"/>
          <w:szCs w:val="28"/>
          <w:lang w:eastAsia="ru-RU"/>
        </w:rPr>
        <w:t>ы</w:t>
      </w:r>
      <w:r w:rsidRPr="00D00530">
        <w:rPr>
          <w:rFonts w:ascii="Times New Roman" w:eastAsia="Times New Roman" w:hAnsi="Times New Roman" w:cs="Times New Roman"/>
          <w:sz w:val="28"/>
          <w:szCs w:val="28"/>
          <w:lang w:eastAsia="ru-RU"/>
        </w:rPr>
        <w:t xml:space="preserve"> организации транспортного обслуживания населения общественным транспортом Новосибирской области, утвержденной постановлением Правительства Новосибир</w:t>
      </w:r>
      <w:r w:rsidR="00FF23EC" w:rsidRPr="00D00530">
        <w:rPr>
          <w:rFonts w:ascii="Times New Roman" w:eastAsia="Times New Roman" w:hAnsi="Times New Roman" w:cs="Times New Roman"/>
          <w:sz w:val="28"/>
          <w:szCs w:val="28"/>
          <w:lang w:eastAsia="ru-RU"/>
        </w:rPr>
        <w:t>ской области от 29.06.2021 № 247</w:t>
      </w:r>
      <w:r w:rsidRPr="00D00530">
        <w:rPr>
          <w:rFonts w:ascii="Times New Roman" w:eastAsia="Times New Roman" w:hAnsi="Times New Roman" w:cs="Times New Roman"/>
          <w:sz w:val="28"/>
          <w:szCs w:val="28"/>
          <w:lang w:eastAsia="ru-RU"/>
        </w:rPr>
        <w:t>-п</w:t>
      </w:r>
      <w:r w:rsidR="00FF23EC" w:rsidRPr="00D00530">
        <w:rPr>
          <w:rFonts w:ascii="Times New Roman" w:eastAsia="Times New Roman" w:hAnsi="Times New Roman" w:cs="Times New Roman"/>
          <w:sz w:val="28"/>
          <w:szCs w:val="28"/>
          <w:lang w:eastAsia="ru-RU"/>
        </w:rPr>
        <w:t>;</w:t>
      </w:r>
      <w:r w:rsidRPr="00D00530">
        <w:rPr>
          <w:rFonts w:ascii="Times New Roman" w:eastAsia="Times New Roman" w:hAnsi="Times New Roman" w:cs="Times New Roman"/>
          <w:sz w:val="28"/>
          <w:szCs w:val="28"/>
          <w:lang w:eastAsia="ru-RU"/>
        </w:rPr>
        <w:t xml:space="preserve"> </w:t>
      </w:r>
    </w:p>
    <w:p w:rsidR="006904E9" w:rsidRPr="00D00530" w:rsidRDefault="006904E9" w:rsidP="00D14B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региональной программы капитального ремонта общего имущества в многоквартирных домах, расположенных на территории Новосибирской области, на 2014-2043 годы, утвержденной постановлением Правительства Новосибирской </w:t>
      </w:r>
      <w:r w:rsidRPr="00D00530">
        <w:rPr>
          <w:rFonts w:ascii="Times New Roman" w:eastAsia="Times New Roman" w:hAnsi="Times New Roman" w:cs="Times New Roman"/>
          <w:sz w:val="28"/>
          <w:szCs w:val="28"/>
          <w:lang w:eastAsia="ru-RU"/>
        </w:rPr>
        <w:lastRenderedPageBreak/>
        <w:t>области от 27.11.2013 № 524-п;</w:t>
      </w:r>
    </w:p>
    <w:p w:rsidR="006904E9" w:rsidRPr="00D00530" w:rsidRDefault="006904E9" w:rsidP="00D14B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региональной адресной программы Новосибирской области по переселению граждан из аварийного жилищного фонда на 2019-2025 годы, утвержденной постановлением Правительства Новосибирской области от 01.04.2019 № 122-п;</w:t>
      </w:r>
    </w:p>
    <w:p w:rsidR="006904E9" w:rsidRPr="00D00530" w:rsidRDefault="006904E9" w:rsidP="00D14B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 28</w:t>
      </w:r>
      <w:r w:rsidR="001D3B8C" w:rsidRPr="00D00530">
        <w:rPr>
          <w:rFonts w:ascii="Times New Roman" w:eastAsia="Times New Roman" w:hAnsi="Times New Roman" w:cs="Times New Roman"/>
          <w:sz w:val="28"/>
          <w:szCs w:val="28"/>
          <w:lang w:eastAsia="ru-RU"/>
        </w:rPr>
        <w:t>7-п;</w:t>
      </w:r>
    </w:p>
    <w:p w:rsidR="00D2273C" w:rsidRPr="00D00530" w:rsidRDefault="00D2273C" w:rsidP="00D2273C">
      <w:pPr>
        <w:widowControl w:val="0"/>
        <w:spacing w:after="0" w:line="240" w:lineRule="auto"/>
        <w:ind w:firstLine="709"/>
        <w:jc w:val="both"/>
        <w:rPr>
          <w:rFonts w:ascii="Times New Roman" w:eastAsia="Calibri" w:hAnsi="Times New Roman" w:cs="Times New Roman"/>
          <w:sz w:val="28"/>
          <w:szCs w:val="24"/>
        </w:rPr>
      </w:pPr>
      <w:r w:rsidRPr="00D00530">
        <w:rPr>
          <w:rFonts w:ascii="Times New Roman" w:eastAsia="Calibri" w:hAnsi="Times New Roman" w:cs="Times New Roman"/>
          <w:sz w:val="28"/>
          <w:szCs w:val="24"/>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rsidR="009B5926" w:rsidRPr="00D00530" w:rsidRDefault="00F22169" w:rsidP="00D14B18">
      <w:pPr>
        <w:pStyle w:val="a6"/>
        <w:ind w:firstLine="709"/>
        <w:jc w:val="both"/>
        <w:rPr>
          <w:rFonts w:ascii="Times New Roman" w:hAnsi="Times New Roman"/>
          <w:sz w:val="28"/>
          <w:szCs w:val="28"/>
        </w:rPr>
      </w:pPr>
      <w:r w:rsidRPr="00D00530">
        <w:rPr>
          <w:rFonts w:ascii="Times New Roman" w:hAnsi="Times New Roman"/>
          <w:sz w:val="28"/>
          <w:szCs w:val="28"/>
        </w:rPr>
        <w:t>государственных</w:t>
      </w:r>
      <w:r w:rsidR="000D5F86" w:rsidRPr="00D00530">
        <w:rPr>
          <w:rFonts w:ascii="Times New Roman" w:hAnsi="Times New Roman"/>
          <w:sz w:val="28"/>
          <w:szCs w:val="28"/>
        </w:rPr>
        <w:t xml:space="preserve"> программ Новосибирской области</w:t>
      </w:r>
      <w:r w:rsidRPr="00D00530">
        <w:rPr>
          <w:rFonts w:ascii="Times New Roman" w:hAnsi="Times New Roman"/>
          <w:sz w:val="28"/>
          <w:szCs w:val="28"/>
        </w:rPr>
        <w:t>, направленных на развитие жилищно-коммунального хозяйства</w:t>
      </w:r>
      <w:r w:rsidR="000D5F86" w:rsidRPr="00D00530">
        <w:rPr>
          <w:rFonts w:ascii="Times New Roman" w:hAnsi="Times New Roman"/>
          <w:sz w:val="28"/>
          <w:szCs w:val="28"/>
        </w:rPr>
        <w:t xml:space="preserve"> Новосибирской области</w:t>
      </w:r>
      <w:r w:rsidRPr="00D00530">
        <w:rPr>
          <w:rFonts w:ascii="Times New Roman" w:hAnsi="Times New Roman"/>
          <w:sz w:val="28"/>
          <w:szCs w:val="28"/>
        </w:rPr>
        <w:t xml:space="preserve">, </w:t>
      </w:r>
      <w:r w:rsidR="006904E9" w:rsidRPr="00D00530">
        <w:rPr>
          <w:rFonts w:ascii="Times New Roman" w:hAnsi="Times New Roman"/>
          <w:sz w:val="28"/>
          <w:szCs w:val="28"/>
        </w:rPr>
        <w:t>энергосбережение и повышение энергетической эффективности Новосибирской области;</w:t>
      </w:r>
      <w:r w:rsidR="009B5926" w:rsidRPr="00D00530">
        <w:rPr>
          <w:rFonts w:ascii="Times New Roman" w:hAnsi="Times New Roman"/>
          <w:sz w:val="28"/>
          <w:szCs w:val="28"/>
        </w:rPr>
        <w:t xml:space="preserve"> развитие автомобильных дорог регионального, межмуниципального и местного значения в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6904E9" w:rsidRPr="00D00530" w:rsidRDefault="006904E9" w:rsidP="00D14B18">
      <w:pPr>
        <w:pStyle w:val="a6"/>
        <w:ind w:firstLine="709"/>
        <w:jc w:val="both"/>
        <w:rPr>
          <w:rFonts w:ascii="Times New Roman" w:hAnsi="Times New Roman"/>
          <w:sz w:val="28"/>
          <w:szCs w:val="28"/>
        </w:rPr>
      </w:pPr>
      <w:r w:rsidRPr="00D00530">
        <w:rPr>
          <w:rFonts w:ascii="Times New Roman" w:hAnsi="Times New Roman"/>
          <w:sz w:val="28"/>
          <w:szCs w:val="28"/>
        </w:rPr>
        <w:t>ведомственной целевой программы, направленной на корректировку схемы и программы перспективного развития электроэ</w:t>
      </w:r>
      <w:r w:rsidR="00AC18C4" w:rsidRPr="00D00530">
        <w:rPr>
          <w:rFonts w:ascii="Times New Roman" w:hAnsi="Times New Roman"/>
          <w:sz w:val="28"/>
          <w:szCs w:val="28"/>
        </w:rPr>
        <w:t>нергетики Новосибирской области.</w:t>
      </w:r>
    </w:p>
    <w:p w:rsidR="00DE7852" w:rsidRPr="00D00530" w:rsidRDefault="00DE7852" w:rsidP="00D14B18">
      <w:pPr>
        <w:pStyle w:val="a6"/>
        <w:ind w:firstLine="709"/>
        <w:jc w:val="both"/>
        <w:rPr>
          <w:rFonts w:ascii="Times New Roman" w:hAnsi="Times New Roman"/>
          <w:sz w:val="28"/>
          <w:szCs w:val="28"/>
        </w:rPr>
      </w:pPr>
      <w:r w:rsidRPr="00D00530">
        <w:rPr>
          <w:rFonts w:ascii="Times New Roman" w:hAnsi="Times New Roman"/>
          <w:sz w:val="28"/>
          <w:szCs w:val="28"/>
        </w:rPr>
        <w:t>инвестиционных проектов предприятий дорожно-транспортного комплекса.</w:t>
      </w:r>
    </w:p>
    <w:p w:rsidR="003F1A19" w:rsidRPr="00D00530" w:rsidRDefault="003F1A19" w:rsidP="00D14B18">
      <w:pPr>
        <w:pStyle w:val="ConsPlusNormal"/>
        <w:ind w:firstLine="709"/>
        <w:jc w:val="both"/>
        <w:rPr>
          <w:rFonts w:ascii="Times New Roman" w:hAnsi="Times New Roman" w:cs="Times New Roman"/>
          <w:color w:val="C00000"/>
          <w:sz w:val="28"/>
          <w:szCs w:val="28"/>
        </w:rPr>
      </w:pPr>
    </w:p>
    <w:p w:rsidR="003F1A19" w:rsidRPr="00D00530" w:rsidRDefault="003F1A19" w:rsidP="00C70E54">
      <w:pPr>
        <w:widowControl w:val="0"/>
        <w:autoSpaceDE w:val="0"/>
        <w:autoSpaceDN w:val="0"/>
        <w:adjustRightInd w:val="0"/>
        <w:spacing w:after="240" w:line="240" w:lineRule="auto"/>
        <w:outlineLvl w:val="2"/>
        <w:rPr>
          <w:rFonts w:ascii="Times New Roman" w:eastAsia="Times New Roman" w:hAnsi="Times New Roman" w:cs="Times New Roman"/>
          <w:color w:val="000000" w:themeColor="text1"/>
          <w:sz w:val="28"/>
          <w:szCs w:val="28"/>
          <w:lang w:eastAsia="ru-RU"/>
        </w:rPr>
      </w:pPr>
      <w:bookmarkStart w:id="135" w:name="_Toc14183495"/>
      <w:bookmarkStart w:id="136" w:name="_Toc490581238"/>
      <w:bookmarkStart w:id="137" w:name="_Toc523820117"/>
      <w:bookmarkStart w:id="138" w:name="_Toc460227810"/>
      <w:bookmarkStart w:id="139" w:name="_Toc86141646"/>
      <w:r w:rsidRPr="00D00530">
        <w:rPr>
          <w:rFonts w:ascii="Times New Roman" w:eastAsia="Times New Roman" w:hAnsi="Times New Roman" w:cs="Times New Roman"/>
          <w:color w:val="000000" w:themeColor="text1"/>
          <w:sz w:val="28"/>
          <w:szCs w:val="28"/>
          <w:lang w:eastAsia="ru-RU"/>
        </w:rPr>
        <w:t>Жилищно-коммунальный комплекс и электроэнергетика</w:t>
      </w:r>
      <w:bookmarkEnd w:id="135"/>
      <w:bookmarkEnd w:id="139"/>
      <w:r w:rsidRPr="00D00530">
        <w:rPr>
          <w:rFonts w:ascii="Times New Roman" w:eastAsia="Times New Roman" w:hAnsi="Times New Roman" w:cs="Times New Roman"/>
          <w:color w:val="000000" w:themeColor="text1"/>
          <w:sz w:val="28"/>
          <w:szCs w:val="28"/>
          <w:lang w:eastAsia="ru-RU"/>
        </w:rPr>
        <w:t xml:space="preserve"> </w:t>
      </w:r>
      <w:bookmarkEnd w:id="136"/>
      <w:bookmarkEnd w:id="137"/>
    </w:p>
    <w:p w:rsidR="005132F9" w:rsidRPr="00D00530" w:rsidRDefault="005132F9" w:rsidP="005132F9">
      <w:pPr>
        <w:pStyle w:val="a6"/>
        <w:ind w:firstLine="709"/>
        <w:jc w:val="both"/>
        <w:rPr>
          <w:rFonts w:ascii="Times New Roman" w:hAnsi="Times New Roman"/>
          <w:sz w:val="28"/>
          <w:szCs w:val="28"/>
        </w:rPr>
      </w:pPr>
      <w:bookmarkStart w:id="140" w:name="_Toc460227811"/>
      <w:bookmarkStart w:id="141" w:name="_Toc460227956"/>
      <w:bookmarkStart w:id="142" w:name="_Toc490581239"/>
      <w:bookmarkEnd w:id="138"/>
      <w:r w:rsidRPr="00D00530">
        <w:rPr>
          <w:rFonts w:ascii="Times New Roman" w:hAnsi="Times New Roman"/>
          <w:sz w:val="28"/>
          <w:szCs w:val="28"/>
        </w:rPr>
        <w:t>Жилищно-коммунальное хозяйство, являясь одной из базовых отраслей экономики Новосибирской области, обеспечивает население жизненно важными услугами, а промышленность – необходимой инженерной инфраструктурой.</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В составе коммунального комплекса Новосибирской области около 330 предприятий, более 1,1 тыс. котельных, порядка 4,1 тыс. км тепловых и 10,1 тыс. км водопроводных сетей.</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На 01.01.2021 газифицировано сетевым газом 137 732 домовладения, в том числе прирост за период с 2017 по 2021 годы составил 25 663 домовладения. Уровень газификации жилищного фонда (от расчетной потребности) на 01.01.2021 составил 34,4% и увеличился по с</w:t>
      </w:r>
      <w:r w:rsidR="006961E1" w:rsidRPr="00D00530">
        <w:rPr>
          <w:rFonts w:ascii="Times New Roman" w:hAnsi="Times New Roman"/>
          <w:sz w:val="28"/>
          <w:szCs w:val="28"/>
        </w:rPr>
        <w:t xml:space="preserve">равнению с 2016 годом на 5,89 </w:t>
      </w:r>
      <w:proofErr w:type="spellStart"/>
      <w:r w:rsidR="006961E1" w:rsidRPr="00D00530">
        <w:rPr>
          <w:rFonts w:ascii="Times New Roman" w:hAnsi="Times New Roman"/>
          <w:sz w:val="28"/>
          <w:szCs w:val="28"/>
        </w:rPr>
        <w:t>п.</w:t>
      </w:r>
      <w:r w:rsidRPr="00D00530">
        <w:rPr>
          <w:rFonts w:ascii="Times New Roman" w:hAnsi="Times New Roman"/>
          <w:sz w:val="28"/>
          <w:szCs w:val="28"/>
        </w:rPr>
        <w:t>п</w:t>
      </w:r>
      <w:proofErr w:type="spellEnd"/>
      <w:r w:rsidRPr="00D00530">
        <w:rPr>
          <w:rFonts w:ascii="Times New Roman" w:hAnsi="Times New Roman"/>
          <w:sz w:val="28"/>
          <w:szCs w:val="28"/>
        </w:rPr>
        <w:t>. Продолжается реализация мер по государственной поддержке граждан при кредитовании на газификацию жилья в Новосибирской области. В 2017-2021 годах была продолжена работа по развитию газификации Новосибирской области в рамках программы газификации регионов, реализуемой ПАО «Газпром» совместно с субъектами РФ.</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 xml:space="preserve">На территории Новосибирской области по состоянию на 01.01.2021: объектов водозабора – 2235, объектов водоподготовки – 187, </w:t>
      </w:r>
      <w:proofErr w:type="spellStart"/>
      <w:r w:rsidRPr="00D00530">
        <w:rPr>
          <w:rFonts w:ascii="Times New Roman" w:hAnsi="Times New Roman"/>
          <w:sz w:val="28"/>
          <w:szCs w:val="28"/>
        </w:rPr>
        <w:t>водонасосных</w:t>
      </w:r>
      <w:proofErr w:type="spellEnd"/>
      <w:r w:rsidRPr="00D00530">
        <w:rPr>
          <w:rFonts w:ascii="Times New Roman" w:hAnsi="Times New Roman"/>
          <w:sz w:val="28"/>
          <w:szCs w:val="28"/>
        </w:rPr>
        <w:t xml:space="preserve"> объектов – 68, протяженность сетей водоснабжения – 10254,1 км, протяженность канализационных сетей – 2 407 км, 22 канализационных очистных сооружений с биологической очисткой сточных вод, 209 канализационных насосных станций. Уровень физического износа сетей водоснабжения составляет 69,29%, объектов </w:t>
      </w:r>
      <w:r w:rsidRPr="00D00530">
        <w:rPr>
          <w:rFonts w:ascii="Times New Roman" w:hAnsi="Times New Roman"/>
          <w:sz w:val="28"/>
          <w:szCs w:val="28"/>
        </w:rPr>
        <w:lastRenderedPageBreak/>
        <w:t xml:space="preserve">водозабора – 71,55%, объектов водоподготовки – 14,45%, </w:t>
      </w:r>
      <w:proofErr w:type="spellStart"/>
      <w:r w:rsidRPr="00D00530">
        <w:rPr>
          <w:rFonts w:ascii="Times New Roman" w:hAnsi="Times New Roman"/>
          <w:sz w:val="28"/>
          <w:szCs w:val="28"/>
        </w:rPr>
        <w:t>водонасосных</w:t>
      </w:r>
      <w:proofErr w:type="spellEnd"/>
      <w:r w:rsidRPr="00D00530">
        <w:rPr>
          <w:rFonts w:ascii="Times New Roman" w:hAnsi="Times New Roman"/>
          <w:sz w:val="28"/>
          <w:szCs w:val="28"/>
        </w:rPr>
        <w:t xml:space="preserve"> объектов – 52,63%.</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За период с 2017 по 2021 годы в рамках программных мероприятий построено и реконструировано 153 объекта водоснабжения и водоотведения, реконструировано 100,7 км водопроводных сетей, канализационных сетей 3,17 км, введено в эксплуатацию 34 водозаборных скважины, 74 модуля очистки воды.</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На территории Новосибирской области признаны аварийными и подлежащими сносу 6,7 тыс. жилых помещений площадью 261,5 тыс. кв. м, в которых проживают 16,5 тыс. человек. В период с 01.01.2017 по 01.07.2021 на территории Новосибирской области расселено 4,29 тыс. человек, которые проживали в аварийных жилых помещениях площадью 65,3 тыс. кв. м.</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На территории Новосибирской области реализуются мероприятия по формированию комф</w:t>
      </w:r>
      <w:r w:rsidR="00BB748D" w:rsidRPr="00D00530">
        <w:rPr>
          <w:rFonts w:ascii="Times New Roman" w:hAnsi="Times New Roman"/>
          <w:sz w:val="28"/>
          <w:szCs w:val="28"/>
        </w:rPr>
        <w:t>ортной городской среды (в 2017-2018 г</w:t>
      </w:r>
      <w:r w:rsidRPr="00D00530">
        <w:rPr>
          <w:rFonts w:ascii="Times New Roman" w:hAnsi="Times New Roman"/>
          <w:sz w:val="28"/>
          <w:szCs w:val="28"/>
        </w:rPr>
        <w:t>г. в рамках приоритетного проекта «Формирование комфортной городской среды» (благоустроено 363 дворовых территори</w:t>
      </w:r>
      <w:r w:rsidR="00E21B16" w:rsidRPr="00D00530">
        <w:rPr>
          <w:rFonts w:ascii="Times New Roman" w:hAnsi="Times New Roman"/>
          <w:sz w:val="28"/>
          <w:szCs w:val="28"/>
        </w:rPr>
        <w:t>и</w:t>
      </w:r>
      <w:r w:rsidRPr="00D00530">
        <w:rPr>
          <w:rFonts w:ascii="Times New Roman" w:hAnsi="Times New Roman"/>
          <w:sz w:val="28"/>
          <w:szCs w:val="28"/>
        </w:rPr>
        <w:t xml:space="preserve"> и 75 общественных пространств), начиная с 2019 года в рамках федерального проекта «Формирование комфортной городской среды» (в перио</w:t>
      </w:r>
      <w:r w:rsidR="00BB748D" w:rsidRPr="00D00530">
        <w:rPr>
          <w:rFonts w:ascii="Times New Roman" w:hAnsi="Times New Roman"/>
          <w:sz w:val="28"/>
          <w:szCs w:val="28"/>
        </w:rPr>
        <w:t>д 2019, 2020 годов благоустроена</w:t>
      </w:r>
      <w:r w:rsidRPr="00D00530">
        <w:rPr>
          <w:rFonts w:ascii="Times New Roman" w:hAnsi="Times New Roman"/>
          <w:sz w:val="28"/>
          <w:szCs w:val="28"/>
        </w:rPr>
        <w:t xml:space="preserve"> 271 дворовая территория, 142 общественных пространства).</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К основным факторам, сдерживающим развитие жилищно-коммунального хозяйства региона, можно отнести:</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недостаточный уровень инвестиций в основной капитал в сфере жилищно-коммунального хозяйства, низкий уровень инновационной активности;</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высокие потери вследствие высокого уровня износа (от 53 до 74% износа по видам объектов);</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высокий уровень затрат и отсутствие экономических стимулов снижения издержек;</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дефицит высококвалифицированных кадров рабочих и специалистов;</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монополизация рынка жилищно-коммунальных услуг и рост тарифов естественных монополий.</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Для обеспечения сбалансированного развития систем коммунальной инфраструктуры с учетом перспективных потребностей необходимо развитие потенциала жилищно-коммунального хозяйства в Новосибирской области с учетом следующих факторов:</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 xml:space="preserve">реализация </w:t>
      </w:r>
      <w:proofErr w:type="spellStart"/>
      <w:r w:rsidRPr="00D00530">
        <w:rPr>
          <w:rFonts w:ascii="Times New Roman" w:hAnsi="Times New Roman"/>
          <w:sz w:val="28"/>
          <w:szCs w:val="28"/>
        </w:rPr>
        <w:t>энергоэффективных</w:t>
      </w:r>
      <w:proofErr w:type="spellEnd"/>
      <w:r w:rsidRPr="00D00530">
        <w:rPr>
          <w:rFonts w:ascii="Times New Roman" w:hAnsi="Times New Roman"/>
          <w:sz w:val="28"/>
          <w:szCs w:val="28"/>
        </w:rPr>
        <w:t xml:space="preserve"> мероприятий;</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развитая сеть услуг жилищно-коммунальных предприятий;</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постоянно растущий спрос на услуги жилищно-коммунального хозяйства (газоснабжение, водоснабжение, водоотведение, теплоснабжение);</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внедрение механизмов государственно-частного партнерства;</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снижение потерь за счет реализации мероприятий по установке приборов контроля и учета потребления ресурсов жилищно-коммунального хозяйства;</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перевод индивидуального и малоэтажного жилищного фонда с централизованного теплоснабжения на индивидуальное поквартирное отопление на территориях, где проходит газификация населенных пунктов;</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lastRenderedPageBreak/>
        <w:t>использование договорных цен на тепловую энергию при отсутствии населения, подключенного к централизованному отоплению.</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В целях обеспечения устойчивости и надежности функционирования систем жизнеобеспечения, коммунальной сферы в долгосрочной перспективе необходима реализация следующих основных приоритетных направлений:</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масштабирование проектов государственно-частного партнерства в коммунальной сфере;</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D00530">
        <w:rPr>
          <w:rFonts w:ascii="Times New Roman" w:hAnsi="Times New Roman"/>
          <w:sz w:val="28"/>
          <w:szCs w:val="28"/>
        </w:rPr>
        <w:t>энергоэффективности</w:t>
      </w:r>
      <w:proofErr w:type="spellEnd"/>
      <w:r w:rsidRPr="00D00530">
        <w:rPr>
          <w:rFonts w:ascii="Times New Roman" w:hAnsi="Times New Roman"/>
          <w:sz w:val="28"/>
          <w:szCs w:val="28"/>
        </w:rPr>
        <w:t xml:space="preserve"> объектов коммунального хозяйства;</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проведение расселения граждан из аварийного жилищного фонда и проведение капитального ремонта жилищного фонда;</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снижение дефицита водоснабжения в отдельных муниципальных образованиях Новосибирской области, обеспечение населения качественной питьевой водой, дальнейшее развитие газификации, содействие благоустройству населенных пунктов;</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Развитие газификации субъекта до 2036 года будет осуществляться с учетом особенностей регионального топливно-энергетического баланса, повышения эффективности систем централизованного теплоснабжения.</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При эффективной реализации мероприятий будут достигнуты следующие результаты.</w:t>
      </w:r>
    </w:p>
    <w:p w:rsidR="005132F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t>Так, уровень износа коммунальной инфраструктуры по отношению к 2021 году по все</w:t>
      </w:r>
      <w:r w:rsidR="00BB748D" w:rsidRPr="00D00530">
        <w:rPr>
          <w:rFonts w:ascii="Times New Roman" w:hAnsi="Times New Roman"/>
          <w:sz w:val="28"/>
          <w:szCs w:val="28"/>
        </w:rPr>
        <w:t>м трем сценариям за период 2022</w:t>
      </w:r>
      <w:r w:rsidRPr="00D00530">
        <w:rPr>
          <w:rFonts w:ascii="Times New Roman" w:hAnsi="Times New Roman"/>
          <w:sz w:val="28"/>
          <w:szCs w:val="28"/>
        </w:rPr>
        <w:t>-</w:t>
      </w:r>
      <w:r w:rsidR="00BB748D" w:rsidRPr="00D00530">
        <w:rPr>
          <w:rFonts w:ascii="Times New Roman" w:hAnsi="Times New Roman"/>
          <w:sz w:val="28"/>
          <w:szCs w:val="28"/>
        </w:rPr>
        <w:t>2024 гг.</w:t>
      </w:r>
      <w:r w:rsidRPr="00D00530">
        <w:rPr>
          <w:rFonts w:ascii="Times New Roman" w:hAnsi="Times New Roman"/>
          <w:sz w:val="28"/>
          <w:szCs w:val="28"/>
        </w:rPr>
        <w:t xml:space="preserve"> уменьшится на 0,6 </w:t>
      </w:r>
      <w:proofErr w:type="spellStart"/>
      <w:r w:rsidRPr="00D00530">
        <w:rPr>
          <w:rFonts w:ascii="Times New Roman" w:hAnsi="Times New Roman"/>
          <w:sz w:val="28"/>
          <w:szCs w:val="28"/>
        </w:rPr>
        <w:t>п.п</w:t>
      </w:r>
      <w:proofErr w:type="spellEnd"/>
      <w:r w:rsidRPr="00D00530">
        <w:rPr>
          <w:rFonts w:ascii="Times New Roman" w:hAnsi="Times New Roman"/>
          <w:sz w:val="28"/>
          <w:szCs w:val="28"/>
        </w:rPr>
        <w:t xml:space="preserve">. и </w:t>
      </w:r>
      <w:r w:rsidR="00BB748D" w:rsidRPr="00D00530">
        <w:rPr>
          <w:rFonts w:ascii="Times New Roman" w:hAnsi="Times New Roman"/>
          <w:sz w:val="28"/>
          <w:szCs w:val="28"/>
        </w:rPr>
        <w:t>составит 59,6%, за период 2025-</w:t>
      </w:r>
      <w:r w:rsidRPr="00D00530">
        <w:rPr>
          <w:rFonts w:ascii="Times New Roman" w:hAnsi="Times New Roman"/>
          <w:sz w:val="28"/>
          <w:szCs w:val="28"/>
        </w:rPr>
        <w:t>2030 год</w:t>
      </w:r>
      <w:r w:rsidR="00BB748D" w:rsidRPr="00D00530">
        <w:rPr>
          <w:rFonts w:ascii="Times New Roman" w:hAnsi="Times New Roman"/>
          <w:sz w:val="28"/>
          <w:szCs w:val="28"/>
        </w:rPr>
        <w:t>ов</w:t>
      </w:r>
      <w:r w:rsidRPr="00D00530">
        <w:rPr>
          <w:rFonts w:ascii="Times New Roman" w:hAnsi="Times New Roman"/>
          <w:sz w:val="28"/>
          <w:szCs w:val="28"/>
        </w:rPr>
        <w:t xml:space="preserve"> уменьшится на 1,2 </w:t>
      </w:r>
      <w:proofErr w:type="spellStart"/>
      <w:r w:rsidRPr="00D00530">
        <w:rPr>
          <w:rFonts w:ascii="Times New Roman" w:hAnsi="Times New Roman"/>
          <w:sz w:val="28"/>
          <w:szCs w:val="28"/>
        </w:rPr>
        <w:t>п.п</w:t>
      </w:r>
      <w:proofErr w:type="spellEnd"/>
      <w:r w:rsidRPr="00D00530">
        <w:rPr>
          <w:rFonts w:ascii="Times New Roman" w:hAnsi="Times New Roman"/>
          <w:sz w:val="28"/>
          <w:szCs w:val="28"/>
        </w:rPr>
        <w:t>. и составит 59%, за период 2031</w:t>
      </w:r>
      <w:r w:rsidR="00BB748D" w:rsidRPr="00D00530">
        <w:rPr>
          <w:rFonts w:ascii="Times New Roman" w:hAnsi="Times New Roman"/>
          <w:sz w:val="28"/>
          <w:szCs w:val="28"/>
        </w:rPr>
        <w:t>-</w:t>
      </w:r>
      <w:r w:rsidRPr="00D00530">
        <w:rPr>
          <w:rFonts w:ascii="Times New Roman" w:hAnsi="Times New Roman"/>
          <w:sz w:val="28"/>
          <w:szCs w:val="28"/>
        </w:rPr>
        <w:t>2036 год</w:t>
      </w:r>
      <w:r w:rsidR="00BB748D" w:rsidRPr="00D00530">
        <w:rPr>
          <w:rFonts w:ascii="Times New Roman" w:hAnsi="Times New Roman"/>
          <w:sz w:val="28"/>
          <w:szCs w:val="28"/>
        </w:rPr>
        <w:t>ов</w:t>
      </w:r>
      <w:r w:rsidRPr="00D00530">
        <w:rPr>
          <w:rFonts w:ascii="Times New Roman" w:hAnsi="Times New Roman"/>
          <w:sz w:val="28"/>
          <w:szCs w:val="28"/>
        </w:rPr>
        <w:t xml:space="preserve"> уменьшится на 1,8 </w:t>
      </w:r>
      <w:proofErr w:type="spellStart"/>
      <w:r w:rsidRPr="00D00530">
        <w:rPr>
          <w:rFonts w:ascii="Times New Roman" w:hAnsi="Times New Roman"/>
          <w:sz w:val="28"/>
          <w:szCs w:val="28"/>
        </w:rPr>
        <w:t>п.п</w:t>
      </w:r>
      <w:proofErr w:type="spellEnd"/>
      <w:r w:rsidRPr="00D00530">
        <w:rPr>
          <w:rFonts w:ascii="Times New Roman" w:hAnsi="Times New Roman"/>
          <w:sz w:val="28"/>
          <w:szCs w:val="28"/>
        </w:rPr>
        <w:t>. и составит 58,4%. 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 по отношению к 2021 году по всем трем сценариям за период 2022-2024 год</w:t>
      </w:r>
      <w:r w:rsidR="00BB748D" w:rsidRPr="00D00530">
        <w:rPr>
          <w:rFonts w:ascii="Times New Roman" w:hAnsi="Times New Roman"/>
          <w:sz w:val="28"/>
          <w:szCs w:val="28"/>
        </w:rPr>
        <w:t>ов</w:t>
      </w:r>
      <w:r w:rsidRPr="00D00530">
        <w:rPr>
          <w:rFonts w:ascii="Times New Roman" w:hAnsi="Times New Roman"/>
          <w:sz w:val="28"/>
          <w:szCs w:val="28"/>
        </w:rPr>
        <w:t xml:space="preserve"> увеличится на 4,5 </w:t>
      </w:r>
      <w:proofErr w:type="spellStart"/>
      <w:r w:rsidRPr="00D00530">
        <w:rPr>
          <w:rFonts w:ascii="Times New Roman" w:hAnsi="Times New Roman"/>
          <w:sz w:val="28"/>
          <w:szCs w:val="28"/>
        </w:rPr>
        <w:t>п.п</w:t>
      </w:r>
      <w:proofErr w:type="spellEnd"/>
      <w:r w:rsidRPr="00D00530">
        <w:rPr>
          <w:rFonts w:ascii="Times New Roman" w:hAnsi="Times New Roman"/>
          <w:sz w:val="28"/>
          <w:szCs w:val="28"/>
        </w:rPr>
        <w:t xml:space="preserve">. </w:t>
      </w:r>
      <w:r w:rsidR="00BB748D" w:rsidRPr="00D00530">
        <w:rPr>
          <w:rFonts w:ascii="Times New Roman" w:hAnsi="Times New Roman"/>
          <w:sz w:val="28"/>
          <w:szCs w:val="28"/>
        </w:rPr>
        <w:t>и составит 91,8%, за период 2025-2030 годов</w:t>
      </w:r>
      <w:r w:rsidRPr="00D00530">
        <w:rPr>
          <w:rFonts w:ascii="Times New Roman" w:hAnsi="Times New Roman"/>
          <w:sz w:val="28"/>
          <w:szCs w:val="28"/>
        </w:rPr>
        <w:t xml:space="preserve"> увеличится на 7,2 </w:t>
      </w:r>
      <w:proofErr w:type="spellStart"/>
      <w:r w:rsidRPr="00D00530">
        <w:rPr>
          <w:rFonts w:ascii="Times New Roman" w:hAnsi="Times New Roman"/>
          <w:sz w:val="28"/>
          <w:szCs w:val="28"/>
        </w:rPr>
        <w:t>п.п</w:t>
      </w:r>
      <w:proofErr w:type="spellEnd"/>
      <w:r w:rsidRPr="00D00530">
        <w:rPr>
          <w:rFonts w:ascii="Times New Roman" w:hAnsi="Times New Roman"/>
          <w:sz w:val="28"/>
          <w:szCs w:val="28"/>
        </w:rPr>
        <w:t xml:space="preserve">. и </w:t>
      </w:r>
      <w:r w:rsidR="00BB748D" w:rsidRPr="00D00530">
        <w:rPr>
          <w:rFonts w:ascii="Times New Roman" w:hAnsi="Times New Roman"/>
          <w:sz w:val="28"/>
          <w:szCs w:val="28"/>
        </w:rPr>
        <w:t>составит 94,5%, за период 2031-2036 годов</w:t>
      </w:r>
      <w:r w:rsidRPr="00D00530">
        <w:rPr>
          <w:rFonts w:ascii="Times New Roman" w:hAnsi="Times New Roman"/>
          <w:sz w:val="28"/>
          <w:szCs w:val="28"/>
        </w:rPr>
        <w:t xml:space="preserve"> увеличится на 11,7 </w:t>
      </w:r>
      <w:proofErr w:type="spellStart"/>
      <w:r w:rsidRPr="00D00530">
        <w:rPr>
          <w:rFonts w:ascii="Times New Roman" w:hAnsi="Times New Roman"/>
          <w:sz w:val="28"/>
          <w:szCs w:val="28"/>
        </w:rPr>
        <w:t>п.п</w:t>
      </w:r>
      <w:proofErr w:type="spellEnd"/>
      <w:r w:rsidRPr="00D00530">
        <w:rPr>
          <w:rFonts w:ascii="Times New Roman" w:hAnsi="Times New Roman"/>
          <w:sz w:val="28"/>
          <w:szCs w:val="28"/>
        </w:rPr>
        <w:t>. и составит 99%. Несколько улучшатся показатели по удельному весу площади жилищного фонда, обеспеченного всеми видами благоустройства, в общей площади жилищного фонда (в 2036 году – 73,5%, в 2021</w:t>
      </w:r>
      <w:r w:rsidR="00BB748D" w:rsidRPr="00D00530">
        <w:rPr>
          <w:rFonts w:ascii="Times New Roman" w:hAnsi="Times New Roman"/>
          <w:sz w:val="28"/>
          <w:szCs w:val="28"/>
        </w:rPr>
        <w:t xml:space="preserve"> году</w:t>
      </w:r>
      <w:r w:rsidRPr="00D00530">
        <w:rPr>
          <w:rFonts w:ascii="Times New Roman" w:hAnsi="Times New Roman"/>
          <w:sz w:val="28"/>
          <w:szCs w:val="28"/>
        </w:rPr>
        <w:t xml:space="preserve"> – 66%) и удельному весу площади жилищного фонда, обеспеченного водопроводом (в 2036 году – 92,5%, в 2021 – 91%)</w:t>
      </w:r>
    </w:p>
    <w:p w:rsidR="00317C99" w:rsidRPr="00D00530" w:rsidRDefault="005132F9" w:rsidP="005132F9">
      <w:pPr>
        <w:pStyle w:val="a6"/>
        <w:ind w:firstLine="709"/>
        <w:jc w:val="both"/>
        <w:rPr>
          <w:rFonts w:ascii="Times New Roman" w:hAnsi="Times New Roman"/>
          <w:sz w:val="28"/>
          <w:szCs w:val="28"/>
        </w:rPr>
      </w:pPr>
      <w:r w:rsidRPr="00D00530">
        <w:rPr>
          <w:rFonts w:ascii="Times New Roman" w:hAnsi="Times New Roman"/>
          <w:sz w:val="28"/>
          <w:szCs w:val="28"/>
        </w:rPr>
        <w:lastRenderedPageBreak/>
        <w:t>Уровень газификации жилищного фонда в Новосибирской области природным газом (от расчетной потребности) по отношению к 2021 году по все</w:t>
      </w:r>
      <w:r w:rsidR="00BB748D" w:rsidRPr="00D00530">
        <w:rPr>
          <w:rFonts w:ascii="Times New Roman" w:hAnsi="Times New Roman"/>
          <w:sz w:val="28"/>
          <w:szCs w:val="28"/>
        </w:rPr>
        <w:t>м трем сценариям за период 2022</w:t>
      </w:r>
      <w:r w:rsidRPr="00D00530">
        <w:rPr>
          <w:rFonts w:ascii="Times New Roman" w:hAnsi="Times New Roman"/>
          <w:sz w:val="28"/>
          <w:szCs w:val="28"/>
        </w:rPr>
        <w:t>-</w:t>
      </w:r>
      <w:r w:rsidR="00BB748D" w:rsidRPr="00D00530">
        <w:rPr>
          <w:rFonts w:ascii="Times New Roman" w:hAnsi="Times New Roman"/>
          <w:sz w:val="28"/>
          <w:szCs w:val="28"/>
        </w:rPr>
        <w:t>2024 годов</w:t>
      </w:r>
      <w:r w:rsidRPr="00D00530">
        <w:rPr>
          <w:rFonts w:ascii="Times New Roman" w:hAnsi="Times New Roman"/>
          <w:sz w:val="28"/>
          <w:szCs w:val="28"/>
        </w:rPr>
        <w:t xml:space="preserve"> увеличится на 3 </w:t>
      </w:r>
      <w:proofErr w:type="spellStart"/>
      <w:r w:rsidRPr="00D00530">
        <w:rPr>
          <w:rFonts w:ascii="Times New Roman" w:hAnsi="Times New Roman"/>
          <w:sz w:val="28"/>
          <w:szCs w:val="28"/>
        </w:rPr>
        <w:t>п.п</w:t>
      </w:r>
      <w:proofErr w:type="spellEnd"/>
      <w:r w:rsidRPr="00D00530">
        <w:rPr>
          <w:rFonts w:ascii="Times New Roman" w:hAnsi="Times New Roman"/>
          <w:sz w:val="28"/>
          <w:szCs w:val="28"/>
        </w:rPr>
        <w:t>. и</w:t>
      </w:r>
      <w:r w:rsidR="00BB748D" w:rsidRPr="00D00530">
        <w:rPr>
          <w:rFonts w:ascii="Times New Roman" w:hAnsi="Times New Roman"/>
          <w:sz w:val="28"/>
          <w:szCs w:val="28"/>
        </w:rPr>
        <w:t xml:space="preserve"> составит 37,8%, за период 2025-2030 годов</w:t>
      </w:r>
      <w:r w:rsidRPr="00D00530">
        <w:rPr>
          <w:rFonts w:ascii="Times New Roman" w:hAnsi="Times New Roman"/>
          <w:sz w:val="28"/>
          <w:szCs w:val="28"/>
        </w:rPr>
        <w:t xml:space="preserve"> увеличится на 8,2 </w:t>
      </w:r>
      <w:proofErr w:type="spellStart"/>
      <w:r w:rsidRPr="00D00530">
        <w:rPr>
          <w:rFonts w:ascii="Times New Roman" w:hAnsi="Times New Roman"/>
          <w:sz w:val="28"/>
          <w:szCs w:val="28"/>
        </w:rPr>
        <w:t>п.п</w:t>
      </w:r>
      <w:proofErr w:type="spellEnd"/>
      <w:r w:rsidRPr="00D00530">
        <w:rPr>
          <w:rFonts w:ascii="Times New Roman" w:hAnsi="Times New Roman"/>
          <w:sz w:val="28"/>
          <w:szCs w:val="28"/>
        </w:rPr>
        <w:t>. и составит 43%, за период 2031</w:t>
      </w:r>
      <w:r w:rsidR="00BB748D" w:rsidRPr="00D00530">
        <w:rPr>
          <w:rFonts w:ascii="Times New Roman" w:hAnsi="Times New Roman"/>
          <w:sz w:val="28"/>
          <w:szCs w:val="28"/>
        </w:rPr>
        <w:t>-</w:t>
      </w:r>
      <w:r w:rsidRPr="00D00530">
        <w:rPr>
          <w:rFonts w:ascii="Times New Roman" w:hAnsi="Times New Roman"/>
          <w:sz w:val="28"/>
          <w:szCs w:val="28"/>
        </w:rPr>
        <w:t xml:space="preserve">2036 годы увеличится на 10,2 </w:t>
      </w:r>
      <w:proofErr w:type="spellStart"/>
      <w:r w:rsidRPr="00D00530">
        <w:rPr>
          <w:rFonts w:ascii="Times New Roman" w:hAnsi="Times New Roman"/>
          <w:sz w:val="28"/>
          <w:szCs w:val="28"/>
        </w:rPr>
        <w:t>п.п</w:t>
      </w:r>
      <w:proofErr w:type="spellEnd"/>
      <w:r w:rsidRPr="00D00530">
        <w:rPr>
          <w:rFonts w:ascii="Times New Roman" w:hAnsi="Times New Roman"/>
          <w:sz w:val="28"/>
          <w:szCs w:val="28"/>
        </w:rPr>
        <w:t>. и составит 45%.</w:t>
      </w:r>
    </w:p>
    <w:p w:rsidR="00317C99" w:rsidRPr="00D00530" w:rsidRDefault="00317C99" w:rsidP="00D14B18">
      <w:pPr>
        <w:pStyle w:val="a6"/>
        <w:ind w:firstLine="709"/>
        <w:jc w:val="both"/>
        <w:rPr>
          <w:rFonts w:ascii="Times New Roman" w:hAnsi="Times New Roman"/>
          <w:sz w:val="28"/>
          <w:szCs w:val="28"/>
        </w:rPr>
      </w:pPr>
    </w:p>
    <w:p w:rsidR="00B95FAF" w:rsidRPr="00D00530" w:rsidRDefault="00B95FAF" w:rsidP="00D14B18">
      <w:pPr>
        <w:pStyle w:val="a6"/>
        <w:ind w:firstLine="709"/>
        <w:jc w:val="both"/>
        <w:rPr>
          <w:rFonts w:ascii="Times New Roman" w:hAnsi="Times New Roman"/>
          <w:sz w:val="28"/>
          <w:szCs w:val="28"/>
        </w:rPr>
      </w:pPr>
      <w:r w:rsidRPr="00D00530">
        <w:rPr>
          <w:rFonts w:ascii="Times New Roman" w:hAnsi="Times New Roman"/>
          <w:sz w:val="28"/>
          <w:szCs w:val="28"/>
        </w:rPr>
        <w:t xml:space="preserve">Энергосистема Новосибирской области входит в состав </w:t>
      </w:r>
      <w:r w:rsidRPr="00D00530">
        <w:rPr>
          <w:rFonts w:ascii="Times New Roman" w:hAnsi="Times New Roman"/>
          <w:color w:val="111111"/>
          <w:sz w:val="30"/>
          <w:szCs w:val="30"/>
          <w:shd w:val="clear" w:color="auto" w:fill="FFFFFF"/>
        </w:rPr>
        <w:t>объединенной энергетической системы Сибири (далее – ОЭС Сибири)</w:t>
      </w:r>
      <w:r w:rsidRPr="00D00530">
        <w:rPr>
          <w:rFonts w:ascii="Arial" w:hAnsi="Arial" w:cs="Arial"/>
          <w:color w:val="111111"/>
          <w:sz w:val="30"/>
          <w:szCs w:val="30"/>
          <w:shd w:val="clear" w:color="auto" w:fill="FFFFFF"/>
        </w:rPr>
        <w:t xml:space="preserve"> </w:t>
      </w:r>
      <w:r w:rsidRPr="00D00530">
        <w:rPr>
          <w:rFonts w:ascii="Times New Roman" w:hAnsi="Times New Roman"/>
          <w:sz w:val="28"/>
          <w:szCs w:val="28"/>
        </w:rPr>
        <w:t>и является пятой по величине электропотребления из десяти энергосистем ОЭС Сибири. Доля годового потребления электроэнергии энергосистемой Новосибирской области составляет около 8% от суммарного потребления ОЭС Сибири.</w:t>
      </w:r>
    </w:p>
    <w:p w:rsidR="00B95FAF" w:rsidRPr="00D00530" w:rsidRDefault="00B95FAF" w:rsidP="00D14B18">
      <w:pPr>
        <w:pStyle w:val="a6"/>
        <w:ind w:firstLine="709"/>
        <w:jc w:val="both"/>
        <w:rPr>
          <w:rFonts w:ascii="Times New Roman" w:hAnsi="Times New Roman"/>
          <w:sz w:val="28"/>
          <w:szCs w:val="28"/>
        </w:rPr>
      </w:pPr>
      <w:r w:rsidRPr="00D00530">
        <w:rPr>
          <w:rFonts w:ascii="Times New Roman" w:hAnsi="Times New Roman"/>
          <w:sz w:val="28"/>
          <w:szCs w:val="28"/>
        </w:rPr>
        <w:t>В энергосистему Новосибирской области входят 6 электростанций суммарной установленной мощностью 3012,5 МВт. В их числе одна гидроэлектростанция установленной мощностью 490 МВт – Новосибирская ГЭС (филиал ПАО «</w:t>
      </w:r>
      <w:proofErr w:type="spellStart"/>
      <w:r w:rsidRPr="00D00530">
        <w:rPr>
          <w:rFonts w:ascii="Times New Roman" w:hAnsi="Times New Roman"/>
          <w:sz w:val="28"/>
          <w:szCs w:val="28"/>
        </w:rPr>
        <w:t>РусГидро</w:t>
      </w:r>
      <w:proofErr w:type="spellEnd"/>
      <w:r w:rsidRPr="00D00530">
        <w:rPr>
          <w:rFonts w:ascii="Times New Roman" w:hAnsi="Times New Roman"/>
          <w:sz w:val="28"/>
          <w:szCs w:val="28"/>
        </w:rPr>
        <w:t>») и пять тепловых электростанций суммарной установленной мощностью 2522,5 МВт Новосибирского филиала ООО</w:t>
      </w:r>
      <w:r w:rsidRPr="00D00530">
        <w:t> </w:t>
      </w:r>
      <w:r w:rsidRPr="00D00530">
        <w:rPr>
          <w:rFonts w:ascii="Times New Roman" w:hAnsi="Times New Roman"/>
          <w:sz w:val="28"/>
          <w:szCs w:val="28"/>
        </w:rPr>
        <w:t>«Сибирская энергетическая компания» (далее – ООО «СГК»), в числе которых Новосибирская ТЭЦ-2, Новосибирская ТЭЦ-3, Новосибирская ТЭЦ-4, Новосибирская ТЭЦ-5 и Барабинская ТЭЦ.</w:t>
      </w:r>
    </w:p>
    <w:p w:rsidR="00B95FAF" w:rsidRPr="00D00530" w:rsidRDefault="00B95FAF" w:rsidP="00D14B18">
      <w:pPr>
        <w:pStyle w:val="a6"/>
        <w:ind w:firstLine="709"/>
        <w:jc w:val="both"/>
        <w:rPr>
          <w:rFonts w:ascii="Times New Roman" w:hAnsi="Times New Roman"/>
          <w:sz w:val="28"/>
          <w:szCs w:val="28"/>
        </w:rPr>
      </w:pPr>
      <w:r w:rsidRPr="00D00530">
        <w:rPr>
          <w:rFonts w:ascii="Times New Roman" w:hAnsi="Times New Roman"/>
          <w:sz w:val="28"/>
          <w:szCs w:val="28"/>
        </w:rPr>
        <w:t>Также крупными предприятиями и организациями, осуществляющими деятельность в сфере электроэнергетики и определяющими основу региональной энергетической системы Новосибирской области, являются:</w:t>
      </w:r>
    </w:p>
    <w:p w:rsidR="00B95FAF" w:rsidRPr="00D00530" w:rsidRDefault="00A00F4F" w:rsidP="00D14B18">
      <w:pPr>
        <w:pStyle w:val="a6"/>
        <w:ind w:firstLine="709"/>
        <w:jc w:val="both"/>
        <w:rPr>
          <w:rFonts w:ascii="Times New Roman" w:hAnsi="Times New Roman"/>
          <w:sz w:val="28"/>
          <w:szCs w:val="28"/>
        </w:rPr>
      </w:pPr>
      <w:r w:rsidRPr="00D00530">
        <w:rPr>
          <w:rFonts w:ascii="Times New Roman" w:hAnsi="Times New Roman"/>
          <w:sz w:val="28"/>
          <w:szCs w:val="28"/>
        </w:rPr>
        <w:t xml:space="preserve">Филиал АО «СО </w:t>
      </w:r>
      <w:r w:rsidR="00B95FAF" w:rsidRPr="00D00530">
        <w:rPr>
          <w:rFonts w:ascii="Times New Roman" w:hAnsi="Times New Roman"/>
          <w:sz w:val="28"/>
          <w:szCs w:val="28"/>
        </w:rPr>
        <w:t>ЕЭС»</w:t>
      </w:r>
      <w:r w:rsidRPr="00D00530">
        <w:rPr>
          <w:rFonts w:ascii="Times New Roman" w:hAnsi="Times New Roman"/>
          <w:sz w:val="28"/>
          <w:szCs w:val="28"/>
        </w:rPr>
        <w:t xml:space="preserve"> </w:t>
      </w:r>
      <w:r w:rsidR="00B95FAF" w:rsidRPr="00D00530">
        <w:rPr>
          <w:rFonts w:ascii="Times New Roman" w:hAnsi="Times New Roman"/>
          <w:sz w:val="28"/>
          <w:szCs w:val="28"/>
        </w:rPr>
        <w:t xml:space="preserve">«Региональное диспетчерское управление энергосистем Новосибирской области, Алтайского края и Республики Алтай»; филиал ПАО «ФСК ЕЭС» – </w:t>
      </w:r>
      <w:proofErr w:type="gramStart"/>
      <w:r w:rsidR="00B95FAF" w:rsidRPr="00D00530">
        <w:rPr>
          <w:rFonts w:ascii="Times New Roman" w:hAnsi="Times New Roman"/>
          <w:sz w:val="28"/>
          <w:szCs w:val="28"/>
        </w:rPr>
        <w:t>Западно-Сибирское</w:t>
      </w:r>
      <w:proofErr w:type="gramEnd"/>
      <w:r w:rsidR="00B95FAF" w:rsidRPr="00D00530">
        <w:rPr>
          <w:rFonts w:ascii="Times New Roman" w:hAnsi="Times New Roman"/>
          <w:sz w:val="28"/>
          <w:szCs w:val="28"/>
        </w:rPr>
        <w:t xml:space="preserve"> предприятие магистральных электрических сетей; АО «Электромагистраль»; АО «Региональные электрические сети»; Филиал ОАО «РЖД» </w:t>
      </w:r>
      <w:proofErr w:type="spellStart"/>
      <w:r w:rsidR="00B95FAF" w:rsidRPr="00D00530">
        <w:rPr>
          <w:rFonts w:ascii="Times New Roman" w:hAnsi="Times New Roman"/>
          <w:sz w:val="28"/>
          <w:szCs w:val="28"/>
        </w:rPr>
        <w:t>Трансэнерго</w:t>
      </w:r>
      <w:proofErr w:type="spellEnd"/>
      <w:r w:rsidR="00B95FAF" w:rsidRPr="00D00530">
        <w:rPr>
          <w:rFonts w:ascii="Times New Roman" w:hAnsi="Times New Roman"/>
          <w:sz w:val="28"/>
          <w:szCs w:val="28"/>
        </w:rPr>
        <w:t xml:space="preserve"> – Западно-Сибирская дирекция по энергообеспечению; ФГУП «Управление энергетики и водоснабжения»; АО «</w:t>
      </w:r>
      <w:proofErr w:type="spellStart"/>
      <w:r w:rsidR="00B95FAF" w:rsidRPr="00D00530">
        <w:rPr>
          <w:rFonts w:ascii="Times New Roman" w:hAnsi="Times New Roman"/>
          <w:sz w:val="28"/>
          <w:szCs w:val="28"/>
        </w:rPr>
        <w:t>Новосибирскэнергосбыт</w:t>
      </w:r>
      <w:proofErr w:type="spellEnd"/>
      <w:r w:rsidR="00B95FAF" w:rsidRPr="00D00530">
        <w:rPr>
          <w:rFonts w:ascii="Times New Roman" w:hAnsi="Times New Roman"/>
          <w:sz w:val="28"/>
          <w:szCs w:val="28"/>
        </w:rPr>
        <w:t>».</w:t>
      </w:r>
    </w:p>
    <w:p w:rsidR="00B95FAF" w:rsidRPr="00D00530" w:rsidRDefault="00B95FAF" w:rsidP="00D14B18">
      <w:pPr>
        <w:pStyle w:val="a6"/>
        <w:ind w:firstLine="709"/>
        <w:jc w:val="both"/>
        <w:rPr>
          <w:rFonts w:ascii="Times New Roman" w:hAnsi="Times New Roman"/>
          <w:sz w:val="28"/>
          <w:szCs w:val="28"/>
        </w:rPr>
      </w:pPr>
      <w:r w:rsidRPr="00D00530">
        <w:rPr>
          <w:rFonts w:ascii="Times New Roman" w:hAnsi="Times New Roman"/>
          <w:sz w:val="28"/>
          <w:szCs w:val="28"/>
        </w:rPr>
        <w:t>Выработку электрической энергии на территории области осуществляют тепловые станции ООО «СГК» и филиал ПАО «</w:t>
      </w:r>
      <w:proofErr w:type="spellStart"/>
      <w:r w:rsidRPr="00D00530">
        <w:rPr>
          <w:rFonts w:ascii="Times New Roman" w:hAnsi="Times New Roman"/>
          <w:sz w:val="28"/>
          <w:szCs w:val="28"/>
        </w:rPr>
        <w:t>РусГидро</w:t>
      </w:r>
      <w:proofErr w:type="spellEnd"/>
      <w:r w:rsidRPr="00D00530">
        <w:rPr>
          <w:rFonts w:ascii="Times New Roman" w:hAnsi="Times New Roman"/>
          <w:sz w:val="28"/>
          <w:szCs w:val="28"/>
        </w:rPr>
        <w:t xml:space="preserve">» </w:t>
      </w:r>
      <w:r w:rsidR="00D70050" w:rsidRPr="00D00530">
        <w:rPr>
          <w:rFonts w:ascii="Times New Roman" w:hAnsi="Times New Roman"/>
          <w:sz w:val="28"/>
          <w:szCs w:val="28"/>
        </w:rPr>
        <w:t>–</w:t>
      </w:r>
      <w:r w:rsidRPr="00D00530">
        <w:rPr>
          <w:rFonts w:ascii="Times New Roman" w:hAnsi="Times New Roman"/>
          <w:sz w:val="28"/>
          <w:szCs w:val="28"/>
        </w:rPr>
        <w:t xml:space="preserve"> «Новосибирская ГЭС».</w:t>
      </w:r>
      <w:r w:rsidRPr="00D00530">
        <w:rPr>
          <w:rFonts w:ascii="Times New Roman" w:eastAsia="Calibri" w:hAnsi="Times New Roman"/>
          <w:sz w:val="28"/>
          <w:szCs w:val="28"/>
        </w:rPr>
        <w:t xml:space="preserve"> </w:t>
      </w:r>
      <w:r w:rsidRPr="00D00530">
        <w:rPr>
          <w:rFonts w:ascii="Times New Roman" w:hAnsi="Times New Roman"/>
          <w:sz w:val="28"/>
          <w:szCs w:val="28"/>
        </w:rPr>
        <w:t>Доставка электрической энергии потребителям осуществляется по электрическим сетям электросетевых компаний, крупнейшая из которых АО «РЭС». Договоры на электроснабжение потребители Новосибирской области заключают с единственным гарантирующим поставщиком – АО «</w:t>
      </w:r>
      <w:proofErr w:type="spellStart"/>
      <w:r w:rsidRPr="00D00530">
        <w:rPr>
          <w:rFonts w:ascii="Times New Roman" w:hAnsi="Times New Roman"/>
          <w:sz w:val="28"/>
          <w:szCs w:val="28"/>
        </w:rPr>
        <w:t>Новосибирскэнергосбыт</w:t>
      </w:r>
      <w:proofErr w:type="spellEnd"/>
      <w:r w:rsidRPr="00D00530">
        <w:rPr>
          <w:rFonts w:ascii="Times New Roman" w:hAnsi="Times New Roman"/>
          <w:sz w:val="28"/>
          <w:szCs w:val="28"/>
        </w:rPr>
        <w:t xml:space="preserve">». </w:t>
      </w:r>
    </w:p>
    <w:p w:rsidR="00EC231E" w:rsidRPr="00D00530" w:rsidRDefault="00EC231E" w:rsidP="00EC231E">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структуре потребления электроэнергии наибольшую долю составляют промышленные потребители (25%), население (26%), непромышленные потребители (21%) и железнодорожный транспорт (12%). Доля </w:t>
      </w:r>
      <w:proofErr w:type="spellStart"/>
      <w:r w:rsidRPr="00D00530">
        <w:rPr>
          <w:rFonts w:ascii="Times New Roman" w:eastAsia="Times New Roman" w:hAnsi="Times New Roman" w:cs="Times New Roman"/>
          <w:sz w:val="28"/>
          <w:szCs w:val="28"/>
          <w:lang w:eastAsia="ru-RU"/>
        </w:rPr>
        <w:t>сельхозпотребителей</w:t>
      </w:r>
      <w:proofErr w:type="spellEnd"/>
      <w:r w:rsidRPr="00D00530">
        <w:rPr>
          <w:rFonts w:ascii="Times New Roman" w:eastAsia="Times New Roman" w:hAnsi="Times New Roman" w:cs="Times New Roman"/>
          <w:sz w:val="28"/>
          <w:szCs w:val="28"/>
          <w:lang w:eastAsia="ru-RU"/>
        </w:rPr>
        <w:t xml:space="preserve"> в общем объеме составляет около 3%, иные потребители потребляют порядка 13%. </w:t>
      </w:r>
    </w:p>
    <w:p w:rsidR="00B95FAF" w:rsidRPr="00D00530" w:rsidRDefault="00B95FAF" w:rsidP="00B95FAF">
      <w:pPr>
        <w:pStyle w:val="a6"/>
        <w:ind w:firstLine="709"/>
        <w:jc w:val="both"/>
        <w:rPr>
          <w:rFonts w:ascii="Times New Roman" w:eastAsia="Calibri" w:hAnsi="Times New Roman"/>
          <w:sz w:val="28"/>
          <w:szCs w:val="28"/>
        </w:rPr>
      </w:pPr>
    </w:p>
    <w:p w:rsidR="00B95FAF" w:rsidRPr="00D00530" w:rsidRDefault="00B95FAF" w:rsidP="00B95FAF">
      <w:pPr>
        <w:pStyle w:val="a6"/>
        <w:ind w:firstLine="709"/>
        <w:jc w:val="center"/>
        <w:rPr>
          <w:rFonts w:ascii="Times New Roman" w:eastAsia="Calibri" w:hAnsi="Times New Roman"/>
          <w:sz w:val="28"/>
          <w:szCs w:val="28"/>
        </w:rPr>
      </w:pPr>
      <w:r w:rsidRPr="00D00530">
        <w:rPr>
          <w:rFonts w:ascii="Times New Roman" w:eastAsia="Calibri" w:hAnsi="Times New Roman"/>
          <w:sz w:val="28"/>
          <w:szCs w:val="28"/>
        </w:rPr>
        <w:t>Выработка и потребление электроэнергии на территории Новосибирской области</w:t>
      </w:r>
    </w:p>
    <w:p w:rsidR="00B95FAF" w:rsidRPr="00D00530" w:rsidRDefault="00B95FAF" w:rsidP="00B95FAF">
      <w:pPr>
        <w:pStyle w:val="a6"/>
        <w:ind w:firstLine="709"/>
        <w:jc w:val="both"/>
        <w:rPr>
          <w:rFonts w:ascii="Times New Roman" w:eastAsia="Calibri" w:hAnsi="Times New Roman"/>
          <w:sz w:val="28"/>
          <w:szCs w:val="28"/>
        </w:rPr>
      </w:pPr>
    </w:p>
    <w:tbl>
      <w:tblPr>
        <w:tblStyle w:val="a8"/>
        <w:tblW w:w="9776" w:type="dxa"/>
        <w:tblLayout w:type="fixed"/>
        <w:tblLook w:val="04A0" w:firstRow="1" w:lastRow="0" w:firstColumn="1" w:lastColumn="0" w:noHBand="0" w:noVBand="1"/>
      </w:tblPr>
      <w:tblGrid>
        <w:gridCol w:w="2830"/>
        <w:gridCol w:w="1276"/>
        <w:gridCol w:w="1417"/>
        <w:gridCol w:w="1418"/>
        <w:gridCol w:w="1276"/>
        <w:gridCol w:w="1559"/>
      </w:tblGrid>
      <w:tr w:rsidR="00B95FAF" w:rsidRPr="00D00530" w:rsidTr="00AB6312">
        <w:trPr>
          <w:trHeight w:val="414"/>
        </w:trPr>
        <w:tc>
          <w:tcPr>
            <w:tcW w:w="2830" w:type="dxa"/>
          </w:tcPr>
          <w:p w:rsidR="00B95FAF" w:rsidRPr="00D00530" w:rsidRDefault="00B95FAF" w:rsidP="00044D58">
            <w:pPr>
              <w:pStyle w:val="a6"/>
              <w:ind w:firstLine="709"/>
              <w:jc w:val="both"/>
              <w:rPr>
                <w:rFonts w:ascii="Times New Roman" w:eastAsia="Calibri" w:hAnsi="Times New Roman"/>
                <w:sz w:val="24"/>
                <w:szCs w:val="24"/>
              </w:rPr>
            </w:pPr>
          </w:p>
        </w:tc>
        <w:tc>
          <w:tcPr>
            <w:tcW w:w="1276" w:type="dxa"/>
          </w:tcPr>
          <w:p w:rsidR="00B95FAF" w:rsidRPr="00D00530" w:rsidRDefault="00B95FAF" w:rsidP="00044D58">
            <w:pPr>
              <w:pStyle w:val="a6"/>
              <w:jc w:val="center"/>
              <w:rPr>
                <w:rFonts w:ascii="Times New Roman" w:eastAsia="Calibri" w:hAnsi="Times New Roman"/>
                <w:sz w:val="24"/>
                <w:szCs w:val="24"/>
              </w:rPr>
            </w:pPr>
            <w:r w:rsidRPr="00D00530">
              <w:rPr>
                <w:rFonts w:ascii="Times New Roman" w:eastAsia="Calibri" w:hAnsi="Times New Roman"/>
                <w:sz w:val="24"/>
                <w:szCs w:val="24"/>
              </w:rPr>
              <w:t>2017 год</w:t>
            </w:r>
          </w:p>
        </w:tc>
        <w:tc>
          <w:tcPr>
            <w:tcW w:w="1417" w:type="dxa"/>
          </w:tcPr>
          <w:p w:rsidR="00B95FAF" w:rsidRPr="00D00530" w:rsidRDefault="00B95FAF" w:rsidP="00044D58">
            <w:pPr>
              <w:pStyle w:val="a6"/>
              <w:jc w:val="center"/>
              <w:rPr>
                <w:rFonts w:ascii="Times New Roman" w:eastAsia="Calibri" w:hAnsi="Times New Roman"/>
                <w:sz w:val="24"/>
                <w:szCs w:val="24"/>
              </w:rPr>
            </w:pPr>
            <w:r w:rsidRPr="00D00530">
              <w:rPr>
                <w:rFonts w:ascii="Times New Roman" w:eastAsia="Calibri" w:hAnsi="Times New Roman"/>
                <w:sz w:val="24"/>
                <w:szCs w:val="24"/>
              </w:rPr>
              <w:t>2018 год</w:t>
            </w:r>
          </w:p>
        </w:tc>
        <w:tc>
          <w:tcPr>
            <w:tcW w:w="1418" w:type="dxa"/>
          </w:tcPr>
          <w:p w:rsidR="00B95FAF" w:rsidRPr="00D00530" w:rsidRDefault="00B95FAF" w:rsidP="00044D58">
            <w:pPr>
              <w:pStyle w:val="a6"/>
              <w:jc w:val="center"/>
              <w:rPr>
                <w:rFonts w:ascii="Times New Roman" w:eastAsia="Calibri" w:hAnsi="Times New Roman"/>
                <w:sz w:val="24"/>
                <w:szCs w:val="24"/>
              </w:rPr>
            </w:pPr>
            <w:r w:rsidRPr="00D00530">
              <w:rPr>
                <w:rFonts w:ascii="Times New Roman" w:eastAsia="Calibri" w:hAnsi="Times New Roman"/>
                <w:sz w:val="24"/>
                <w:szCs w:val="24"/>
              </w:rPr>
              <w:t>2019 год</w:t>
            </w:r>
          </w:p>
        </w:tc>
        <w:tc>
          <w:tcPr>
            <w:tcW w:w="1276" w:type="dxa"/>
          </w:tcPr>
          <w:p w:rsidR="00B95FAF" w:rsidRPr="00D00530" w:rsidRDefault="00B95FAF" w:rsidP="00044D58">
            <w:pPr>
              <w:pStyle w:val="a6"/>
              <w:jc w:val="center"/>
              <w:rPr>
                <w:rFonts w:ascii="Times New Roman" w:eastAsia="Calibri" w:hAnsi="Times New Roman"/>
                <w:sz w:val="24"/>
                <w:szCs w:val="24"/>
              </w:rPr>
            </w:pPr>
            <w:r w:rsidRPr="00D00530">
              <w:rPr>
                <w:rFonts w:ascii="Times New Roman" w:eastAsia="Calibri" w:hAnsi="Times New Roman"/>
                <w:sz w:val="24"/>
                <w:szCs w:val="24"/>
              </w:rPr>
              <w:t>2020 год</w:t>
            </w:r>
          </w:p>
        </w:tc>
        <w:tc>
          <w:tcPr>
            <w:tcW w:w="1559" w:type="dxa"/>
          </w:tcPr>
          <w:p w:rsidR="00B95FAF" w:rsidRPr="00D00530" w:rsidRDefault="00B95FAF" w:rsidP="00044D58">
            <w:pPr>
              <w:pStyle w:val="a6"/>
              <w:jc w:val="center"/>
              <w:rPr>
                <w:rFonts w:ascii="Times New Roman" w:eastAsia="Calibri" w:hAnsi="Times New Roman"/>
                <w:sz w:val="24"/>
                <w:szCs w:val="24"/>
              </w:rPr>
            </w:pPr>
            <w:r w:rsidRPr="00D00530">
              <w:rPr>
                <w:rFonts w:ascii="Times New Roman" w:eastAsia="Calibri" w:hAnsi="Times New Roman"/>
                <w:sz w:val="24"/>
                <w:szCs w:val="24"/>
              </w:rPr>
              <w:t>2021 год (оценка)</w:t>
            </w:r>
          </w:p>
        </w:tc>
      </w:tr>
      <w:tr w:rsidR="00B95FAF" w:rsidRPr="00D00530" w:rsidTr="00AB6312">
        <w:trPr>
          <w:trHeight w:val="419"/>
        </w:trPr>
        <w:tc>
          <w:tcPr>
            <w:tcW w:w="2830" w:type="dxa"/>
          </w:tcPr>
          <w:p w:rsidR="00B95FAF" w:rsidRPr="00D00530" w:rsidRDefault="00B95FAF" w:rsidP="00044D58">
            <w:pPr>
              <w:pStyle w:val="a6"/>
              <w:ind w:firstLine="22"/>
              <w:jc w:val="both"/>
              <w:rPr>
                <w:rFonts w:ascii="Times New Roman" w:eastAsia="Calibri" w:hAnsi="Times New Roman"/>
                <w:sz w:val="24"/>
                <w:szCs w:val="24"/>
              </w:rPr>
            </w:pPr>
            <w:r w:rsidRPr="00D00530">
              <w:rPr>
                <w:rFonts w:ascii="Times New Roman" w:eastAsia="Calibri" w:hAnsi="Times New Roman"/>
                <w:sz w:val="24"/>
                <w:szCs w:val="24"/>
              </w:rPr>
              <w:t xml:space="preserve">Выработка, </w:t>
            </w:r>
            <w:r w:rsidR="001361D9" w:rsidRPr="00D00530">
              <w:rPr>
                <w:rFonts w:ascii="Times New Roman" w:eastAsia="Calibri" w:hAnsi="Times New Roman"/>
                <w:sz w:val="24"/>
                <w:szCs w:val="24"/>
              </w:rPr>
              <w:t>млн</w:t>
            </w:r>
            <w:r w:rsidRPr="00D00530">
              <w:rPr>
                <w:rFonts w:ascii="Times New Roman" w:eastAsia="Calibri" w:hAnsi="Times New Roman"/>
                <w:sz w:val="24"/>
                <w:szCs w:val="24"/>
              </w:rPr>
              <w:t xml:space="preserve"> </w:t>
            </w:r>
            <w:proofErr w:type="spellStart"/>
            <w:r w:rsidRPr="00D00530">
              <w:rPr>
                <w:rFonts w:ascii="Times New Roman" w:eastAsia="Calibri" w:hAnsi="Times New Roman"/>
                <w:sz w:val="24"/>
                <w:szCs w:val="24"/>
              </w:rPr>
              <w:t>кВт.ч</w:t>
            </w:r>
            <w:proofErr w:type="spellEnd"/>
          </w:p>
        </w:tc>
        <w:tc>
          <w:tcPr>
            <w:tcW w:w="1276" w:type="dxa"/>
          </w:tcPr>
          <w:p w:rsidR="00B95FAF" w:rsidRPr="00D00530" w:rsidRDefault="00B95FAF" w:rsidP="00AB6312">
            <w:pPr>
              <w:pStyle w:val="a6"/>
              <w:ind w:firstLine="25"/>
              <w:jc w:val="center"/>
              <w:rPr>
                <w:rFonts w:ascii="Times New Roman" w:eastAsia="Calibri" w:hAnsi="Times New Roman"/>
                <w:sz w:val="24"/>
                <w:szCs w:val="24"/>
              </w:rPr>
            </w:pPr>
            <w:r w:rsidRPr="00D00530">
              <w:rPr>
                <w:rFonts w:ascii="Times New Roman" w:eastAsia="Calibri" w:hAnsi="Times New Roman"/>
                <w:sz w:val="24"/>
                <w:szCs w:val="24"/>
              </w:rPr>
              <w:t>13945,9</w:t>
            </w:r>
          </w:p>
        </w:tc>
        <w:tc>
          <w:tcPr>
            <w:tcW w:w="1417" w:type="dxa"/>
          </w:tcPr>
          <w:p w:rsidR="00B95FAF" w:rsidRPr="00D00530" w:rsidRDefault="00B95FAF" w:rsidP="00AB6312">
            <w:pPr>
              <w:pStyle w:val="a6"/>
              <w:ind w:firstLine="25"/>
              <w:jc w:val="center"/>
              <w:rPr>
                <w:rFonts w:ascii="Times New Roman" w:eastAsia="Calibri" w:hAnsi="Times New Roman"/>
                <w:sz w:val="24"/>
                <w:szCs w:val="24"/>
              </w:rPr>
            </w:pPr>
            <w:r w:rsidRPr="00D00530">
              <w:rPr>
                <w:rFonts w:ascii="Times New Roman" w:eastAsia="Calibri" w:hAnsi="Times New Roman"/>
                <w:sz w:val="24"/>
                <w:szCs w:val="24"/>
              </w:rPr>
              <w:t>13112,5</w:t>
            </w:r>
          </w:p>
        </w:tc>
        <w:tc>
          <w:tcPr>
            <w:tcW w:w="1418" w:type="dxa"/>
          </w:tcPr>
          <w:p w:rsidR="00B95FAF" w:rsidRPr="00D00530" w:rsidRDefault="00B95FAF" w:rsidP="00AB6312">
            <w:pPr>
              <w:pStyle w:val="a6"/>
              <w:ind w:firstLine="25"/>
              <w:jc w:val="center"/>
              <w:rPr>
                <w:rFonts w:ascii="Times New Roman" w:eastAsia="Calibri" w:hAnsi="Times New Roman"/>
                <w:sz w:val="24"/>
                <w:szCs w:val="24"/>
              </w:rPr>
            </w:pPr>
            <w:r w:rsidRPr="00D00530">
              <w:rPr>
                <w:rFonts w:ascii="Times New Roman" w:eastAsia="Calibri" w:hAnsi="Times New Roman"/>
                <w:sz w:val="24"/>
                <w:szCs w:val="24"/>
              </w:rPr>
              <w:t>13314,0</w:t>
            </w:r>
          </w:p>
        </w:tc>
        <w:tc>
          <w:tcPr>
            <w:tcW w:w="1276" w:type="dxa"/>
          </w:tcPr>
          <w:p w:rsidR="00B95FAF" w:rsidRPr="00D00530" w:rsidRDefault="00B95FAF" w:rsidP="00AB6312">
            <w:pPr>
              <w:pStyle w:val="a6"/>
              <w:jc w:val="center"/>
              <w:rPr>
                <w:rFonts w:ascii="Times New Roman" w:eastAsia="Calibri" w:hAnsi="Times New Roman"/>
                <w:sz w:val="24"/>
                <w:szCs w:val="24"/>
              </w:rPr>
            </w:pPr>
            <w:r w:rsidRPr="00D00530">
              <w:rPr>
                <w:rFonts w:ascii="Times New Roman" w:eastAsia="Calibri" w:hAnsi="Times New Roman"/>
                <w:sz w:val="24"/>
                <w:szCs w:val="24"/>
              </w:rPr>
              <w:t>12361,8</w:t>
            </w:r>
          </w:p>
        </w:tc>
        <w:tc>
          <w:tcPr>
            <w:tcW w:w="1559" w:type="dxa"/>
          </w:tcPr>
          <w:p w:rsidR="00B95FAF" w:rsidRPr="00D00530" w:rsidRDefault="00B95FAF" w:rsidP="00AB6312">
            <w:pPr>
              <w:pStyle w:val="a6"/>
              <w:jc w:val="center"/>
              <w:rPr>
                <w:rFonts w:ascii="Times New Roman" w:eastAsia="Calibri" w:hAnsi="Times New Roman"/>
                <w:sz w:val="24"/>
                <w:szCs w:val="24"/>
              </w:rPr>
            </w:pPr>
            <w:r w:rsidRPr="00D00530">
              <w:rPr>
                <w:rFonts w:ascii="Times New Roman" w:eastAsia="Calibri" w:hAnsi="Times New Roman"/>
                <w:sz w:val="24"/>
                <w:szCs w:val="24"/>
              </w:rPr>
              <w:t>13610,5</w:t>
            </w:r>
          </w:p>
        </w:tc>
      </w:tr>
      <w:tr w:rsidR="00B95FAF" w:rsidRPr="00D00530" w:rsidTr="00AB6312">
        <w:trPr>
          <w:trHeight w:val="411"/>
        </w:trPr>
        <w:tc>
          <w:tcPr>
            <w:tcW w:w="2830" w:type="dxa"/>
          </w:tcPr>
          <w:p w:rsidR="00B95FAF" w:rsidRPr="00D00530" w:rsidRDefault="00B95FAF" w:rsidP="00044D58">
            <w:pPr>
              <w:pStyle w:val="a6"/>
              <w:ind w:firstLine="22"/>
              <w:jc w:val="both"/>
              <w:rPr>
                <w:rFonts w:ascii="Times New Roman" w:eastAsia="Calibri" w:hAnsi="Times New Roman"/>
                <w:sz w:val="24"/>
                <w:szCs w:val="24"/>
              </w:rPr>
            </w:pPr>
            <w:r w:rsidRPr="00D00530">
              <w:rPr>
                <w:rFonts w:ascii="Times New Roman" w:eastAsia="Calibri" w:hAnsi="Times New Roman"/>
                <w:sz w:val="24"/>
                <w:szCs w:val="24"/>
              </w:rPr>
              <w:t xml:space="preserve">Потребление, </w:t>
            </w:r>
            <w:r w:rsidR="001361D9" w:rsidRPr="00D00530">
              <w:rPr>
                <w:rFonts w:ascii="Times New Roman" w:eastAsia="Calibri" w:hAnsi="Times New Roman"/>
                <w:sz w:val="24"/>
                <w:szCs w:val="24"/>
              </w:rPr>
              <w:t>млн</w:t>
            </w:r>
            <w:r w:rsidRPr="00D00530">
              <w:rPr>
                <w:rFonts w:ascii="Times New Roman" w:eastAsia="Calibri" w:hAnsi="Times New Roman"/>
                <w:sz w:val="24"/>
                <w:szCs w:val="24"/>
              </w:rPr>
              <w:t xml:space="preserve"> </w:t>
            </w:r>
            <w:proofErr w:type="spellStart"/>
            <w:r w:rsidRPr="00D00530">
              <w:rPr>
                <w:rFonts w:ascii="Times New Roman" w:eastAsia="Calibri" w:hAnsi="Times New Roman"/>
                <w:sz w:val="24"/>
                <w:szCs w:val="24"/>
              </w:rPr>
              <w:t>кВт.ч</w:t>
            </w:r>
            <w:proofErr w:type="spellEnd"/>
          </w:p>
        </w:tc>
        <w:tc>
          <w:tcPr>
            <w:tcW w:w="1276" w:type="dxa"/>
          </w:tcPr>
          <w:p w:rsidR="00B95FAF" w:rsidRPr="00D00530" w:rsidRDefault="00B95FAF" w:rsidP="00AB6312">
            <w:pPr>
              <w:pStyle w:val="a6"/>
              <w:ind w:firstLine="25"/>
              <w:jc w:val="center"/>
              <w:rPr>
                <w:rFonts w:ascii="Times New Roman" w:eastAsia="Calibri" w:hAnsi="Times New Roman"/>
                <w:sz w:val="24"/>
                <w:szCs w:val="24"/>
              </w:rPr>
            </w:pPr>
            <w:r w:rsidRPr="00D00530">
              <w:rPr>
                <w:rFonts w:ascii="Times New Roman" w:eastAsia="Calibri" w:hAnsi="Times New Roman"/>
                <w:sz w:val="24"/>
                <w:szCs w:val="24"/>
              </w:rPr>
              <w:t>16137,4</w:t>
            </w:r>
          </w:p>
        </w:tc>
        <w:tc>
          <w:tcPr>
            <w:tcW w:w="1417" w:type="dxa"/>
          </w:tcPr>
          <w:p w:rsidR="00B95FAF" w:rsidRPr="00D00530" w:rsidRDefault="00B95FAF" w:rsidP="00AB6312">
            <w:pPr>
              <w:pStyle w:val="a6"/>
              <w:ind w:firstLine="25"/>
              <w:jc w:val="center"/>
              <w:rPr>
                <w:rFonts w:ascii="Times New Roman" w:eastAsia="Calibri" w:hAnsi="Times New Roman"/>
                <w:sz w:val="24"/>
                <w:szCs w:val="24"/>
              </w:rPr>
            </w:pPr>
            <w:r w:rsidRPr="00D00530">
              <w:rPr>
                <w:rFonts w:ascii="Times New Roman" w:eastAsia="Calibri" w:hAnsi="Times New Roman"/>
                <w:sz w:val="24"/>
                <w:szCs w:val="24"/>
              </w:rPr>
              <w:t>16645,7</w:t>
            </w:r>
          </w:p>
        </w:tc>
        <w:tc>
          <w:tcPr>
            <w:tcW w:w="1418" w:type="dxa"/>
          </w:tcPr>
          <w:p w:rsidR="00B95FAF" w:rsidRPr="00D00530" w:rsidRDefault="00B95FAF" w:rsidP="00AB6312">
            <w:pPr>
              <w:pStyle w:val="a6"/>
              <w:ind w:firstLine="25"/>
              <w:jc w:val="center"/>
              <w:rPr>
                <w:rFonts w:ascii="Times New Roman" w:eastAsia="Calibri" w:hAnsi="Times New Roman"/>
                <w:sz w:val="24"/>
                <w:szCs w:val="24"/>
              </w:rPr>
            </w:pPr>
            <w:r w:rsidRPr="00D00530">
              <w:rPr>
                <w:rFonts w:ascii="Times New Roman" w:eastAsia="Calibri" w:hAnsi="Times New Roman"/>
                <w:sz w:val="24"/>
                <w:szCs w:val="24"/>
              </w:rPr>
              <w:t>16496,8</w:t>
            </w:r>
          </w:p>
        </w:tc>
        <w:tc>
          <w:tcPr>
            <w:tcW w:w="1276" w:type="dxa"/>
          </w:tcPr>
          <w:p w:rsidR="00B95FAF" w:rsidRPr="00D00530" w:rsidRDefault="00B95FAF" w:rsidP="00AB6312">
            <w:pPr>
              <w:pStyle w:val="a6"/>
              <w:jc w:val="center"/>
              <w:rPr>
                <w:rFonts w:ascii="Times New Roman" w:eastAsia="Calibri" w:hAnsi="Times New Roman"/>
                <w:sz w:val="24"/>
                <w:szCs w:val="24"/>
              </w:rPr>
            </w:pPr>
            <w:r w:rsidRPr="00D00530">
              <w:rPr>
                <w:rFonts w:ascii="Times New Roman" w:eastAsia="Calibri" w:hAnsi="Times New Roman"/>
                <w:sz w:val="24"/>
                <w:szCs w:val="24"/>
              </w:rPr>
              <w:t>15963,5</w:t>
            </w:r>
          </w:p>
        </w:tc>
        <w:tc>
          <w:tcPr>
            <w:tcW w:w="1559" w:type="dxa"/>
          </w:tcPr>
          <w:p w:rsidR="00B95FAF" w:rsidRPr="00D00530" w:rsidRDefault="00B95FAF" w:rsidP="00AB6312">
            <w:pPr>
              <w:pStyle w:val="a6"/>
              <w:jc w:val="center"/>
              <w:rPr>
                <w:rFonts w:ascii="Times New Roman" w:eastAsia="Calibri" w:hAnsi="Times New Roman"/>
                <w:sz w:val="24"/>
                <w:szCs w:val="24"/>
              </w:rPr>
            </w:pPr>
            <w:r w:rsidRPr="00D00530">
              <w:rPr>
                <w:rFonts w:ascii="Times New Roman" w:eastAsia="Calibri" w:hAnsi="Times New Roman"/>
                <w:sz w:val="24"/>
                <w:szCs w:val="24"/>
              </w:rPr>
              <w:t>16485,0</w:t>
            </w:r>
          </w:p>
        </w:tc>
      </w:tr>
    </w:tbl>
    <w:p w:rsidR="00B95FAF" w:rsidRPr="00D00530" w:rsidRDefault="00B95FAF" w:rsidP="00167A20">
      <w:pPr>
        <w:pStyle w:val="a6"/>
        <w:ind w:firstLine="709"/>
        <w:jc w:val="both"/>
        <w:rPr>
          <w:rFonts w:ascii="Times New Roman" w:eastAsia="Calibri" w:hAnsi="Times New Roman"/>
          <w:sz w:val="28"/>
          <w:szCs w:val="28"/>
        </w:rPr>
      </w:pPr>
      <w:r w:rsidRPr="00D00530">
        <w:rPr>
          <w:rFonts w:ascii="Times New Roman" w:eastAsia="Calibri" w:hAnsi="Times New Roman"/>
          <w:sz w:val="28"/>
          <w:szCs w:val="28"/>
        </w:rPr>
        <w:t xml:space="preserve">Суммарная выработка и потребление электроэнергии в 2020 году уменьшились по отношению к 2017 году в связи с эпидемиологической ситуацией и приостановлением деятельности ряда производств. </w:t>
      </w:r>
    </w:p>
    <w:p w:rsidR="00B95FAF" w:rsidRPr="00D00530" w:rsidRDefault="00B95FAF" w:rsidP="00167A20">
      <w:pPr>
        <w:pStyle w:val="a6"/>
        <w:ind w:firstLine="709"/>
        <w:jc w:val="both"/>
        <w:rPr>
          <w:rFonts w:ascii="Times New Roman" w:eastAsia="Calibri" w:hAnsi="Times New Roman"/>
          <w:sz w:val="28"/>
          <w:szCs w:val="28"/>
        </w:rPr>
      </w:pPr>
      <w:r w:rsidRPr="00D00530">
        <w:rPr>
          <w:rFonts w:ascii="Times New Roman" w:eastAsia="Calibri" w:hAnsi="Times New Roman"/>
          <w:sz w:val="28"/>
          <w:szCs w:val="28"/>
        </w:rPr>
        <w:t>Основными проблемами функционирования электросетевого комплекса энергосистемы Новосибирской области являются:</w:t>
      </w:r>
    </w:p>
    <w:p w:rsidR="00B95FAF" w:rsidRPr="00D00530" w:rsidRDefault="00B95FAF" w:rsidP="00167A20">
      <w:pPr>
        <w:pStyle w:val="a6"/>
        <w:ind w:firstLine="709"/>
        <w:jc w:val="both"/>
        <w:rPr>
          <w:rFonts w:ascii="Times New Roman" w:eastAsia="Calibri" w:hAnsi="Times New Roman"/>
          <w:sz w:val="28"/>
          <w:szCs w:val="28"/>
        </w:rPr>
      </w:pPr>
      <w:r w:rsidRPr="00D00530">
        <w:rPr>
          <w:rFonts w:ascii="Times New Roman" w:eastAsia="Calibri" w:hAnsi="Times New Roman"/>
          <w:sz w:val="28"/>
          <w:szCs w:val="28"/>
        </w:rPr>
        <w:t>прогрессирующий износ основных фондов, опережающий темпы реконструкции и технического перевооружения электросе</w:t>
      </w:r>
      <w:r w:rsidR="005B5ED6" w:rsidRPr="00D00530">
        <w:rPr>
          <w:rFonts w:ascii="Times New Roman" w:eastAsia="Calibri" w:hAnsi="Times New Roman"/>
          <w:sz w:val="28"/>
          <w:szCs w:val="28"/>
        </w:rPr>
        <w:t>тевого оборудования;</w:t>
      </w:r>
    </w:p>
    <w:p w:rsidR="00B95FAF" w:rsidRPr="00D00530" w:rsidRDefault="00B95FAF" w:rsidP="00167A20">
      <w:pPr>
        <w:pStyle w:val="a6"/>
        <w:ind w:firstLine="709"/>
        <w:jc w:val="both"/>
        <w:rPr>
          <w:rFonts w:ascii="Times New Roman" w:eastAsia="Calibri" w:hAnsi="Times New Roman"/>
          <w:sz w:val="28"/>
          <w:szCs w:val="28"/>
        </w:rPr>
      </w:pPr>
      <w:r w:rsidRPr="00D00530">
        <w:rPr>
          <w:rFonts w:ascii="Times New Roman" w:eastAsia="Calibri" w:hAnsi="Times New Roman"/>
          <w:sz w:val="28"/>
          <w:szCs w:val="28"/>
        </w:rPr>
        <w:t xml:space="preserve">высокая степень загрузки ряда центров питания 110 </w:t>
      </w:r>
      <w:proofErr w:type="spellStart"/>
      <w:r w:rsidRPr="00D00530">
        <w:rPr>
          <w:rFonts w:ascii="Times New Roman" w:eastAsia="Calibri" w:hAnsi="Times New Roman"/>
          <w:sz w:val="28"/>
          <w:szCs w:val="28"/>
        </w:rPr>
        <w:t>кВ</w:t>
      </w:r>
      <w:proofErr w:type="spellEnd"/>
      <w:r w:rsidRPr="00D00530">
        <w:rPr>
          <w:rFonts w:ascii="Times New Roman" w:eastAsia="Calibri" w:hAnsi="Times New Roman"/>
          <w:sz w:val="28"/>
          <w:szCs w:val="28"/>
        </w:rPr>
        <w:t>, которая ограничивает возможность осуществления технологического присоединения новых потребителей электроэнергии к действующим подстанциям энергосистемы.</w:t>
      </w:r>
    </w:p>
    <w:p w:rsidR="00B95FAF" w:rsidRPr="00D00530" w:rsidRDefault="00B95FAF" w:rsidP="00167A20">
      <w:pPr>
        <w:pStyle w:val="a6"/>
        <w:ind w:firstLine="709"/>
        <w:jc w:val="both"/>
        <w:rPr>
          <w:rFonts w:ascii="Times New Roman" w:hAnsi="Times New Roman"/>
          <w:sz w:val="28"/>
          <w:szCs w:val="28"/>
        </w:rPr>
      </w:pPr>
      <w:r w:rsidRPr="00D00530">
        <w:rPr>
          <w:rFonts w:ascii="Times New Roman" w:hAnsi="Times New Roman"/>
          <w:sz w:val="28"/>
          <w:szCs w:val="28"/>
        </w:rPr>
        <w:t>Основными приоритетными направлениями развития энергетики Новосибирской области на долгосрочный период являются:</w:t>
      </w:r>
    </w:p>
    <w:p w:rsidR="00B95FAF" w:rsidRPr="00D00530" w:rsidRDefault="00B95FAF" w:rsidP="00167A20">
      <w:pPr>
        <w:pStyle w:val="a6"/>
        <w:ind w:firstLine="709"/>
        <w:jc w:val="both"/>
        <w:rPr>
          <w:rFonts w:ascii="Times New Roman" w:hAnsi="Times New Roman"/>
          <w:sz w:val="28"/>
          <w:szCs w:val="28"/>
        </w:rPr>
      </w:pPr>
      <w:r w:rsidRPr="00D00530">
        <w:rPr>
          <w:rFonts w:ascii="Times New Roman" w:hAnsi="Times New Roman"/>
          <w:sz w:val="28"/>
          <w:szCs w:val="28"/>
        </w:rPr>
        <w:t>надежное и эффективное энергоснабжение существующих и новых потребителей Новосибирской области и использование потенциала энергосбережения в отраслях экономики и социальной сфере;</w:t>
      </w:r>
    </w:p>
    <w:p w:rsidR="00B95FAF" w:rsidRPr="00D00530" w:rsidRDefault="00B95FAF" w:rsidP="00167A20">
      <w:pPr>
        <w:pStyle w:val="a6"/>
        <w:ind w:firstLine="709"/>
        <w:jc w:val="both"/>
        <w:rPr>
          <w:rFonts w:ascii="Times New Roman" w:hAnsi="Times New Roman"/>
          <w:sz w:val="28"/>
          <w:szCs w:val="28"/>
        </w:rPr>
      </w:pPr>
      <w:r w:rsidRPr="00D00530">
        <w:rPr>
          <w:rFonts w:ascii="Times New Roman" w:hAnsi="Times New Roman"/>
          <w:sz w:val="28"/>
          <w:szCs w:val="28"/>
        </w:rPr>
        <w:t>снижение потерь в электрических сетях;</w:t>
      </w:r>
    </w:p>
    <w:p w:rsidR="00B95FAF" w:rsidRPr="00D00530" w:rsidRDefault="00B95FAF" w:rsidP="00167A20">
      <w:pPr>
        <w:pStyle w:val="a6"/>
        <w:ind w:firstLine="709"/>
        <w:jc w:val="both"/>
        <w:rPr>
          <w:rFonts w:ascii="Times New Roman" w:hAnsi="Times New Roman"/>
          <w:sz w:val="28"/>
          <w:szCs w:val="28"/>
        </w:rPr>
      </w:pPr>
      <w:r w:rsidRPr="00D00530">
        <w:rPr>
          <w:rFonts w:ascii="Times New Roman" w:hAnsi="Times New Roman"/>
          <w:sz w:val="28"/>
          <w:szCs w:val="28"/>
        </w:rPr>
        <w:t>снижение электроемкости и энергоемкости валового регионального продукта, электроемкости промышленного производства;</w:t>
      </w:r>
    </w:p>
    <w:p w:rsidR="00B95FAF" w:rsidRPr="00D00530" w:rsidRDefault="00B95FAF" w:rsidP="00167A20">
      <w:pPr>
        <w:pStyle w:val="a6"/>
        <w:ind w:firstLine="709"/>
        <w:jc w:val="both"/>
        <w:rPr>
          <w:rFonts w:ascii="Times New Roman" w:hAnsi="Times New Roman"/>
          <w:sz w:val="28"/>
          <w:szCs w:val="28"/>
        </w:rPr>
      </w:pPr>
      <w:r w:rsidRPr="00D00530">
        <w:rPr>
          <w:rFonts w:ascii="Times New Roman" w:hAnsi="Times New Roman"/>
          <w:sz w:val="28"/>
          <w:szCs w:val="28"/>
        </w:rPr>
        <w:t>повышение эффективности производства энергии, в том числе за счет развития возобновляемых источников электроэнергии.</w:t>
      </w:r>
    </w:p>
    <w:p w:rsidR="00B95FAF" w:rsidRPr="00D00530" w:rsidRDefault="00B95FAF" w:rsidP="00167A20">
      <w:pPr>
        <w:pStyle w:val="a6"/>
        <w:ind w:firstLine="709"/>
        <w:jc w:val="both"/>
        <w:rPr>
          <w:rFonts w:ascii="Times New Roman" w:hAnsi="Times New Roman"/>
          <w:sz w:val="28"/>
          <w:szCs w:val="28"/>
        </w:rPr>
      </w:pPr>
      <w:r w:rsidRPr="00D00530">
        <w:rPr>
          <w:rFonts w:ascii="Times New Roman" w:hAnsi="Times New Roman"/>
          <w:sz w:val="28"/>
          <w:szCs w:val="28"/>
        </w:rPr>
        <w:t xml:space="preserve">Выполнение мероприятий по строительству/реконструкции электросетевых объектов Новосибирской энергосистемы позволит обеспечить надежное электроснабжение как существующей, так и планируемой к подключению нагрузки в течение 2021-2036 годов. Выполнение мероприятий по реконструкции, модернизации и оптимизации тепловых и электрических сетей, активной части основных производственных фондов предприятий, позволит повысить энергетическую эффективности Новосибирской области.  </w:t>
      </w:r>
    </w:p>
    <w:p w:rsidR="00EC231E" w:rsidRPr="00D00530" w:rsidRDefault="00B95FAF" w:rsidP="00EC231E">
      <w:pPr>
        <w:pStyle w:val="a6"/>
        <w:ind w:firstLine="709"/>
        <w:jc w:val="both"/>
        <w:rPr>
          <w:rFonts w:ascii="Times New Roman" w:eastAsia="Calibri" w:hAnsi="Times New Roman"/>
          <w:sz w:val="28"/>
          <w:szCs w:val="28"/>
        </w:rPr>
      </w:pPr>
      <w:r w:rsidRPr="00D00530">
        <w:rPr>
          <w:rFonts w:ascii="Times New Roman" w:eastAsia="Calibri" w:hAnsi="Times New Roman"/>
          <w:sz w:val="28"/>
          <w:szCs w:val="28"/>
        </w:rPr>
        <w:t xml:space="preserve">Эффективность реализации мероприятий по энергосбережению и повышению </w:t>
      </w:r>
      <w:proofErr w:type="spellStart"/>
      <w:r w:rsidRPr="00D00530">
        <w:rPr>
          <w:rFonts w:ascii="Times New Roman" w:eastAsia="Calibri" w:hAnsi="Times New Roman"/>
          <w:sz w:val="28"/>
          <w:szCs w:val="28"/>
        </w:rPr>
        <w:t>энергоэффективности</w:t>
      </w:r>
      <w:proofErr w:type="spellEnd"/>
      <w:r w:rsidRPr="00D00530">
        <w:rPr>
          <w:rFonts w:ascii="Times New Roman" w:eastAsia="Calibri" w:hAnsi="Times New Roman"/>
          <w:sz w:val="28"/>
          <w:szCs w:val="28"/>
        </w:rPr>
        <w:t xml:space="preserve"> в экономике и социальной сфере оценивается энергоемкостью ВРП. </w:t>
      </w:r>
      <w:r w:rsidR="00EC231E" w:rsidRPr="00D00530">
        <w:rPr>
          <w:rFonts w:ascii="Times New Roman" w:eastAsia="Calibri" w:hAnsi="Times New Roman"/>
          <w:sz w:val="28"/>
          <w:szCs w:val="28"/>
        </w:rPr>
        <w:t xml:space="preserve">Энергоемкость ВРП в 2036 году к уровню 2014 года составит 50%, в 2021 году </w:t>
      </w:r>
      <w:r w:rsidR="00F236B4" w:rsidRPr="00D00530">
        <w:rPr>
          <w:rFonts w:ascii="Times New Roman" w:eastAsia="Calibri" w:hAnsi="Times New Roman"/>
          <w:sz w:val="28"/>
          <w:szCs w:val="28"/>
        </w:rPr>
        <w:t>–</w:t>
      </w:r>
      <w:r w:rsidR="00EC231E" w:rsidRPr="00D00530">
        <w:rPr>
          <w:rFonts w:ascii="Times New Roman" w:eastAsia="Calibri" w:hAnsi="Times New Roman"/>
          <w:sz w:val="28"/>
          <w:szCs w:val="28"/>
        </w:rPr>
        <w:t xml:space="preserve"> 65%.</w:t>
      </w:r>
    </w:p>
    <w:p w:rsidR="00B95FAF" w:rsidRPr="00D00530" w:rsidRDefault="00B95FAF" w:rsidP="00167A20">
      <w:pPr>
        <w:pStyle w:val="a6"/>
        <w:ind w:firstLine="709"/>
        <w:jc w:val="both"/>
        <w:rPr>
          <w:rFonts w:ascii="Times New Roman" w:hAnsi="Times New Roman"/>
          <w:sz w:val="28"/>
          <w:szCs w:val="28"/>
        </w:rPr>
      </w:pPr>
      <w:r w:rsidRPr="00D00530">
        <w:rPr>
          <w:rFonts w:ascii="Times New Roman" w:hAnsi="Times New Roman"/>
          <w:sz w:val="28"/>
          <w:szCs w:val="28"/>
        </w:rPr>
        <w:t xml:space="preserve">При расширении инвестиционных программ предприятий энергетического комплекса и существенной ликвидации выявленных проблем функционирования энергосистемы рост промышленного производства по виду деятельности «Обеспечение электрической энергией, газом и паром; кондиционирование воздуха» в 2036 году по 1 варианту прогноза составит </w:t>
      </w:r>
      <w:r w:rsidR="00F52C3E" w:rsidRPr="00D00530">
        <w:rPr>
          <w:rFonts w:ascii="Times New Roman" w:hAnsi="Times New Roman"/>
          <w:sz w:val="28"/>
          <w:szCs w:val="28"/>
        </w:rPr>
        <w:t>128</w:t>
      </w:r>
      <w:r w:rsidRPr="00D00530">
        <w:rPr>
          <w:rFonts w:ascii="Times New Roman" w:hAnsi="Times New Roman"/>
          <w:sz w:val="28"/>
          <w:szCs w:val="28"/>
        </w:rPr>
        <w:t xml:space="preserve">%, по 2 варианту </w:t>
      </w:r>
      <w:r w:rsidR="00F52C3E" w:rsidRPr="00D00530">
        <w:rPr>
          <w:rFonts w:ascii="Times New Roman" w:hAnsi="Times New Roman"/>
          <w:sz w:val="28"/>
          <w:szCs w:val="28"/>
        </w:rPr>
        <w:t>–</w:t>
      </w:r>
      <w:r w:rsidRPr="00D00530">
        <w:rPr>
          <w:rFonts w:ascii="Times New Roman" w:hAnsi="Times New Roman"/>
          <w:sz w:val="28"/>
          <w:szCs w:val="28"/>
        </w:rPr>
        <w:t xml:space="preserve"> </w:t>
      </w:r>
      <w:r w:rsidR="00F52C3E" w:rsidRPr="00D00530">
        <w:rPr>
          <w:rFonts w:ascii="Times New Roman" w:hAnsi="Times New Roman"/>
          <w:sz w:val="28"/>
          <w:szCs w:val="28"/>
        </w:rPr>
        <w:t>147,8</w:t>
      </w:r>
      <w:r w:rsidRPr="00D00530">
        <w:rPr>
          <w:rFonts w:ascii="Times New Roman" w:hAnsi="Times New Roman"/>
          <w:sz w:val="28"/>
          <w:szCs w:val="28"/>
        </w:rPr>
        <w:t xml:space="preserve">%, по 3 варианту </w:t>
      </w:r>
      <w:r w:rsidR="00F52C3E" w:rsidRPr="00D00530">
        <w:rPr>
          <w:rFonts w:ascii="Times New Roman" w:hAnsi="Times New Roman"/>
          <w:sz w:val="28"/>
          <w:szCs w:val="28"/>
        </w:rPr>
        <w:t>–</w:t>
      </w:r>
      <w:r w:rsidRPr="00D00530">
        <w:rPr>
          <w:rFonts w:ascii="Times New Roman" w:hAnsi="Times New Roman"/>
          <w:sz w:val="28"/>
          <w:szCs w:val="28"/>
        </w:rPr>
        <w:t xml:space="preserve"> </w:t>
      </w:r>
      <w:r w:rsidR="00F52C3E" w:rsidRPr="00D00530">
        <w:rPr>
          <w:rFonts w:ascii="Times New Roman" w:hAnsi="Times New Roman"/>
          <w:sz w:val="28"/>
          <w:szCs w:val="28"/>
        </w:rPr>
        <w:t>160,7</w:t>
      </w:r>
      <w:r w:rsidRPr="00D00530">
        <w:rPr>
          <w:rFonts w:ascii="Times New Roman" w:hAnsi="Times New Roman"/>
          <w:sz w:val="28"/>
          <w:szCs w:val="28"/>
        </w:rPr>
        <w:t>% к уровню 2021 года.</w:t>
      </w:r>
    </w:p>
    <w:p w:rsidR="003F1A19" w:rsidRPr="00D00530" w:rsidRDefault="00B95FAF" w:rsidP="00AC18C4">
      <w:pPr>
        <w:pStyle w:val="a6"/>
        <w:ind w:firstLine="709"/>
        <w:jc w:val="both"/>
        <w:rPr>
          <w:rFonts w:ascii="Times New Roman" w:hAnsi="Times New Roman"/>
          <w:color w:val="000000" w:themeColor="text1"/>
          <w:sz w:val="28"/>
          <w:szCs w:val="28"/>
        </w:rPr>
      </w:pPr>
      <w:r w:rsidRPr="00D00530">
        <w:rPr>
          <w:rFonts w:ascii="Times New Roman" w:hAnsi="Times New Roman"/>
          <w:color w:val="000000" w:themeColor="text1"/>
          <w:sz w:val="28"/>
          <w:szCs w:val="28"/>
        </w:rPr>
        <w:t xml:space="preserve"> </w:t>
      </w:r>
    </w:p>
    <w:p w:rsidR="003F1A19" w:rsidRPr="00D00530" w:rsidRDefault="003F1A19" w:rsidP="00C70E54">
      <w:pPr>
        <w:widowControl w:val="0"/>
        <w:autoSpaceDE w:val="0"/>
        <w:autoSpaceDN w:val="0"/>
        <w:adjustRightInd w:val="0"/>
        <w:spacing w:after="0" w:line="240" w:lineRule="auto"/>
        <w:outlineLvl w:val="2"/>
        <w:rPr>
          <w:rFonts w:ascii="Times New Roman" w:eastAsia="Times New Roman" w:hAnsi="Times New Roman" w:cs="Times New Roman"/>
          <w:color w:val="000000" w:themeColor="text1"/>
          <w:sz w:val="28"/>
          <w:szCs w:val="28"/>
          <w:lang w:eastAsia="ru-RU"/>
        </w:rPr>
      </w:pPr>
      <w:bookmarkStart w:id="143" w:name="_Toc14183496"/>
      <w:bookmarkStart w:id="144" w:name="_Toc86141647"/>
      <w:bookmarkEnd w:id="140"/>
      <w:bookmarkEnd w:id="141"/>
      <w:bookmarkEnd w:id="142"/>
      <w:r w:rsidRPr="00D00530">
        <w:rPr>
          <w:rFonts w:ascii="Times New Roman" w:eastAsia="Times New Roman" w:hAnsi="Times New Roman" w:cs="Times New Roman"/>
          <w:color w:val="000000" w:themeColor="text1"/>
          <w:sz w:val="28"/>
          <w:szCs w:val="28"/>
          <w:lang w:eastAsia="ru-RU"/>
        </w:rPr>
        <w:t>Транспортная и дорожная инфраструктура</w:t>
      </w:r>
      <w:bookmarkEnd w:id="143"/>
      <w:bookmarkEnd w:id="144"/>
    </w:p>
    <w:p w:rsidR="008305E9" w:rsidRPr="00D00530" w:rsidRDefault="008305E9" w:rsidP="00BB6806">
      <w:pPr>
        <w:pStyle w:val="a6"/>
        <w:ind w:firstLine="709"/>
        <w:jc w:val="both"/>
        <w:rPr>
          <w:rFonts w:ascii="Times New Roman" w:hAnsi="Times New Roman"/>
          <w:sz w:val="28"/>
          <w:szCs w:val="28"/>
        </w:rPr>
      </w:pP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 xml:space="preserve">В период 2017-2021 годов в Новосибирской области реализовывались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 22-п. Объем финансирования за 2017-2021 годы на строительство и реконструкцию автомобильных дорог Новосибирской области составил порядка 35 </w:t>
      </w:r>
      <w:r w:rsidR="001361D9" w:rsidRPr="00D00530">
        <w:rPr>
          <w:rFonts w:ascii="Times New Roman" w:hAnsi="Times New Roman"/>
          <w:sz w:val="28"/>
          <w:szCs w:val="28"/>
        </w:rPr>
        <w:t>млрд</w:t>
      </w:r>
      <w:r w:rsidRPr="00D00530">
        <w:rPr>
          <w:rFonts w:ascii="Times New Roman" w:hAnsi="Times New Roman"/>
          <w:sz w:val="28"/>
          <w:szCs w:val="28"/>
        </w:rPr>
        <w:t xml:space="preserve"> рублей, введено в эксплуатацию более 145 км дорог регионального и межмуниципального значения.</w:t>
      </w:r>
    </w:p>
    <w:p w:rsidR="00D548AE" w:rsidRPr="00D00530" w:rsidRDefault="00D548AE" w:rsidP="00D548AE">
      <w:pPr>
        <w:spacing w:after="0" w:line="240" w:lineRule="auto"/>
        <w:ind w:firstLine="709"/>
        <w:jc w:val="both"/>
        <w:rPr>
          <w:rFonts w:ascii="Times New Roman" w:eastAsia="Times New Roman" w:hAnsi="Times New Roman" w:cs="Times New Roman"/>
          <w:bCs/>
          <w:kern w:val="24"/>
          <w:sz w:val="28"/>
          <w:szCs w:val="28"/>
          <w:lang w:eastAsia="ru-RU"/>
        </w:rPr>
      </w:pPr>
      <w:r w:rsidRPr="00D00530">
        <w:rPr>
          <w:rFonts w:ascii="Times New Roman" w:eastAsia="Times New Roman" w:hAnsi="Times New Roman" w:cs="Times New Roman"/>
          <w:bCs/>
          <w:kern w:val="24"/>
          <w:sz w:val="28"/>
          <w:szCs w:val="28"/>
          <w:lang w:eastAsia="ru-RU"/>
        </w:rPr>
        <w:t>В сфере организации пассажирских перевозок реализовывались мероприятия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 утвержденной постановлением Правительства Новосибирской области от 24.02.2014 № 83-п. На данные цели из средств областного бюджета Новосибирской области в период 2017-2021 годов выделено более 15,5 </w:t>
      </w:r>
      <w:r w:rsidR="001361D9" w:rsidRPr="00D00530">
        <w:rPr>
          <w:rFonts w:ascii="Times New Roman" w:eastAsia="Times New Roman" w:hAnsi="Times New Roman" w:cs="Times New Roman"/>
          <w:bCs/>
          <w:kern w:val="24"/>
          <w:sz w:val="28"/>
          <w:szCs w:val="28"/>
          <w:lang w:eastAsia="ru-RU"/>
        </w:rPr>
        <w:t>млрд</w:t>
      </w:r>
      <w:r w:rsidRPr="00D00530">
        <w:rPr>
          <w:rFonts w:ascii="Times New Roman" w:eastAsia="Times New Roman" w:hAnsi="Times New Roman" w:cs="Times New Roman"/>
          <w:bCs/>
          <w:kern w:val="24"/>
          <w:sz w:val="28"/>
          <w:szCs w:val="28"/>
          <w:lang w:eastAsia="ru-RU"/>
        </w:rPr>
        <w:t xml:space="preserve"> рублей. </w:t>
      </w:r>
    </w:p>
    <w:p w:rsidR="00D548AE" w:rsidRPr="00D00530" w:rsidRDefault="00D548AE" w:rsidP="00D548AE">
      <w:pPr>
        <w:spacing w:after="0" w:line="240" w:lineRule="auto"/>
        <w:ind w:firstLine="709"/>
        <w:jc w:val="both"/>
        <w:rPr>
          <w:rFonts w:ascii="Times New Roman" w:eastAsia="Calibri" w:hAnsi="Times New Roman" w:cs="Times New Roman"/>
          <w:color w:val="000000" w:themeColor="text1"/>
          <w:sz w:val="28"/>
          <w:szCs w:val="28"/>
          <w:lang w:eastAsia="ru-RU"/>
        </w:rPr>
      </w:pPr>
      <w:r w:rsidRPr="00D00530">
        <w:rPr>
          <w:rFonts w:ascii="Times New Roman" w:eastAsia="Calibri" w:hAnsi="Times New Roman" w:cs="Times New Roman"/>
          <w:color w:val="000000" w:themeColor="text1"/>
          <w:sz w:val="28"/>
          <w:szCs w:val="28"/>
          <w:lang w:eastAsia="ru-RU"/>
        </w:rPr>
        <w:t xml:space="preserve">Особое значение в транспортной структуре региона занимает </w:t>
      </w:r>
      <w:r w:rsidRPr="00D00530">
        <w:rPr>
          <w:rFonts w:ascii="Times New Roman" w:hAnsi="Times New Roman" w:cs="Times New Roman"/>
          <w:sz w:val="28"/>
          <w:szCs w:val="28"/>
        </w:rPr>
        <w:t>Международный аэропорт Новосибирск (Толмачёво) им. А.И.</w:t>
      </w:r>
      <w:r w:rsidRPr="00D00530">
        <w:rPr>
          <w:rFonts w:ascii="Times New Roman" w:hAnsi="Times New Roman"/>
          <w:sz w:val="28"/>
          <w:szCs w:val="28"/>
        </w:rPr>
        <w:t> </w:t>
      </w:r>
      <w:proofErr w:type="spellStart"/>
      <w:r w:rsidRPr="00D00530">
        <w:rPr>
          <w:rFonts w:ascii="Times New Roman" w:hAnsi="Times New Roman" w:cs="Times New Roman"/>
          <w:sz w:val="28"/>
          <w:szCs w:val="28"/>
        </w:rPr>
        <w:t>Покрышкина</w:t>
      </w:r>
      <w:proofErr w:type="spellEnd"/>
      <w:r w:rsidRPr="00D00530">
        <w:rPr>
          <w:rFonts w:ascii="Times New Roman" w:eastAsia="Calibri" w:hAnsi="Times New Roman" w:cs="Times New Roman"/>
          <w:color w:val="000000" w:themeColor="text1"/>
          <w:sz w:val="28"/>
          <w:szCs w:val="28"/>
          <w:lang w:eastAsia="ru-RU"/>
        </w:rPr>
        <w:t xml:space="preserve"> – крупнейший за Уралом транзитный авиаузел на важнейших направлениях между Европой и Азией, который является лидером в Сибирском федеральном округе и полноправным элементом мировой транспортной системы. </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iCs/>
          <w:sz w:val="28"/>
          <w:szCs w:val="28"/>
        </w:rPr>
        <w:t xml:space="preserve">Маршрутная сеть аэропорта насчитывает более 95 направлений полётов, а также более 2300 практически используемых комбинаций пар стыковочных маршрутов. </w:t>
      </w:r>
      <w:r w:rsidRPr="00D00530">
        <w:rPr>
          <w:rFonts w:ascii="Times New Roman" w:hAnsi="Times New Roman"/>
          <w:sz w:val="28"/>
          <w:szCs w:val="28"/>
        </w:rPr>
        <w:t>За период 2017-2020 годов Международный аэропорт Новосибирск (Толмачёво) им. А.И. </w:t>
      </w:r>
      <w:proofErr w:type="spellStart"/>
      <w:r w:rsidRPr="00D00530">
        <w:rPr>
          <w:rFonts w:ascii="Times New Roman" w:hAnsi="Times New Roman"/>
          <w:sz w:val="28"/>
          <w:szCs w:val="28"/>
        </w:rPr>
        <w:t>Покрышкина</w:t>
      </w:r>
      <w:proofErr w:type="spellEnd"/>
      <w:r w:rsidRPr="00D00530">
        <w:rPr>
          <w:rFonts w:ascii="Arial" w:hAnsi="Arial" w:cs="Arial"/>
          <w:sz w:val="23"/>
          <w:szCs w:val="23"/>
        </w:rPr>
        <w:t xml:space="preserve"> </w:t>
      </w:r>
      <w:r w:rsidRPr="00D00530">
        <w:rPr>
          <w:rFonts w:ascii="Times New Roman" w:hAnsi="Times New Roman"/>
          <w:sz w:val="28"/>
          <w:szCs w:val="28"/>
        </w:rPr>
        <w:t>обслужил порядка 22,3 млн пассажиров. Количество пассажиров на внутренних воздушных линиях составило 16,8 млн пассажиров, на международных – 5,5 млн пассажиров. С начала 2017 года грузопоток Международного аэропорта Новосибирска (Толмачёво) им. А.И. </w:t>
      </w:r>
      <w:proofErr w:type="spellStart"/>
      <w:r w:rsidRPr="00D00530">
        <w:rPr>
          <w:rFonts w:ascii="Times New Roman" w:hAnsi="Times New Roman"/>
          <w:sz w:val="28"/>
          <w:szCs w:val="28"/>
        </w:rPr>
        <w:t>Покрышкина</w:t>
      </w:r>
      <w:proofErr w:type="spellEnd"/>
      <w:r w:rsidRPr="00D00530">
        <w:rPr>
          <w:rFonts w:ascii="Times New Roman" w:hAnsi="Times New Roman"/>
          <w:sz w:val="28"/>
          <w:szCs w:val="28"/>
        </w:rPr>
        <w:t xml:space="preserve"> составил порядка 130 тыс. тонн.</w:t>
      </w:r>
    </w:p>
    <w:p w:rsidR="00D548AE" w:rsidRPr="00D00530" w:rsidRDefault="00D548AE" w:rsidP="00D548AE">
      <w:pPr>
        <w:spacing w:after="0" w:line="240" w:lineRule="auto"/>
        <w:ind w:firstLine="709"/>
        <w:jc w:val="both"/>
        <w:rPr>
          <w:rFonts w:ascii="Times New Roman" w:eastAsia="Times New Roman" w:hAnsi="Times New Roman" w:cs="Times New Roman"/>
          <w:bCs/>
          <w:kern w:val="24"/>
          <w:sz w:val="28"/>
          <w:szCs w:val="28"/>
          <w:lang w:eastAsia="ru-RU"/>
        </w:rPr>
      </w:pPr>
      <w:r w:rsidRPr="00D00530">
        <w:rPr>
          <w:rFonts w:ascii="Times New Roman" w:hAnsi="Times New Roman" w:cs="Times New Roman"/>
          <w:sz w:val="28"/>
          <w:szCs w:val="28"/>
        </w:rPr>
        <w:t>По итогам 2020 года Международный аэропорт Новосибирск (Толмачёво) им. А.И.</w:t>
      </w:r>
      <w:r w:rsidRPr="00D00530">
        <w:rPr>
          <w:rFonts w:ascii="Times New Roman" w:hAnsi="Times New Roman"/>
          <w:sz w:val="28"/>
          <w:szCs w:val="28"/>
        </w:rPr>
        <w:t> </w:t>
      </w:r>
      <w:proofErr w:type="spellStart"/>
      <w:r w:rsidRPr="00D00530">
        <w:rPr>
          <w:rFonts w:ascii="Times New Roman" w:hAnsi="Times New Roman" w:cs="Times New Roman"/>
          <w:sz w:val="28"/>
          <w:szCs w:val="28"/>
        </w:rPr>
        <w:t>Покрышкина</w:t>
      </w:r>
      <w:proofErr w:type="spellEnd"/>
      <w:r w:rsidRPr="00D00530">
        <w:rPr>
          <w:rFonts w:ascii="Arial" w:hAnsi="Arial" w:cs="Arial"/>
          <w:sz w:val="23"/>
          <w:szCs w:val="23"/>
        </w:rPr>
        <w:t xml:space="preserve"> </w:t>
      </w:r>
      <w:r w:rsidRPr="00D00530">
        <w:rPr>
          <w:rFonts w:ascii="Times New Roman" w:hAnsi="Times New Roman" w:cs="Times New Roman"/>
          <w:sz w:val="28"/>
          <w:szCs w:val="28"/>
        </w:rPr>
        <w:t>стал вторым аэропортом после аэропортов Московского авиационного узла по грузопотоку.</w:t>
      </w:r>
    </w:p>
    <w:p w:rsidR="00D548AE" w:rsidRPr="00D00530" w:rsidRDefault="00D548AE" w:rsidP="00D548AE">
      <w:pPr>
        <w:pStyle w:val="Default"/>
        <w:ind w:firstLine="709"/>
        <w:jc w:val="both"/>
        <w:rPr>
          <w:sz w:val="28"/>
          <w:szCs w:val="28"/>
        </w:rPr>
      </w:pPr>
      <w:r w:rsidRPr="00D00530">
        <w:rPr>
          <w:rFonts w:eastAsia="Calibri"/>
          <w:color w:val="000000" w:themeColor="text1"/>
          <w:sz w:val="28"/>
          <w:szCs w:val="28"/>
          <w:lang w:eastAsia="ru-RU"/>
        </w:rPr>
        <w:t xml:space="preserve">Наряду с этим железнодорожная инфраструктура Новосибирской области также имеет большое значение для пассажирских (пригородных и межобластных) и грузовых перевозок. По итогам 2017-2020 годов </w:t>
      </w:r>
      <w:r w:rsidRPr="00D00530">
        <w:rPr>
          <w:bCs/>
          <w:sz w:val="28"/>
          <w:szCs w:val="28"/>
        </w:rPr>
        <w:t>грузооборот эксплуатационный</w:t>
      </w:r>
      <w:r w:rsidRPr="00D00530">
        <w:rPr>
          <w:b/>
          <w:bCs/>
          <w:sz w:val="28"/>
          <w:szCs w:val="28"/>
        </w:rPr>
        <w:t xml:space="preserve"> </w:t>
      </w:r>
      <w:r w:rsidRPr="00D00530">
        <w:rPr>
          <w:sz w:val="28"/>
          <w:szCs w:val="28"/>
        </w:rPr>
        <w:t xml:space="preserve">составил 1 266 285,1 млн </w:t>
      </w:r>
      <w:proofErr w:type="spellStart"/>
      <w:r w:rsidRPr="00D00530">
        <w:rPr>
          <w:sz w:val="28"/>
          <w:szCs w:val="28"/>
        </w:rPr>
        <w:t>тн</w:t>
      </w:r>
      <w:proofErr w:type="spellEnd"/>
      <w:r w:rsidRPr="00D00530">
        <w:rPr>
          <w:sz w:val="28"/>
          <w:szCs w:val="28"/>
        </w:rPr>
        <w:t xml:space="preserve">-км, нетто, </w:t>
      </w:r>
      <w:r w:rsidRPr="00D00530">
        <w:rPr>
          <w:rFonts w:eastAsia="Calibri"/>
          <w:color w:val="000000" w:themeColor="text1"/>
          <w:sz w:val="28"/>
          <w:szCs w:val="28"/>
          <w:lang w:eastAsia="ru-RU"/>
        </w:rPr>
        <w:t xml:space="preserve">железнодорожным транспортом перевезено более </w:t>
      </w:r>
      <w:r w:rsidRPr="00D00530">
        <w:rPr>
          <w:sz w:val="28"/>
          <w:szCs w:val="28"/>
        </w:rPr>
        <w:t xml:space="preserve">163,9 млн пассажиров, в том числе </w:t>
      </w:r>
      <w:r w:rsidRPr="00D00530">
        <w:rPr>
          <w:bCs/>
          <w:sz w:val="28"/>
          <w:szCs w:val="28"/>
        </w:rPr>
        <w:t xml:space="preserve">пассажиров в дальнем сообщении отправлено более </w:t>
      </w:r>
      <w:r w:rsidRPr="00D00530">
        <w:rPr>
          <w:sz w:val="28"/>
          <w:szCs w:val="28"/>
        </w:rPr>
        <w:t xml:space="preserve">18,8 млн, пассажиров </w:t>
      </w:r>
      <w:r w:rsidRPr="00D00530">
        <w:rPr>
          <w:bCs/>
          <w:sz w:val="28"/>
          <w:szCs w:val="28"/>
        </w:rPr>
        <w:t xml:space="preserve">в пригородном сообщении отправлено порядка </w:t>
      </w:r>
      <w:r w:rsidRPr="00D00530">
        <w:rPr>
          <w:sz w:val="28"/>
          <w:szCs w:val="28"/>
        </w:rPr>
        <w:t xml:space="preserve">145,1 </w:t>
      </w:r>
      <w:r w:rsidR="001361D9" w:rsidRPr="00D00530">
        <w:rPr>
          <w:sz w:val="28"/>
          <w:szCs w:val="28"/>
        </w:rPr>
        <w:t>млн</w:t>
      </w:r>
    </w:p>
    <w:p w:rsidR="00D548AE" w:rsidRPr="00D00530" w:rsidRDefault="00D548AE" w:rsidP="009E2A70">
      <w:pPr>
        <w:spacing w:after="0" w:line="240" w:lineRule="auto"/>
        <w:ind w:firstLine="709"/>
        <w:jc w:val="both"/>
        <w:rPr>
          <w:rFonts w:ascii="Times New Roman" w:eastAsia="Calibri" w:hAnsi="Times New Roman" w:cs="Times New Roman"/>
          <w:sz w:val="28"/>
          <w:szCs w:val="28"/>
          <w:lang w:eastAsia="ru-RU"/>
        </w:rPr>
      </w:pPr>
      <w:r w:rsidRPr="00D00530">
        <w:rPr>
          <w:rFonts w:ascii="Times New Roman" w:eastAsia="Times New Roman" w:hAnsi="Times New Roman" w:cs="Times New Roman"/>
          <w:bCs/>
          <w:kern w:val="24"/>
          <w:sz w:val="28"/>
          <w:szCs w:val="28"/>
          <w:lang w:eastAsia="ru-RU"/>
        </w:rPr>
        <w:t xml:space="preserve">Кроме того, на территории Новосибирской области осуществляются </w:t>
      </w:r>
      <w:r w:rsidRPr="00D00530">
        <w:rPr>
          <w:rStyle w:val="a7"/>
          <w:rFonts w:ascii="Times New Roman" w:eastAsiaTheme="minorHAnsi" w:hAnsi="Times New Roman"/>
          <w:sz w:val="28"/>
          <w:szCs w:val="28"/>
        </w:rPr>
        <w:t>пассажирские перевозки водным транспортом. О</w:t>
      </w:r>
      <w:r w:rsidRPr="00D00530">
        <w:rPr>
          <w:rFonts w:ascii="Times New Roman" w:hAnsi="Times New Roman" w:cs="Times New Roman"/>
          <w:sz w:val="28"/>
          <w:szCs w:val="28"/>
          <w:shd w:val="clear" w:color="auto" w:fill="FFFFFF"/>
        </w:rPr>
        <w:t xml:space="preserve">существление перевозок пассажиров </w:t>
      </w:r>
      <w:r w:rsidRPr="00D00530">
        <w:rPr>
          <w:rFonts w:ascii="Times New Roman" w:eastAsia="Calibri" w:hAnsi="Times New Roman" w:cs="Times New Roman"/>
          <w:sz w:val="28"/>
          <w:szCs w:val="28"/>
          <w:lang w:eastAsia="ru-RU"/>
        </w:rPr>
        <w:t>внутренним водным транспортом в пригородном сообще</w:t>
      </w:r>
      <w:r w:rsidR="009E2A70" w:rsidRPr="00D00530">
        <w:rPr>
          <w:rFonts w:ascii="Times New Roman" w:eastAsia="Calibri" w:hAnsi="Times New Roman" w:cs="Times New Roman"/>
          <w:sz w:val="28"/>
          <w:szCs w:val="28"/>
          <w:lang w:eastAsia="ru-RU"/>
        </w:rPr>
        <w:t>нии по маршруту «Речной вокзал –</w:t>
      </w:r>
      <w:r w:rsidRPr="00D00530">
        <w:rPr>
          <w:rFonts w:ascii="Times New Roman" w:eastAsia="Calibri" w:hAnsi="Times New Roman" w:cs="Times New Roman"/>
          <w:sz w:val="28"/>
          <w:szCs w:val="28"/>
          <w:lang w:eastAsia="ru-RU"/>
        </w:rPr>
        <w:t xml:space="preserve"> Седова Заимка» обеспечивалось ООО «</w:t>
      </w:r>
      <w:proofErr w:type="spellStart"/>
      <w:r w:rsidRPr="00D00530">
        <w:rPr>
          <w:rFonts w:ascii="Times New Roman" w:eastAsia="Calibri" w:hAnsi="Times New Roman" w:cs="Times New Roman"/>
          <w:sz w:val="28"/>
          <w:szCs w:val="28"/>
          <w:lang w:eastAsia="ru-RU"/>
        </w:rPr>
        <w:t>Речфлот</w:t>
      </w:r>
      <w:proofErr w:type="spellEnd"/>
      <w:r w:rsidRPr="00D00530">
        <w:rPr>
          <w:rFonts w:ascii="Times New Roman" w:eastAsia="Calibri" w:hAnsi="Times New Roman" w:cs="Times New Roman"/>
          <w:sz w:val="28"/>
          <w:szCs w:val="28"/>
          <w:lang w:eastAsia="ru-RU"/>
        </w:rPr>
        <w:t xml:space="preserve">». По </w:t>
      </w:r>
      <w:r w:rsidRPr="00D00530">
        <w:rPr>
          <w:rFonts w:ascii="Times New Roman" w:eastAsia="Calibri" w:hAnsi="Times New Roman" w:cs="Times New Roman"/>
          <w:sz w:val="28"/>
          <w:szCs w:val="28"/>
          <w:lang w:eastAsia="ru-RU"/>
        </w:rPr>
        <w:lastRenderedPageBreak/>
        <w:t xml:space="preserve">итогам сезонной навигации за период 2017-2020 годов </w:t>
      </w:r>
      <w:r w:rsidRPr="00D00530">
        <w:rPr>
          <w:rFonts w:ascii="Times New Roman" w:hAnsi="Times New Roman" w:cs="Times New Roman"/>
          <w:sz w:val="28"/>
          <w:szCs w:val="28"/>
        </w:rPr>
        <w:t>выполнено 248</w:t>
      </w:r>
      <w:r w:rsidR="009E2A70" w:rsidRPr="00D00530">
        <w:rPr>
          <w:rFonts w:ascii="Times New Roman" w:hAnsi="Times New Roman" w:cs="Times New Roman"/>
          <w:sz w:val="28"/>
          <w:szCs w:val="28"/>
        </w:rPr>
        <w:t xml:space="preserve"> </w:t>
      </w:r>
      <w:r w:rsidRPr="00D00530">
        <w:rPr>
          <w:rFonts w:ascii="Times New Roman" w:hAnsi="Times New Roman" w:cs="Times New Roman"/>
          <w:sz w:val="28"/>
          <w:szCs w:val="28"/>
        </w:rPr>
        <w:t xml:space="preserve">рейсов и перевезено 23,7 пассажиров. </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Дорожно-транспортный комплекс Новосибирской области относится к числу важнейших отраслей жизнеобеспечения региона, от его функционирования зависит качество жизни населения, эффективность работы других отраслей экономики области.</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К основным факторам и ограничениям, оказывающим влияние на развитие транспортной и дорожной инфраструктуры в Новосибирской области, относятся:</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наличие вследствие большой территории региона разветвленной автодорожной инфраструктуры, значительной протяженности автодорог, требующих постоянного обновления;</w:t>
      </w:r>
    </w:p>
    <w:p w:rsidR="00D548AE" w:rsidRPr="00D00530" w:rsidRDefault="00D548AE" w:rsidP="00D548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отсутствие достаточных финансовых ресурсов и трудность их привлечения (высокие ставки по кредитам, уровень лизинговых платежей и так далее) для реализации транспортными и дорожно-строительными организациями новых инвестиционных проектов;</w:t>
      </w:r>
    </w:p>
    <w:p w:rsidR="00D548AE" w:rsidRPr="00D00530" w:rsidRDefault="00D548AE" w:rsidP="00D548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hAnsi="Times New Roman" w:cs="Times New Roman"/>
          <w:sz w:val="28"/>
          <w:szCs w:val="28"/>
          <w:shd w:val="clear" w:color="auto" w:fill="FFFFFF"/>
        </w:rPr>
        <w:t>нехватка мостовых переходов через Обь, обеспечивающих на связь различных районов Новосибирска;</w:t>
      </w:r>
    </w:p>
    <w:p w:rsidR="00D548AE" w:rsidRPr="00D00530" w:rsidRDefault="00D548AE" w:rsidP="00D548AE">
      <w:pPr>
        <w:widowControl w:val="0"/>
        <w:autoSpaceDE w:val="0"/>
        <w:autoSpaceDN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отсутствие организации и распределения транспортных потоков с магистральных улиц и дорог на местную сеть, к жилым районам и пунктам, формирующим грузовые потоки;</w:t>
      </w:r>
    </w:p>
    <w:p w:rsidR="00D548AE" w:rsidRPr="00D00530" w:rsidRDefault="00D548AE" w:rsidP="00D548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hAnsi="Times New Roman" w:cs="Times New Roman"/>
          <w:sz w:val="28"/>
          <w:szCs w:val="28"/>
          <w:shd w:val="clear" w:color="auto" w:fill="FFFFFF"/>
        </w:rPr>
        <w:t>отсутствие отвода транзитных транспортных потоков от застроенной части г. Новосибирска;</w:t>
      </w:r>
    </w:p>
    <w:p w:rsidR="00D548AE" w:rsidRPr="00D00530" w:rsidRDefault="00D548AE" w:rsidP="00D548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не обеспеченная потребность в услугах пассажирского транспорта, связанная с трудовой (маятниковой) миграцией населения, ростом жилых массивов в пригородной зоне Новосибирска; </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недостаточные темпы обновления существующего подвижного состава пассажирских автотранспортных предприятий, в особенности в сельских районах области;</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отсутствие сети автовокзалов и пассажирских автостанций, отвечающих современным требованиям, в городе Новосибирске и на территории муниципальных районов и городских округов Новосибирской области;</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shd w:val="clear" w:color="auto" w:fill="FFFFFF"/>
        </w:rPr>
        <w:t>сокращение объемов перевозок по реке Обь и уменьшение пропускных и перегрузочных возможностей инфраструктуры речного транспорта.</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В долгосрочной перспективе развитие дорожно-транспортного комплекса региона будет определяться:</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в сегменте автомобильного транспорта, объектов дорожной инфраструктуры – реализацией комплекса мер по развитию автомобильных дорог Новосибирской области, объездных автомобильных дорог Новосибирска и улично-дорожной сети муниципальных образований, а также формированием сети перехватывающих парковок, стоянок автотранспорта, располагающихся вблизи автотранспортных путей следования населения из места проживания в места осуществления трудовой деятельности;</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 xml:space="preserve">в сегменте наземного пассажирского транспорта – модернизацией подвижного состава муниципального транспорта и поддержкой обновления </w:t>
      </w:r>
      <w:r w:rsidRPr="00D00530">
        <w:rPr>
          <w:rFonts w:ascii="Times New Roman" w:hAnsi="Times New Roman"/>
          <w:sz w:val="28"/>
          <w:szCs w:val="28"/>
        </w:rPr>
        <w:lastRenderedPageBreak/>
        <w:t>частного транспорта; оптимизацией маршрутов движения; развитием новых видов транспорта в городе Новосибирске (скоростной трамвай, «Городская электричка»), переориентацией на применение дешевых энергоносителей, в частности на газомоторное топливо;</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в сегменте железнодорожного транспорта и метрополитена – модернизацией железнодорожных станций и транспорта; развитием станций метро в городе Новосибирске;</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в сегменте воздушного транспорта – созданием узлового распределительного центра на базе Международного аэропорта Новосибирска (Толмачёво) им. А.И. </w:t>
      </w:r>
      <w:proofErr w:type="spellStart"/>
      <w:r w:rsidRPr="00D00530">
        <w:rPr>
          <w:rFonts w:ascii="Times New Roman" w:hAnsi="Times New Roman"/>
          <w:sz w:val="28"/>
          <w:szCs w:val="28"/>
        </w:rPr>
        <w:t>Покрышкина</w:t>
      </w:r>
      <w:proofErr w:type="spellEnd"/>
      <w:r w:rsidRPr="00D00530">
        <w:rPr>
          <w:rFonts w:ascii="Times New Roman" w:hAnsi="Times New Roman"/>
          <w:sz w:val="28"/>
          <w:szCs w:val="28"/>
        </w:rPr>
        <w:t xml:space="preserve"> (аэропорт-</w:t>
      </w:r>
      <w:proofErr w:type="spellStart"/>
      <w:r w:rsidRPr="00D00530">
        <w:rPr>
          <w:rFonts w:ascii="Times New Roman" w:hAnsi="Times New Roman"/>
          <w:sz w:val="28"/>
          <w:szCs w:val="28"/>
        </w:rPr>
        <w:t>хаб</w:t>
      </w:r>
      <w:proofErr w:type="spellEnd"/>
      <w:r w:rsidRPr="00D00530">
        <w:rPr>
          <w:rFonts w:ascii="Times New Roman" w:hAnsi="Times New Roman"/>
          <w:sz w:val="28"/>
          <w:szCs w:val="28"/>
        </w:rPr>
        <w:t xml:space="preserve">), включая почтовый </w:t>
      </w:r>
      <w:proofErr w:type="spellStart"/>
      <w:r w:rsidRPr="00D00530">
        <w:rPr>
          <w:rFonts w:ascii="Times New Roman" w:hAnsi="Times New Roman"/>
          <w:sz w:val="28"/>
          <w:szCs w:val="28"/>
        </w:rPr>
        <w:t>хаб</w:t>
      </w:r>
      <w:proofErr w:type="spellEnd"/>
      <w:r w:rsidRPr="00D00530">
        <w:rPr>
          <w:rFonts w:ascii="Times New Roman" w:hAnsi="Times New Roman"/>
          <w:sz w:val="28"/>
          <w:szCs w:val="28"/>
        </w:rPr>
        <w:t xml:space="preserve"> для обслуживания всех видов почтовых грузов;</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 xml:space="preserve">в сегменте водного транспорта – созданием условий для развития грузовых и пассажирских перевозок на базе речных портов Новосибирска; </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в сегменте логистики – созданием транспортно-пересадочных узлов; развитием транспортно-логистической инфраструктуры (как созданием новых объектов, так и модернизацией существующих), внедрением современных цифровых технологий, реализацией крупных парково-логистических проектов.</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В прогнозном периоде запланирована реализация следующих особо значимых проектов:</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 xml:space="preserve">ввод в эксплуатацию к 2023 году мостового перехода через р. Обь в створе ул. </w:t>
      </w:r>
      <w:proofErr w:type="spellStart"/>
      <w:r w:rsidRPr="00D00530">
        <w:rPr>
          <w:rFonts w:ascii="Times New Roman" w:hAnsi="Times New Roman"/>
          <w:sz w:val="28"/>
          <w:szCs w:val="28"/>
        </w:rPr>
        <w:t>Ипподромской</w:t>
      </w:r>
      <w:proofErr w:type="spellEnd"/>
      <w:r w:rsidRPr="00D00530">
        <w:rPr>
          <w:rFonts w:ascii="Times New Roman" w:hAnsi="Times New Roman"/>
          <w:sz w:val="28"/>
          <w:szCs w:val="28"/>
        </w:rPr>
        <w:t xml:space="preserve"> в г. Новосибирске (строительная длина – 5,1 км);</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строительство станции метро «Спортивная» на Ленинской линии;</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реконструкция Международного аэропорта Новосибирска (Толмачёво) им. А.И. </w:t>
      </w:r>
      <w:proofErr w:type="spellStart"/>
      <w:r w:rsidRPr="00D00530">
        <w:rPr>
          <w:rFonts w:ascii="Times New Roman" w:hAnsi="Times New Roman"/>
          <w:sz w:val="28"/>
          <w:szCs w:val="28"/>
        </w:rPr>
        <w:t>Покрышкина</w:t>
      </w:r>
      <w:proofErr w:type="spellEnd"/>
      <w:r w:rsidRPr="00D00530">
        <w:rPr>
          <w:rFonts w:ascii="Times New Roman" w:hAnsi="Times New Roman"/>
          <w:sz w:val="28"/>
          <w:szCs w:val="28"/>
        </w:rPr>
        <w:t xml:space="preserve">, его грузовой транспортно-логистической инфраструктуры, в том числе грузового </w:t>
      </w:r>
      <w:proofErr w:type="spellStart"/>
      <w:r w:rsidRPr="00D00530">
        <w:rPr>
          <w:rFonts w:ascii="Times New Roman" w:hAnsi="Times New Roman"/>
          <w:sz w:val="28"/>
          <w:szCs w:val="28"/>
        </w:rPr>
        <w:t>интермодального</w:t>
      </w:r>
      <w:proofErr w:type="spellEnd"/>
      <w:r w:rsidRPr="00D00530">
        <w:rPr>
          <w:rFonts w:ascii="Times New Roman" w:hAnsi="Times New Roman"/>
          <w:sz w:val="28"/>
          <w:szCs w:val="28"/>
        </w:rPr>
        <w:t xml:space="preserve"> терминала, международного пункта почтового обмена. Реализация вышеназванного мероприятия позволит не только сохранить лидирующую позицию </w:t>
      </w:r>
      <w:proofErr w:type="spellStart"/>
      <w:r w:rsidRPr="00D00530">
        <w:rPr>
          <w:rFonts w:ascii="Times New Roman" w:hAnsi="Times New Roman"/>
          <w:sz w:val="28"/>
          <w:szCs w:val="28"/>
        </w:rPr>
        <w:t>хаба</w:t>
      </w:r>
      <w:proofErr w:type="spellEnd"/>
      <w:r w:rsidRPr="00D00530">
        <w:rPr>
          <w:rFonts w:ascii="Times New Roman" w:hAnsi="Times New Roman"/>
          <w:sz w:val="28"/>
          <w:szCs w:val="28"/>
        </w:rPr>
        <w:t xml:space="preserve"> Новосибирск (Толмачево), как аэропорта с самой крупной региональной маршрутной сетью в Российской Федерации, но снять все возможные инфраструктурные ограничения, сдерживающие дальнейшее его развитие;</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развитие восточной транспортно-логистической зоны в целях концентрации грузопотоков с востока (Забайкалье, Китай, Дальний Восток, включая дальневосточные порты);</w:t>
      </w:r>
    </w:p>
    <w:p w:rsidR="00D548AE" w:rsidRPr="00D00530" w:rsidRDefault="00D548AE" w:rsidP="00D548AE">
      <w:pPr>
        <w:pStyle w:val="a6"/>
        <w:ind w:firstLine="709"/>
        <w:jc w:val="both"/>
        <w:rPr>
          <w:rFonts w:ascii="Times New Roman" w:hAnsi="Times New Roman"/>
          <w:color w:val="000000"/>
          <w:sz w:val="28"/>
          <w:szCs w:val="28"/>
          <w:shd w:val="clear" w:color="auto" w:fill="FFFFFF"/>
        </w:rPr>
      </w:pPr>
      <w:r w:rsidRPr="00D00530">
        <w:rPr>
          <w:rFonts w:ascii="Times New Roman" w:hAnsi="Times New Roman"/>
          <w:sz w:val="28"/>
          <w:szCs w:val="28"/>
        </w:rPr>
        <w:t xml:space="preserve">реализация проекта «Городская электричка», </w:t>
      </w:r>
      <w:r w:rsidRPr="00D00530">
        <w:rPr>
          <w:rFonts w:ascii="Times New Roman" w:hAnsi="Times New Roman"/>
          <w:color w:val="000000"/>
          <w:sz w:val="28"/>
          <w:szCs w:val="28"/>
          <w:shd w:val="clear" w:color="auto" w:fill="FFFFFF"/>
        </w:rPr>
        <w:t>предусматривающего строительство четырех железнодорожных станций и железнодорожного кольца между берегами Оби;</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 xml:space="preserve">реконструкция </w:t>
      </w:r>
      <w:proofErr w:type="spellStart"/>
      <w:r w:rsidRPr="00D00530">
        <w:rPr>
          <w:rFonts w:ascii="Times New Roman" w:hAnsi="Times New Roman"/>
          <w:sz w:val="28"/>
          <w:szCs w:val="28"/>
        </w:rPr>
        <w:t>Бердского</w:t>
      </w:r>
      <w:proofErr w:type="spellEnd"/>
      <w:r w:rsidRPr="00D00530">
        <w:rPr>
          <w:rFonts w:ascii="Times New Roman" w:hAnsi="Times New Roman"/>
          <w:sz w:val="28"/>
          <w:szCs w:val="28"/>
        </w:rPr>
        <w:t xml:space="preserve"> шоссе. Это очень важный вопрос для жителей Новосибирска, Бердска, </w:t>
      </w:r>
      <w:proofErr w:type="spellStart"/>
      <w:r w:rsidRPr="00D00530">
        <w:rPr>
          <w:rFonts w:ascii="Times New Roman" w:hAnsi="Times New Roman"/>
          <w:sz w:val="28"/>
          <w:szCs w:val="28"/>
        </w:rPr>
        <w:t>Искитима</w:t>
      </w:r>
      <w:proofErr w:type="spellEnd"/>
      <w:r w:rsidRPr="00D00530">
        <w:rPr>
          <w:rFonts w:ascii="Times New Roman" w:hAnsi="Times New Roman"/>
          <w:sz w:val="28"/>
          <w:szCs w:val="28"/>
        </w:rPr>
        <w:t xml:space="preserve"> и многих населённых пунктов этого направления. Это не просто часть федеральной трассы на Барнаул, но ещё и подъезд к важным федеральным объектам – новосибирскому Академгородку, растущему Новосибирскому государственному университету с его будущим кампусом, к Центру коллективного пользования СКИФ, который должен быть запущен к 2023 году.</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lastRenderedPageBreak/>
        <w:t>При эффективной реализации мероприятий, направленных на развитие дорожно-транспортного комплекса Новосибирской области, к 2036 году будут достигнуты следующие результаты:</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увеличение удельного веса автодорог с твердым покрытием в общей протяженности автодорог регионального и межмуниципального значения до 84,45% (по итогам 2021 года данный показатель составлял 84,35%);</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снижение до 37,5% доли протяженности автомобильных дорог регионального и межмуниципального значения, не соответствующих нормативным требованиям к транспортно-эксплуатационным показателям (40,4% – по состоянию на 01.01.2021);</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увеличение уровня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 до 98,2% (в 2021 году – 98%);</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увеличение объема ввода в эксплуатацию после строительства и реконструкции автомобильных дорог общего пользования регионального и межмуниципального значения до 599,6 км, что превысит аналогичный показатель 2021 года на 227,3% (за период 2022-2036 годов планируется ввести в эксплуатацию после строительства и реконструкции автомобильных дорог общего пользования регионального и межмуниципального значения 335,8 км).</w:t>
      </w:r>
    </w:p>
    <w:p w:rsidR="00D548AE" w:rsidRPr="00D00530" w:rsidRDefault="00D548AE" w:rsidP="00D548AE">
      <w:pPr>
        <w:pStyle w:val="a6"/>
        <w:ind w:firstLine="709"/>
        <w:jc w:val="both"/>
        <w:rPr>
          <w:rFonts w:ascii="Times New Roman" w:hAnsi="Times New Roman"/>
          <w:sz w:val="28"/>
          <w:szCs w:val="28"/>
        </w:rPr>
      </w:pPr>
      <w:r w:rsidRPr="00D00530">
        <w:rPr>
          <w:rFonts w:ascii="Times New Roman" w:hAnsi="Times New Roman"/>
          <w:sz w:val="28"/>
          <w:szCs w:val="28"/>
        </w:rPr>
        <w:t xml:space="preserve">Вместе с тем мероприятия, направленные на преобразование Новосибирска в </w:t>
      </w:r>
      <w:proofErr w:type="spellStart"/>
      <w:r w:rsidRPr="00D00530">
        <w:rPr>
          <w:rFonts w:ascii="Times New Roman" w:hAnsi="Times New Roman"/>
          <w:sz w:val="28"/>
          <w:szCs w:val="28"/>
        </w:rPr>
        <w:t>мультимодальный</w:t>
      </w:r>
      <w:proofErr w:type="spellEnd"/>
      <w:r w:rsidRPr="00D00530">
        <w:rPr>
          <w:rFonts w:ascii="Times New Roman" w:hAnsi="Times New Roman"/>
          <w:sz w:val="28"/>
          <w:szCs w:val="28"/>
        </w:rPr>
        <w:t xml:space="preserve"> транспортный узел, а также значительные объемы инвестиций в складскую и логистическую инфраструктуру обусловят в период 2021-2036 годов высокие темпы роста грузооборота транспортных организаций (темп роста грузооборота в 2036 году составит 31,2% к уровню 2021 года).</w:t>
      </w:r>
    </w:p>
    <w:p w:rsidR="00A30D99" w:rsidRPr="00D00530" w:rsidRDefault="00A30D99" w:rsidP="00BB68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9D0B28" w:rsidRPr="00D00530" w:rsidRDefault="009D0B28" w:rsidP="009D0B28">
      <w:pPr>
        <w:widowControl w:val="0"/>
        <w:spacing w:after="0" w:line="240" w:lineRule="auto"/>
        <w:jc w:val="both"/>
        <w:outlineLvl w:val="0"/>
        <w:rPr>
          <w:rFonts w:ascii="Times New Roman" w:eastAsia="Times New Roman" w:hAnsi="Times New Roman" w:cs="Times New Roman"/>
          <w:color w:val="000000" w:themeColor="text1"/>
          <w:sz w:val="28"/>
          <w:szCs w:val="28"/>
          <w:lang w:eastAsia="ru-RU"/>
        </w:rPr>
      </w:pPr>
      <w:bookmarkStart w:id="145" w:name="_Toc79682786"/>
      <w:bookmarkStart w:id="146" w:name="_Toc86141648"/>
      <w:r w:rsidRPr="00D00530">
        <w:rPr>
          <w:rFonts w:ascii="Times New Roman" w:eastAsia="Times New Roman" w:hAnsi="Times New Roman" w:cs="Times New Roman"/>
          <w:color w:val="000000" w:themeColor="text1"/>
          <w:sz w:val="28"/>
          <w:szCs w:val="28"/>
          <w:lang w:eastAsia="ru-RU"/>
        </w:rPr>
        <w:t>Направления территориального развития региона</w:t>
      </w:r>
      <w:bookmarkEnd w:id="145"/>
      <w:bookmarkEnd w:id="146"/>
    </w:p>
    <w:p w:rsidR="009D0B28" w:rsidRPr="00D00530" w:rsidRDefault="009D0B28" w:rsidP="00BB68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целях дальнейшего социально-экономического развития отдельных территорий Новосибирской области в период 2021-2036 годов будут реализованы мероприятия в рамках:</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sz w:val="28"/>
          <w:szCs w:val="28"/>
          <w:lang w:eastAsia="ru-RU"/>
        </w:rPr>
        <w:t>Указов Президента Российской Федерации от 07.05.2018 № 204 «О национальных целях и стратегических задачах развития Российской Федерации до 2024 года», от 21.07.2020 № 474 «О национальных целях развития Российской Федерации на период до 2030 года» (далее –Указы № 204 и № 474)</w:t>
      </w:r>
      <w:r w:rsidRPr="00D00530">
        <w:rPr>
          <w:rFonts w:ascii="Times New Roman" w:eastAsia="Times New Roman" w:hAnsi="Times New Roman" w:cs="Times New Roman"/>
          <w:sz w:val="28"/>
          <w:szCs w:val="28"/>
          <w:lang w:eastAsia="ru-RU"/>
        </w:rPr>
        <w:t>;</w:t>
      </w:r>
    </w:p>
    <w:p w:rsidR="008F0601" w:rsidRPr="00D00530" w:rsidRDefault="008F0601" w:rsidP="00C23010">
      <w:pPr>
        <w:pStyle w:val="a4"/>
        <w:ind w:firstLine="709"/>
        <w:jc w:val="both"/>
        <w:rPr>
          <w:sz w:val="28"/>
          <w:szCs w:val="28"/>
        </w:rPr>
      </w:pPr>
      <w:r w:rsidRPr="00D00530">
        <w:rPr>
          <w:sz w:val="28"/>
          <w:szCs w:val="28"/>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rsidR="00C23010" w:rsidRPr="00D00530" w:rsidRDefault="00C23010" w:rsidP="00C23010">
      <w:pPr>
        <w:pStyle w:val="a4"/>
        <w:ind w:firstLine="709"/>
        <w:jc w:val="both"/>
        <w:rPr>
          <w:sz w:val="28"/>
          <w:szCs w:val="28"/>
        </w:rPr>
      </w:pPr>
      <w:r w:rsidRPr="00D00530">
        <w:rPr>
          <w:sz w:val="28"/>
          <w:szCs w:val="28"/>
        </w:rPr>
        <w:t>плана мероприятий по реализации Стратегии социально-экономического развития Новосибирской области на период до 2030 года, утвержденного постановлением Правительства Новосибирской области от 31.12.2019 № 514-п;</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государственных программ Новосибирской области, предусмотренных к реализации в период 2021-2036 годов;</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lastRenderedPageBreak/>
        <w:t>ведомственных целевых программ Новосибирской области, предусмотренных к реализации в период 2021-2036 годов.</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Перспективными точками роста территорий региона являются проекты по созданию территорий опережающего социально-экономического развития в соответствии с Федеральным законом от 29.12.2014 № 473-ФЗ «О территориях опережающего социально-экономического развития в Российской Федерации» (далее – ТОСЭР).</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 созданы ТОСЭР на территориях двух </w:t>
      </w:r>
      <w:proofErr w:type="spellStart"/>
      <w:r w:rsidRPr="00D00530">
        <w:rPr>
          <w:rFonts w:ascii="Times New Roman" w:eastAsia="Times New Roman" w:hAnsi="Times New Roman" w:cs="Times New Roman"/>
          <w:sz w:val="28"/>
          <w:szCs w:val="28"/>
          <w:lang w:eastAsia="ru-RU"/>
        </w:rPr>
        <w:t>монопрофильных</w:t>
      </w:r>
      <w:proofErr w:type="spellEnd"/>
      <w:r w:rsidRPr="00D00530">
        <w:rPr>
          <w:rFonts w:ascii="Times New Roman" w:eastAsia="Times New Roman" w:hAnsi="Times New Roman" w:cs="Times New Roman"/>
          <w:sz w:val="28"/>
          <w:szCs w:val="28"/>
          <w:lang w:eastAsia="ru-RU"/>
        </w:rPr>
        <w:t xml:space="preserve"> муниципальных образований Новосиби</w:t>
      </w:r>
      <w:r w:rsidR="00457D91" w:rsidRPr="00D00530">
        <w:rPr>
          <w:rFonts w:ascii="Times New Roman" w:eastAsia="Times New Roman" w:hAnsi="Times New Roman" w:cs="Times New Roman"/>
          <w:sz w:val="28"/>
          <w:szCs w:val="28"/>
          <w:lang w:eastAsia="ru-RU"/>
        </w:rPr>
        <w:t>рской области: ТОСЭР «Линево» (п</w:t>
      </w:r>
      <w:r w:rsidRPr="00D00530">
        <w:rPr>
          <w:rFonts w:ascii="Times New Roman" w:eastAsia="Times New Roman" w:hAnsi="Times New Roman" w:cs="Times New Roman"/>
          <w:sz w:val="28"/>
          <w:szCs w:val="28"/>
          <w:lang w:eastAsia="ru-RU"/>
        </w:rPr>
        <w:t>остановление Правительства РФ от 16.03.2018 № 268) и ТОСЭР «Горный» (</w:t>
      </w:r>
      <w:r w:rsidR="00457D91" w:rsidRPr="00D00530">
        <w:rPr>
          <w:rFonts w:ascii="Times New Roman" w:eastAsia="Times New Roman" w:hAnsi="Times New Roman" w:cs="Times New Roman"/>
          <w:sz w:val="28"/>
          <w:szCs w:val="28"/>
          <w:lang w:eastAsia="ru-RU"/>
        </w:rPr>
        <w:t>п</w:t>
      </w:r>
      <w:r w:rsidRPr="00D00530">
        <w:rPr>
          <w:rFonts w:ascii="Times New Roman" w:eastAsia="Times New Roman" w:hAnsi="Times New Roman" w:cs="Times New Roman"/>
          <w:sz w:val="28"/>
          <w:szCs w:val="28"/>
          <w:lang w:eastAsia="ru-RU"/>
        </w:rPr>
        <w:t>остановление Правительства РФ от 12.04.2019 № 429).</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Для создания комфортных условий жизнедеятельности в сельской местности Новосибирской области, стимулирования инвестиционной активности в агропромышленном комплексе сельских территорий за период 2017-2019 годов в рамках государственной программы «Устойчивое развитие сельских территорий в Новосибирской области», утвержденной постановлением Правительства Новосибирской области от 26.02.2015 № 69-п (далее – программа), на создание социально-инженерной инфраструктуры в сельской местности направлено 1802,9 млн рублей, в том числе: за счет средств федерального бюджета – 856,2 млн рублей, за счет средств областного – 926,6 млн рублей, за счет средств местных бюджетов – 20,1 млн рублей.</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указанный период реализации программы построено и реконструировано:</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28,8 тыс. кв. метров жилья в сельской местности, улучшили жилищные условия 189 семей;</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140,4 км распределительных газопроводов в 4 районах области;</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50,0 км локальных водопроводов в 11 районах области;</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50,2 км автомобильных дорог общего пользования в 7 районах области.</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 2020 года предоставление мер государственной поддержки, предусмотренных указанной госпрограммой, осуществляется в рамках мероприятий новой государственной программы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 525-п.</w:t>
      </w:r>
    </w:p>
    <w:p w:rsidR="00C23010" w:rsidRPr="00D00530" w:rsidRDefault="00C23010" w:rsidP="00C23010">
      <w:pPr>
        <w:pStyle w:val="a6"/>
        <w:ind w:firstLine="709"/>
        <w:jc w:val="both"/>
        <w:rPr>
          <w:rFonts w:ascii="Times New Roman" w:hAnsi="Times New Roman"/>
          <w:sz w:val="28"/>
          <w:szCs w:val="28"/>
        </w:rPr>
      </w:pPr>
      <w:r w:rsidRPr="00D00530">
        <w:rPr>
          <w:rFonts w:ascii="Times New Roman" w:hAnsi="Times New Roman"/>
          <w:sz w:val="28"/>
          <w:szCs w:val="28"/>
        </w:rPr>
        <w:t>К окончанию периода реализации программы, к 2025 году, будут достигнуты следующие результаты:</w:t>
      </w:r>
    </w:p>
    <w:p w:rsidR="00C23010" w:rsidRPr="00D00530" w:rsidRDefault="00C23010" w:rsidP="00C23010">
      <w:pPr>
        <w:pStyle w:val="a6"/>
        <w:ind w:firstLine="709"/>
        <w:jc w:val="both"/>
        <w:rPr>
          <w:rFonts w:ascii="Times New Roman" w:hAnsi="Times New Roman"/>
          <w:sz w:val="28"/>
          <w:szCs w:val="28"/>
        </w:rPr>
      </w:pPr>
      <w:r w:rsidRPr="00D00530">
        <w:rPr>
          <w:rFonts w:ascii="Times New Roman" w:hAnsi="Times New Roman"/>
          <w:sz w:val="28"/>
          <w:szCs w:val="28"/>
        </w:rPr>
        <w:t>построено жилья: для граждан, проживающих в сельской местности – 16,356 тыс. кв. м; по договору коммерческого найма – 6,075 тыс. кв. м;</w:t>
      </w:r>
    </w:p>
    <w:p w:rsidR="00C23010" w:rsidRPr="00D00530" w:rsidRDefault="0080704F" w:rsidP="00C23010">
      <w:pPr>
        <w:pStyle w:val="a6"/>
        <w:ind w:firstLine="709"/>
        <w:jc w:val="both"/>
        <w:rPr>
          <w:rFonts w:ascii="Times New Roman" w:hAnsi="Times New Roman"/>
          <w:sz w:val="28"/>
          <w:szCs w:val="28"/>
        </w:rPr>
      </w:pPr>
      <w:r w:rsidRPr="00D00530">
        <w:rPr>
          <w:rFonts w:ascii="Times New Roman" w:hAnsi="Times New Roman"/>
          <w:sz w:val="28"/>
          <w:szCs w:val="28"/>
        </w:rPr>
        <w:t xml:space="preserve">осуществлена реализация: 45 </w:t>
      </w:r>
      <w:r w:rsidR="00C23010" w:rsidRPr="00D00530">
        <w:rPr>
          <w:rFonts w:ascii="Times New Roman" w:hAnsi="Times New Roman"/>
          <w:sz w:val="28"/>
          <w:szCs w:val="28"/>
        </w:rPr>
        <w:t>общественно значимых проектов по благоустройству сельских территорий; 27</w:t>
      </w:r>
      <w:r w:rsidRPr="00D00530">
        <w:rPr>
          <w:rFonts w:ascii="Times New Roman" w:hAnsi="Times New Roman"/>
          <w:sz w:val="28"/>
          <w:szCs w:val="28"/>
        </w:rPr>
        <w:t xml:space="preserve"> </w:t>
      </w:r>
      <w:r w:rsidR="00C23010" w:rsidRPr="00D00530">
        <w:rPr>
          <w:rFonts w:ascii="Times New Roman" w:hAnsi="Times New Roman"/>
          <w:sz w:val="28"/>
          <w:szCs w:val="28"/>
        </w:rPr>
        <w:t>проектов по комплексному обустройству сельских территорий; 3 проектов по благоустройству площадок под компактную жилищную застройку;</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hAnsi="Times New Roman" w:cs="Times New Roman"/>
          <w:sz w:val="28"/>
          <w:szCs w:val="28"/>
        </w:rPr>
        <w:lastRenderedPageBreak/>
        <w:t>построено автомобильных дорог общего пользования регионального и межмуниципального значения – 36,49 км.</w:t>
      </w:r>
    </w:p>
    <w:p w:rsidR="00C23010" w:rsidRPr="00D00530" w:rsidRDefault="00C23010" w:rsidP="00C230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Новосибирская область располагает значительным и разнообразным потенциалом для развития внутреннего и въездного туризма. Природное, культурное и бальнеологическое разнообразие области позволяет развивать практически все виды туризма, включая наиболее распространенные по потребительским предпочтениям: рекреационный, лечебно-оздоровительный, спортивный, деловой, образовательный, научный, событийный, сельский, культурно-познавательный, экологический и пляжный.</w:t>
      </w:r>
    </w:p>
    <w:p w:rsidR="00C23010" w:rsidRPr="00D00530" w:rsidRDefault="00C23010" w:rsidP="00C2301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D00530">
        <w:rPr>
          <w:rFonts w:ascii="Times New Roman" w:eastAsiaTheme="minorEastAsia" w:hAnsi="Times New Roman" w:cs="Times New Roman"/>
          <w:bCs/>
          <w:sz w:val="28"/>
          <w:szCs w:val="28"/>
          <w:lang w:eastAsia="ru-RU"/>
        </w:rPr>
        <w:t xml:space="preserve">По итогам 2020 года Новосибирская область заняла 15 место в Национальном туристическом рейтинге </w:t>
      </w:r>
      <w:r w:rsidRPr="00D00530">
        <w:rPr>
          <w:rFonts w:ascii="Times New Roman" w:eastAsiaTheme="minorEastAsia" w:hAnsi="Times New Roman" w:cs="Times New Roman"/>
          <w:sz w:val="28"/>
          <w:szCs w:val="28"/>
          <w:shd w:val="clear" w:color="auto" w:fill="FFFFFF"/>
          <w:lang w:eastAsia="ru-RU"/>
        </w:rPr>
        <w:t xml:space="preserve">привлекательности российских регионов, улучшив показатели по сравнению с 2019 годом. </w:t>
      </w:r>
    </w:p>
    <w:p w:rsidR="00C23010" w:rsidRPr="00D00530" w:rsidRDefault="00C23010" w:rsidP="00C230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Новосибирская область имеет развитую инфраструктуру для приема гостей и включает </w:t>
      </w:r>
      <w:r w:rsidRPr="00D00530">
        <w:rPr>
          <w:rFonts w:ascii="Times New Roman" w:hAnsi="Times New Roman" w:cs="Times New Roman"/>
          <w:sz w:val="28"/>
          <w:szCs w:val="28"/>
          <w:lang w:eastAsia="zh-CN" w:bidi="hi-IN"/>
        </w:rPr>
        <w:t xml:space="preserve">284 </w:t>
      </w:r>
      <w:r w:rsidRPr="00D00530">
        <w:rPr>
          <w:rFonts w:ascii="Times New Roman" w:hAnsi="Times New Roman" w:cs="Times New Roman"/>
          <w:bCs/>
          <w:sz w:val="28"/>
          <w:szCs w:val="28"/>
        </w:rPr>
        <w:t xml:space="preserve">туристические фирмы, 210 гостиниц, 35 хостелов, 23 санаторно-курортные организации, 80 баз отдыха, </w:t>
      </w:r>
      <w:r w:rsidRPr="00D00530">
        <w:rPr>
          <w:rFonts w:ascii="Times New Roman" w:hAnsi="Times New Roman" w:cs="Times New Roman"/>
          <w:spacing w:val="2"/>
          <w:sz w:val="28"/>
          <w:szCs w:val="28"/>
        </w:rPr>
        <w:t xml:space="preserve">53 детских стационарных </w:t>
      </w:r>
      <w:r w:rsidRPr="00D00530">
        <w:rPr>
          <w:rFonts w:ascii="Times New Roman" w:hAnsi="Times New Roman" w:cs="Times New Roman"/>
          <w:sz w:val="28"/>
          <w:szCs w:val="28"/>
        </w:rPr>
        <w:t xml:space="preserve">оздоровительных лагеря, </w:t>
      </w:r>
      <w:r w:rsidRPr="00D00530">
        <w:rPr>
          <w:rFonts w:ascii="Times New Roman" w:hAnsi="Times New Roman" w:cs="Times New Roman"/>
          <w:bCs/>
          <w:sz w:val="28"/>
          <w:szCs w:val="28"/>
        </w:rPr>
        <w:t>86 музеев, 25 театров, 2918 памятников истории и культуры, 24 заказника, 55 памятников природы.</w:t>
      </w:r>
    </w:p>
    <w:p w:rsidR="00C23010" w:rsidRPr="00D00530" w:rsidRDefault="00C23010" w:rsidP="00C230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pacing w:val="2"/>
          <w:sz w:val="28"/>
          <w:szCs w:val="28"/>
        </w:rPr>
        <w:t xml:space="preserve">Согласно последним данным, </w:t>
      </w:r>
      <w:r w:rsidRPr="00D00530">
        <w:rPr>
          <w:rFonts w:ascii="Times New Roman" w:hAnsi="Times New Roman" w:cs="Times New Roman"/>
          <w:sz w:val="28"/>
          <w:szCs w:val="28"/>
        </w:rPr>
        <w:t>120 коллективных средств размещения прошли процедуру обязательной классификации: 1 гостиница (</w:t>
      </w:r>
      <w:r w:rsidRPr="00D00530">
        <w:rPr>
          <w:rFonts w:ascii="Times New Roman" w:hAnsi="Times New Roman" w:cs="Times New Roman"/>
          <w:bCs/>
          <w:sz w:val="28"/>
          <w:szCs w:val="28"/>
        </w:rPr>
        <w:t>Отель «Марриотт»)</w:t>
      </w:r>
      <w:r w:rsidRPr="00D00530">
        <w:rPr>
          <w:rFonts w:ascii="Times New Roman" w:hAnsi="Times New Roman" w:cs="Times New Roman"/>
          <w:b/>
          <w:bCs/>
          <w:sz w:val="28"/>
          <w:szCs w:val="28"/>
        </w:rPr>
        <w:t xml:space="preserve"> </w:t>
      </w:r>
      <w:r w:rsidRPr="00D00530">
        <w:rPr>
          <w:rFonts w:ascii="Times New Roman" w:hAnsi="Times New Roman" w:cs="Times New Roman"/>
          <w:sz w:val="28"/>
          <w:szCs w:val="28"/>
        </w:rPr>
        <w:t>имеет высшую категорию – «пять звезд», 23 гостиницы имеют категорию «четыре звезды», 25 гостиниц имеют категорию «три звезды», 19 гостиниц имеют категорию «две звезды», 2 гостиницы имеют категорию «одна звезда» и 50 гостиниц имеют категорию «без звезд».</w:t>
      </w:r>
    </w:p>
    <w:p w:rsidR="00C23010" w:rsidRPr="00D00530" w:rsidRDefault="00C23010" w:rsidP="00C23010">
      <w:pPr>
        <w:shd w:val="clear" w:color="auto" w:fill="FFFFFF"/>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На рынке гостиничных услуг Новосибирска представлены ключевые российские и международные компании – </w:t>
      </w:r>
      <w:proofErr w:type="spellStart"/>
      <w:r w:rsidRPr="00D00530">
        <w:rPr>
          <w:rFonts w:ascii="Times New Roman" w:hAnsi="Times New Roman" w:cs="Times New Roman"/>
          <w:sz w:val="28"/>
          <w:szCs w:val="28"/>
        </w:rPr>
        <w:t>Marriott</w:t>
      </w:r>
      <w:proofErr w:type="spellEnd"/>
      <w:r w:rsidRPr="00D00530">
        <w:rPr>
          <w:rFonts w:ascii="Times New Roman" w:hAnsi="Times New Roman" w:cs="Times New Roman"/>
          <w:sz w:val="28"/>
          <w:szCs w:val="28"/>
        </w:rPr>
        <w:t xml:space="preserve">, </w:t>
      </w:r>
      <w:proofErr w:type="spellStart"/>
      <w:r w:rsidRPr="00D00530">
        <w:rPr>
          <w:rFonts w:ascii="Times New Roman" w:hAnsi="Times New Roman" w:cs="Times New Roman"/>
          <w:sz w:val="28"/>
          <w:szCs w:val="28"/>
        </w:rPr>
        <w:t>Azimut</w:t>
      </w:r>
      <w:proofErr w:type="spellEnd"/>
      <w:r w:rsidRPr="00D00530">
        <w:rPr>
          <w:rFonts w:ascii="Times New Roman" w:hAnsi="Times New Roman" w:cs="Times New Roman"/>
          <w:sz w:val="28"/>
          <w:szCs w:val="28"/>
        </w:rPr>
        <w:t xml:space="preserve"> </w:t>
      </w:r>
      <w:proofErr w:type="spellStart"/>
      <w:r w:rsidRPr="00D00530">
        <w:rPr>
          <w:rFonts w:ascii="Times New Roman" w:hAnsi="Times New Roman" w:cs="Times New Roman"/>
          <w:sz w:val="28"/>
          <w:szCs w:val="28"/>
        </w:rPr>
        <w:t>Sibir</w:t>
      </w:r>
      <w:proofErr w:type="spellEnd"/>
      <w:r w:rsidRPr="00D00530">
        <w:rPr>
          <w:rFonts w:ascii="Times New Roman" w:hAnsi="Times New Roman" w:cs="Times New Roman"/>
          <w:sz w:val="28"/>
          <w:szCs w:val="28"/>
        </w:rPr>
        <w:t xml:space="preserve">, </w:t>
      </w:r>
      <w:proofErr w:type="spellStart"/>
      <w:r w:rsidRPr="00D00530">
        <w:rPr>
          <w:rFonts w:ascii="Times New Roman" w:hAnsi="Times New Roman" w:cs="Times New Roman"/>
          <w:sz w:val="28"/>
          <w:szCs w:val="28"/>
        </w:rPr>
        <w:t>DoubleTree</w:t>
      </w:r>
      <w:proofErr w:type="spellEnd"/>
      <w:r w:rsidRPr="00D00530">
        <w:rPr>
          <w:rFonts w:ascii="Times New Roman" w:hAnsi="Times New Roman" w:cs="Times New Roman"/>
          <w:sz w:val="28"/>
          <w:szCs w:val="28"/>
        </w:rPr>
        <w:t xml:space="preserve"> </w:t>
      </w:r>
      <w:proofErr w:type="spellStart"/>
      <w:r w:rsidRPr="00D00530">
        <w:rPr>
          <w:rFonts w:ascii="Times New Roman" w:hAnsi="Times New Roman" w:cs="Times New Roman"/>
          <w:sz w:val="28"/>
          <w:szCs w:val="28"/>
        </w:rPr>
        <w:t>by</w:t>
      </w:r>
      <w:proofErr w:type="spellEnd"/>
      <w:r w:rsidRPr="00D00530">
        <w:rPr>
          <w:rFonts w:ascii="Times New Roman" w:hAnsi="Times New Roman" w:cs="Times New Roman"/>
          <w:sz w:val="28"/>
          <w:szCs w:val="28"/>
        </w:rPr>
        <w:t xml:space="preserve"> </w:t>
      </w:r>
      <w:proofErr w:type="spellStart"/>
      <w:r w:rsidRPr="00D00530">
        <w:rPr>
          <w:rFonts w:ascii="Times New Roman" w:hAnsi="Times New Roman" w:cs="Times New Roman"/>
          <w:sz w:val="28"/>
          <w:szCs w:val="28"/>
        </w:rPr>
        <w:t>Hilton</w:t>
      </w:r>
      <w:proofErr w:type="spellEnd"/>
      <w:r w:rsidRPr="00D00530">
        <w:rPr>
          <w:rFonts w:ascii="Times New Roman" w:hAnsi="Times New Roman" w:cs="Times New Roman"/>
          <w:sz w:val="28"/>
          <w:szCs w:val="28"/>
        </w:rPr>
        <w:t xml:space="preserve">, </w:t>
      </w:r>
      <w:proofErr w:type="spellStart"/>
      <w:r w:rsidRPr="00D00530">
        <w:rPr>
          <w:rFonts w:ascii="Times New Roman" w:hAnsi="Times New Roman" w:cs="Times New Roman"/>
          <w:sz w:val="28"/>
          <w:szCs w:val="28"/>
        </w:rPr>
        <w:t>Domina</w:t>
      </w:r>
      <w:proofErr w:type="spellEnd"/>
      <w:r w:rsidRPr="00D00530">
        <w:rPr>
          <w:rFonts w:ascii="Times New Roman" w:hAnsi="Times New Roman" w:cs="Times New Roman"/>
          <w:sz w:val="28"/>
          <w:szCs w:val="28"/>
        </w:rPr>
        <w:t xml:space="preserve">, </w:t>
      </w:r>
      <w:proofErr w:type="spellStart"/>
      <w:r w:rsidRPr="00D00530">
        <w:rPr>
          <w:rFonts w:ascii="Times New Roman" w:hAnsi="Times New Roman" w:cs="Times New Roman"/>
          <w:sz w:val="28"/>
          <w:szCs w:val="28"/>
        </w:rPr>
        <w:t>Cosmos</w:t>
      </w:r>
      <w:proofErr w:type="spellEnd"/>
      <w:r w:rsidRPr="00D00530">
        <w:rPr>
          <w:rFonts w:ascii="Times New Roman" w:hAnsi="Times New Roman" w:cs="Times New Roman"/>
          <w:sz w:val="28"/>
          <w:szCs w:val="28"/>
        </w:rPr>
        <w:t xml:space="preserve"> </w:t>
      </w:r>
      <w:proofErr w:type="spellStart"/>
      <w:r w:rsidRPr="00D00530">
        <w:rPr>
          <w:rFonts w:ascii="Times New Roman" w:hAnsi="Times New Roman" w:cs="Times New Roman"/>
          <w:sz w:val="28"/>
          <w:szCs w:val="28"/>
        </w:rPr>
        <w:t>Novosibirsk</w:t>
      </w:r>
      <w:proofErr w:type="spellEnd"/>
      <w:r w:rsidRPr="00D00530">
        <w:rPr>
          <w:rFonts w:ascii="Times New Roman" w:hAnsi="Times New Roman" w:cs="Times New Roman"/>
          <w:sz w:val="28"/>
          <w:szCs w:val="28"/>
        </w:rPr>
        <w:t xml:space="preserve"> </w:t>
      </w:r>
      <w:proofErr w:type="spellStart"/>
      <w:r w:rsidRPr="00D00530">
        <w:rPr>
          <w:rFonts w:ascii="Times New Roman" w:hAnsi="Times New Roman" w:cs="Times New Roman"/>
          <w:sz w:val="28"/>
          <w:szCs w:val="28"/>
        </w:rPr>
        <w:t>Hotel</w:t>
      </w:r>
      <w:proofErr w:type="spellEnd"/>
      <w:r w:rsidRPr="00D00530">
        <w:rPr>
          <w:rFonts w:ascii="Times New Roman" w:hAnsi="Times New Roman" w:cs="Times New Roman"/>
          <w:sz w:val="28"/>
          <w:szCs w:val="28"/>
        </w:rPr>
        <w:t xml:space="preserve">, </w:t>
      </w:r>
      <w:proofErr w:type="spellStart"/>
      <w:r w:rsidRPr="00D00530">
        <w:rPr>
          <w:rFonts w:ascii="Times New Roman" w:hAnsi="Times New Roman" w:cs="Times New Roman"/>
          <w:sz w:val="28"/>
          <w:szCs w:val="28"/>
        </w:rPr>
        <w:t>Ramada</w:t>
      </w:r>
      <w:proofErr w:type="spellEnd"/>
      <w:r w:rsidRPr="00D00530">
        <w:rPr>
          <w:rFonts w:ascii="Times New Roman" w:hAnsi="Times New Roman" w:cs="Times New Roman"/>
          <w:sz w:val="28"/>
          <w:szCs w:val="28"/>
        </w:rPr>
        <w:t xml:space="preserve"> </w:t>
      </w:r>
      <w:proofErr w:type="spellStart"/>
      <w:r w:rsidRPr="00D00530">
        <w:rPr>
          <w:rFonts w:ascii="Times New Roman" w:hAnsi="Times New Roman" w:cs="Times New Roman"/>
          <w:sz w:val="28"/>
          <w:szCs w:val="28"/>
        </w:rPr>
        <w:t>Hotel</w:t>
      </w:r>
      <w:proofErr w:type="spellEnd"/>
      <w:r w:rsidRPr="00D00530">
        <w:rPr>
          <w:rFonts w:ascii="Times New Roman" w:hAnsi="Times New Roman" w:cs="Times New Roman"/>
          <w:sz w:val="28"/>
          <w:szCs w:val="28"/>
        </w:rPr>
        <w:t xml:space="preserve">, </w:t>
      </w:r>
      <w:proofErr w:type="spellStart"/>
      <w:r w:rsidRPr="00D00530">
        <w:rPr>
          <w:rFonts w:ascii="Times New Roman" w:hAnsi="Times New Roman" w:cs="Times New Roman"/>
          <w:sz w:val="28"/>
          <w:szCs w:val="28"/>
        </w:rPr>
        <w:t>Mirotel</w:t>
      </w:r>
      <w:proofErr w:type="spellEnd"/>
      <w:r w:rsidRPr="00D00530">
        <w:rPr>
          <w:rFonts w:ascii="Times New Roman" w:hAnsi="Times New Roman" w:cs="Times New Roman"/>
          <w:sz w:val="28"/>
          <w:szCs w:val="28"/>
        </w:rPr>
        <w:t xml:space="preserve"> и другие.</w:t>
      </w:r>
    </w:p>
    <w:p w:rsidR="00C23010" w:rsidRPr="00D00530" w:rsidRDefault="00C23010" w:rsidP="00C23010">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Город Новосибирск развивается как промышленно-логистический, транспортный узел, научный, деловой и культурный центр. Из года в год возрастает число проводимых </w:t>
      </w:r>
      <w:proofErr w:type="spellStart"/>
      <w:r w:rsidRPr="00D00530">
        <w:rPr>
          <w:rFonts w:ascii="Times New Roman" w:hAnsi="Times New Roman" w:cs="Times New Roman"/>
          <w:sz w:val="28"/>
          <w:szCs w:val="28"/>
        </w:rPr>
        <w:t>конгрессно</w:t>
      </w:r>
      <w:proofErr w:type="spellEnd"/>
      <w:r w:rsidRPr="00D00530">
        <w:rPr>
          <w:rFonts w:ascii="Times New Roman" w:hAnsi="Times New Roman" w:cs="Times New Roman"/>
          <w:sz w:val="28"/>
          <w:szCs w:val="28"/>
        </w:rPr>
        <w:t xml:space="preserve">-выставочных, деловых, спортивных и культурных мероприятий. Новосибирск безусловно является центром делового, событийного и познавательно-развлекательного туризма. </w:t>
      </w:r>
    </w:p>
    <w:p w:rsidR="00C23010" w:rsidRPr="00D00530" w:rsidRDefault="00C23010" w:rsidP="00C230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 регионе ежегодно проходят научные конференции и международные форумы, в том числе крупнейший форум технологического развития «</w:t>
      </w:r>
      <w:proofErr w:type="spellStart"/>
      <w:r w:rsidRPr="00D00530">
        <w:rPr>
          <w:rFonts w:ascii="Times New Roman" w:eastAsia="Calibri" w:hAnsi="Times New Roman" w:cs="Times New Roman"/>
          <w:sz w:val="28"/>
          <w:szCs w:val="28"/>
        </w:rPr>
        <w:t>Технопром</w:t>
      </w:r>
      <w:proofErr w:type="spellEnd"/>
      <w:r w:rsidRPr="00D00530">
        <w:rPr>
          <w:rFonts w:ascii="Times New Roman" w:eastAsia="Calibri" w:hAnsi="Times New Roman" w:cs="Times New Roman"/>
          <w:sz w:val="28"/>
          <w:szCs w:val="28"/>
        </w:rPr>
        <w:t xml:space="preserve">», культурные и научные события международного уровня. </w:t>
      </w:r>
    </w:p>
    <w:p w:rsidR="00C23010" w:rsidRPr="00D00530" w:rsidRDefault="00C23010" w:rsidP="00C23010">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D00530">
        <w:rPr>
          <w:rFonts w:ascii="Times New Roman" w:eastAsia="Times New Roman" w:hAnsi="Times New Roman" w:cs="Times New Roman"/>
          <w:spacing w:val="2"/>
          <w:sz w:val="28"/>
          <w:szCs w:val="28"/>
          <w:lang w:eastAsia="ru-RU"/>
        </w:rPr>
        <w:t xml:space="preserve">В конце 2022 года в Новосибирской области планируется проведение двух международных спортивных событий: Чемпионата мира по волейболу среди мужчин и Первенства мира по хоккею среди юниоров до 20 лет. В каждом из них планируется участие более 10 стран. В связи с проведением данных крупных мероприятий ожидается рост потока туристов, что окажет положительное влияние на загрузку отелей, увеличение объема платных услуг в отрасли туризма и сопутствующих сферах региона. </w:t>
      </w:r>
    </w:p>
    <w:p w:rsidR="00C23010" w:rsidRPr="00D00530" w:rsidRDefault="00C23010" w:rsidP="00C23010">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D00530">
        <w:rPr>
          <w:rFonts w:ascii="Times New Roman" w:eastAsia="Times New Roman" w:hAnsi="Times New Roman" w:cs="Times New Roman"/>
          <w:sz w:val="28"/>
          <w:szCs w:val="28"/>
        </w:rPr>
        <w:t xml:space="preserve">С 1 января 2021 года Новосибирск стал одним из 29 пограничных пунктов пропуска через государственную границу по единой электронной визе. Единая электронная виза для граждан 52 стран, которая будет оформляться за 4 </w:t>
      </w:r>
      <w:r w:rsidRPr="00D00530">
        <w:rPr>
          <w:rFonts w:ascii="Times New Roman" w:eastAsia="Times New Roman" w:hAnsi="Times New Roman" w:cs="Times New Roman"/>
          <w:sz w:val="28"/>
          <w:szCs w:val="28"/>
        </w:rPr>
        <w:lastRenderedPageBreak/>
        <w:t xml:space="preserve">календарных дня (срок разрешенного пребывания иностранных граждан в России – 16 дней, консульский сбор составит 40 долларов, детям до 6 лет визу оформят бесплатно). </w:t>
      </w:r>
      <w:r w:rsidRPr="00D00530">
        <w:rPr>
          <w:rFonts w:ascii="Times New Roman" w:eastAsia="Calibri" w:hAnsi="Times New Roman" w:cs="Times New Roman"/>
          <w:sz w:val="28"/>
          <w:szCs w:val="28"/>
        </w:rPr>
        <w:t>Упрощение визового режима будет способствовать увеличению потока зарубежных туристов.</w:t>
      </w:r>
    </w:p>
    <w:p w:rsidR="00C23010" w:rsidRPr="00D00530" w:rsidRDefault="00C23010" w:rsidP="00C23010">
      <w:pPr>
        <w:spacing w:after="0" w:line="240" w:lineRule="auto"/>
        <w:ind w:firstLine="709"/>
        <w:jc w:val="both"/>
        <w:textAlignment w:val="baseline"/>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2020 году Новосибирская область приняла участие в новой федеральной программе туристического </w:t>
      </w:r>
      <w:proofErr w:type="spellStart"/>
      <w:r w:rsidRPr="00D00530">
        <w:rPr>
          <w:rFonts w:ascii="Times New Roman" w:eastAsia="Times New Roman" w:hAnsi="Times New Roman" w:cs="Times New Roman"/>
          <w:sz w:val="28"/>
          <w:szCs w:val="28"/>
          <w:lang w:eastAsia="ru-RU"/>
        </w:rPr>
        <w:t>кэшбэка</w:t>
      </w:r>
      <w:proofErr w:type="spellEnd"/>
      <w:r w:rsidRPr="00D00530">
        <w:rPr>
          <w:rFonts w:ascii="Times New Roman" w:eastAsia="Times New Roman" w:hAnsi="Times New Roman" w:cs="Times New Roman"/>
          <w:sz w:val="28"/>
          <w:szCs w:val="28"/>
          <w:lang w:eastAsia="ru-RU"/>
        </w:rPr>
        <w:t xml:space="preserve">, которая позволила существенно увеличить загрузку региональных санаториев и гостиниц в период низкого спроса. В программе участвуют 23 отеля, 8 санаториев Новосибирской области, 56 туроператоров, которые возят туристов в Новосибирскую область. </w:t>
      </w:r>
    </w:p>
    <w:p w:rsidR="00C23010" w:rsidRPr="00D00530" w:rsidRDefault="00C23010" w:rsidP="00C23010">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Благодаря первым двум этапам программы туристического </w:t>
      </w:r>
      <w:proofErr w:type="spellStart"/>
      <w:r w:rsidRPr="00D00530">
        <w:rPr>
          <w:rFonts w:ascii="Times New Roman" w:eastAsia="Times New Roman" w:hAnsi="Times New Roman" w:cs="Times New Roman"/>
          <w:sz w:val="28"/>
          <w:szCs w:val="28"/>
          <w:lang w:eastAsia="ru-RU"/>
        </w:rPr>
        <w:t>кэшбэка</w:t>
      </w:r>
      <w:proofErr w:type="spellEnd"/>
      <w:r w:rsidRPr="00D00530">
        <w:rPr>
          <w:rFonts w:ascii="Times New Roman" w:eastAsia="Times New Roman" w:hAnsi="Times New Roman" w:cs="Times New Roman"/>
          <w:sz w:val="28"/>
          <w:szCs w:val="28"/>
          <w:lang w:eastAsia="ru-RU"/>
        </w:rPr>
        <w:t xml:space="preserve"> (с августа 2020 года по январь 2021 года) 3811 туристов посетили Новосибирскую область, за это время было совершено 2018 транзакций на общую сумму 88,2 млн рублей, сумма </w:t>
      </w:r>
      <w:proofErr w:type="spellStart"/>
      <w:r w:rsidRPr="00D00530">
        <w:rPr>
          <w:rFonts w:ascii="Times New Roman" w:eastAsia="Times New Roman" w:hAnsi="Times New Roman" w:cs="Times New Roman"/>
          <w:sz w:val="28"/>
          <w:szCs w:val="28"/>
          <w:lang w:eastAsia="ru-RU"/>
        </w:rPr>
        <w:t>кэшбэка</w:t>
      </w:r>
      <w:proofErr w:type="spellEnd"/>
      <w:r w:rsidRPr="00D00530">
        <w:rPr>
          <w:rFonts w:ascii="Times New Roman" w:eastAsia="Times New Roman" w:hAnsi="Times New Roman" w:cs="Times New Roman"/>
          <w:sz w:val="28"/>
          <w:szCs w:val="28"/>
          <w:lang w:eastAsia="ru-RU"/>
        </w:rPr>
        <w:t xml:space="preserve"> составила 16,9 млн. рублей. Средняя продолжительность поездки в регион составила 7 дней. Большинство туристов предпочли бронирование тура – 3627 туристов совершили 1932 бронирования, только проживание в отелях выбрали 184 туриста (87 броней).</w:t>
      </w:r>
    </w:p>
    <w:p w:rsidR="00C23010" w:rsidRPr="00D00530" w:rsidRDefault="00C23010" w:rsidP="00C23010">
      <w:pPr>
        <w:shd w:val="clear" w:color="auto" w:fill="FFFFFF"/>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В 2021 году Новосибирская область принимает участие в программе детского </w:t>
      </w:r>
      <w:proofErr w:type="spellStart"/>
      <w:r w:rsidRPr="00D00530">
        <w:rPr>
          <w:rFonts w:ascii="Times New Roman" w:hAnsi="Times New Roman" w:cs="Times New Roman"/>
          <w:sz w:val="28"/>
          <w:szCs w:val="28"/>
        </w:rPr>
        <w:t>кэшбэка</w:t>
      </w:r>
      <w:proofErr w:type="spellEnd"/>
      <w:r w:rsidRPr="00D00530">
        <w:rPr>
          <w:rFonts w:ascii="Times New Roman" w:hAnsi="Times New Roman" w:cs="Times New Roman"/>
          <w:sz w:val="28"/>
          <w:szCs w:val="28"/>
        </w:rPr>
        <w:t xml:space="preserve">. </w:t>
      </w:r>
      <w:r w:rsidRPr="00D00530">
        <w:rPr>
          <w:rFonts w:ascii="Times New Roman" w:eastAsia="Times New Roman" w:hAnsi="Times New Roman" w:cs="Times New Roman"/>
          <w:sz w:val="28"/>
          <w:szCs w:val="28"/>
          <w:lang w:eastAsia="ru-RU"/>
        </w:rPr>
        <w:t xml:space="preserve">Проверку и </w:t>
      </w:r>
      <w:proofErr w:type="spellStart"/>
      <w:r w:rsidRPr="00D00530">
        <w:rPr>
          <w:rFonts w:ascii="Times New Roman" w:eastAsia="Times New Roman" w:hAnsi="Times New Roman" w:cs="Times New Roman"/>
          <w:sz w:val="28"/>
          <w:szCs w:val="28"/>
          <w:lang w:eastAsia="ru-RU"/>
        </w:rPr>
        <w:t>валидацию</w:t>
      </w:r>
      <w:proofErr w:type="spellEnd"/>
      <w:r w:rsidRPr="00D00530">
        <w:rPr>
          <w:rFonts w:ascii="Times New Roman" w:eastAsia="Times New Roman" w:hAnsi="Times New Roman" w:cs="Times New Roman"/>
          <w:sz w:val="28"/>
          <w:szCs w:val="28"/>
          <w:lang w:eastAsia="ru-RU"/>
        </w:rPr>
        <w:t xml:space="preserve"> данных о покупке, пребывании ребенка и предоставленных лагерем услугах производит Региональный штаб по реализации программы детского </w:t>
      </w:r>
      <w:proofErr w:type="spellStart"/>
      <w:r w:rsidRPr="00D00530">
        <w:rPr>
          <w:rFonts w:ascii="Times New Roman" w:eastAsia="Times New Roman" w:hAnsi="Times New Roman" w:cs="Times New Roman"/>
          <w:sz w:val="28"/>
          <w:szCs w:val="28"/>
          <w:lang w:eastAsia="ru-RU"/>
        </w:rPr>
        <w:t>кэшбэка</w:t>
      </w:r>
      <w:proofErr w:type="spellEnd"/>
      <w:r w:rsidRPr="00D00530">
        <w:rPr>
          <w:rFonts w:ascii="Times New Roman" w:eastAsia="Times New Roman" w:hAnsi="Times New Roman" w:cs="Times New Roman"/>
          <w:sz w:val="28"/>
          <w:szCs w:val="28"/>
          <w:lang w:eastAsia="ru-RU"/>
        </w:rPr>
        <w:t xml:space="preserve">. Распоряжением Губернатора Новосибирской области от 28.05.2021 № 77-р утвержден состав </w:t>
      </w:r>
      <w:r w:rsidRPr="00D00530">
        <w:rPr>
          <w:rFonts w:ascii="Times New Roman" w:hAnsi="Times New Roman" w:cs="Times New Roman"/>
          <w:sz w:val="28"/>
          <w:szCs w:val="28"/>
          <w:lang w:eastAsia="ru-RU"/>
        </w:rPr>
        <w:t xml:space="preserve">штаба по координации работы по реализации на территории Новосибирской области программы возмещения части стоимости оплаченного турпродукта в организации отдыха детей и их оздоровления. По состоянию на 09.09.2021 принято положительное решение о выплате </w:t>
      </w:r>
      <w:r w:rsidRPr="00D00530">
        <w:rPr>
          <w:rFonts w:ascii="Times New Roman" w:hAnsi="Times New Roman" w:cs="Times New Roman"/>
          <w:sz w:val="28"/>
          <w:szCs w:val="28"/>
        </w:rPr>
        <w:t>компенсации стоимости путевок в детский лагерь</w:t>
      </w:r>
      <w:r w:rsidRPr="00D00530">
        <w:rPr>
          <w:rFonts w:ascii="Times New Roman" w:hAnsi="Times New Roman" w:cs="Times New Roman"/>
          <w:sz w:val="28"/>
          <w:szCs w:val="28"/>
          <w:lang w:eastAsia="ru-RU"/>
        </w:rPr>
        <w:t xml:space="preserve"> по 36</w:t>
      </w:r>
      <w:r w:rsidR="00552FF6" w:rsidRPr="00D00530">
        <w:rPr>
          <w:rFonts w:ascii="Times New Roman" w:hAnsi="Times New Roman" w:cs="Times New Roman"/>
          <w:sz w:val="28"/>
          <w:szCs w:val="28"/>
          <w:lang w:eastAsia="ru-RU"/>
        </w:rPr>
        <w:t xml:space="preserve">4 заявлениям на общую сумму 3,7 </w:t>
      </w:r>
      <w:r w:rsidRPr="00D00530">
        <w:rPr>
          <w:rFonts w:ascii="Times New Roman" w:hAnsi="Times New Roman" w:cs="Times New Roman"/>
          <w:sz w:val="28"/>
          <w:szCs w:val="28"/>
          <w:lang w:eastAsia="ru-RU"/>
        </w:rPr>
        <w:t xml:space="preserve">млн рублей. </w:t>
      </w:r>
      <w:r w:rsidRPr="00D00530">
        <w:rPr>
          <w:rFonts w:ascii="Times New Roman" w:hAnsi="Times New Roman" w:cs="Times New Roman"/>
          <w:sz w:val="28"/>
          <w:szCs w:val="28"/>
        </w:rPr>
        <w:t xml:space="preserve">В программе принимают участие 100% стационарных лагерей Новосибирской области – 53, как самостоятельно, так и через туроператоров или </w:t>
      </w:r>
      <w:proofErr w:type="spellStart"/>
      <w:r w:rsidRPr="00D00530">
        <w:rPr>
          <w:rFonts w:ascii="Times New Roman" w:hAnsi="Times New Roman" w:cs="Times New Roman"/>
          <w:sz w:val="28"/>
          <w:szCs w:val="28"/>
        </w:rPr>
        <w:t>агрегаторов</w:t>
      </w:r>
      <w:proofErr w:type="spellEnd"/>
      <w:r w:rsidRPr="00D00530">
        <w:rPr>
          <w:rFonts w:ascii="Times New Roman" w:hAnsi="Times New Roman" w:cs="Times New Roman"/>
          <w:sz w:val="28"/>
          <w:szCs w:val="28"/>
        </w:rPr>
        <w:t>. С момента старта программы по 20 августа 2021 года в детские лагеря Новосибирской области через туроператоров продана 2621 путёвка.</w:t>
      </w:r>
    </w:p>
    <w:p w:rsidR="00C23010" w:rsidRPr="00D00530" w:rsidRDefault="00C23010" w:rsidP="00C23010">
      <w:pPr>
        <w:shd w:val="clear" w:color="auto" w:fill="FFFFFF"/>
        <w:spacing w:after="0" w:line="240" w:lineRule="auto"/>
        <w:ind w:firstLine="709"/>
        <w:jc w:val="both"/>
        <w:rPr>
          <w:rFonts w:ascii="Times New Roman" w:eastAsia="Calibri" w:hAnsi="Times New Roman" w:cs="Times New Roman"/>
          <w:sz w:val="28"/>
          <w:szCs w:val="28"/>
        </w:rPr>
      </w:pPr>
      <w:r w:rsidRPr="00D00530">
        <w:rPr>
          <w:rFonts w:ascii="Times New Roman" w:hAnsi="Times New Roman" w:cs="Times New Roman"/>
          <w:spacing w:val="2"/>
          <w:sz w:val="28"/>
          <w:szCs w:val="28"/>
        </w:rPr>
        <w:t>2020 год стал переломным для сферы туризма Новосибирской области.</w:t>
      </w:r>
      <w:r w:rsidRPr="00D00530">
        <w:rPr>
          <w:rFonts w:ascii="Times New Roman" w:hAnsi="Times New Roman" w:cs="Times New Roman"/>
          <w:sz w:val="28"/>
          <w:szCs w:val="28"/>
        </w:rPr>
        <w:t xml:space="preserve"> В связи с ограничениями, направленными на борьбу с распространением новой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инфекции</w:t>
      </w:r>
      <w:r w:rsidR="004D1AD0" w:rsidRPr="00D00530">
        <w:rPr>
          <w:rFonts w:ascii="Times New Roman" w:hAnsi="Times New Roman" w:cs="Times New Roman"/>
          <w:sz w:val="28"/>
          <w:szCs w:val="28"/>
        </w:rPr>
        <w:t xml:space="preserve"> (</w:t>
      </w:r>
      <w:r w:rsidR="004D1AD0" w:rsidRPr="00D00530">
        <w:rPr>
          <w:rFonts w:ascii="Times New Roman" w:hAnsi="Times New Roman" w:cs="Times New Roman"/>
          <w:sz w:val="28"/>
          <w:szCs w:val="28"/>
          <w:lang w:val="en-US"/>
        </w:rPr>
        <w:t>COVID</w:t>
      </w:r>
      <w:r w:rsidR="004D1AD0" w:rsidRPr="00D00530">
        <w:rPr>
          <w:rFonts w:ascii="Times New Roman" w:hAnsi="Times New Roman" w:cs="Times New Roman"/>
          <w:sz w:val="28"/>
          <w:szCs w:val="28"/>
        </w:rPr>
        <w:t xml:space="preserve">-19) </w:t>
      </w:r>
      <w:r w:rsidRPr="00D00530">
        <w:rPr>
          <w:rFonts w:ascii="Times New Roman" w:hAnsi="Times New Roman" w:cs="Times New Roman"/>
          <w:sz w:val="28"/>
          <w:szCs w:val="28"/>
        </w:rPr>
        <w:t xml:space="preserve">(закрытие границ, запрет внутренних передвижений, закрытие ресторанов и кафе, общественных мест, объектов досуга и развлечений, коллективных средств размещения), данная отрасль оказалась в числе наиболее пострадавших, что привело к резкому падению показателей туриндустрии. </w:t>
      </w:r>
    </w:p>
    <w:p w:rsidR="00C23010" w:rsidRPr="00D00530" w:rsidRDefault="00C23010" w:rsidP="00C23010">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D00530">
        <w:rPr>
          <w:rFonts w:ascii="Times New Roman" w:eastAsia="Times New Roman" w:hAnsi="Times New Roman" w:cs="Times New Roman"/>
          <w:spacing w:val="2"/>
          <w:sz w:val="28"/>
          <w:szCs w:val="28"/>
          <w:lang w:eastAsia="ru-RU"/>
        </w:rPr>
        <w:t xml:space="preserve">Закрытие границ в 2020 году привело к смещению фокуса потребителя с заграничного туризма на внутренний, а внимание к здоровью и новые правила «социального </w:t>
      </w:r>
      <w:proofErr w:type="spellStart"/>
      <w:r w:rsidRPr="00D00530">
        <w:rPr>
          <w:rFonts w:ascii="Times New Roman" w:eastAsia="Times New Roman" w:hAnsi="Times New Roman" w:cs="Times New Roman"/>
          <w:spacing w:val="2"/>
          <w:sz w:val="28"/>
          <w:szCs w:val="28"/>
          <w:lang w:eastAsia="ru-RU"/>
        </w:rPr>
        <w:t>дистанцирования</w:t>
      </w:r>
      <w:proofErr w:type="spellEnd"/>
      <w:r w:rsidRPr="00D00530">
        <w:rPr>
          <w:rFonts w:ascii="Times New Roman" w:eastAsia="Times New Roman" w:hAnsi="Times New Roman" w:cs="Times New Roman"/>
          <w:spacing w:val="2"/>
          <w:sz w:val="28"/>
          <w:szCs w:val="28"/>
          <w:lang w:eastAsia="ru-RU"/>
        </w:rPr>
        <w:t>» ведут к долгосрочным структурным изменениям в потребительских предпочтениях населения: смене рекреационного отдыха на оздоровительный, переориентации с коллективного отдыха на уединенный и семейный формат. О</w:t>
      </w:r>
      <w:r w:rsidRPr="00D00530">
        <w:rPr>
          <w:rFonts w:ascii="Times New Roman" w:eastAsia="Calibri" w:hAnsi="Times New Roman" w:cs="Times New Roman"/>
          <w:sz w:val="28"/>
          <w:szCs w:val="28"/>
        </w:rPr>
        <w:t xml:space="preserve">собую популярность приобрел санаторный отдых и программы оздоровления, в том числе после перенесенного заболевания новой </w:t>
      </w:r>
      <w:proofErr w:type="spellStart"/>
      <w:r w:rsidRPr="00D00530">
        <w:rPr>
          <w:rFonts w:ascii="Times New Roman" w:eastAsia="Calibri" w:hAnsi="Times New Roman" w:cs="Times New Roman"/>
          <w:sz w:val="28"/>
          <w:szCs w:val="28"/>
        </w:rPr>
        <w:lastRenderedPageBreak/>
        <w:t>коронавирусной</w:t>
      </w:r>
      <w:proofErr w:type="spellEnd"/>
      <w:r w:rsidRPr="00D00530">
        <w:rPr>
          <w:rFonts w:ascii="Times New Roman" w:eastAsia="Calibri" w:hAnsi="Times New Roman" w:cs="Times New Roman"/>
          <w:sz w:val="28"/>
          <w:szCs w:val="28"/>
        </w:rPr>
        <w:t xml:space="preserve"> инфекции. В Новосибирской области 23 санатория, в том числе курорт федерального значения – озеро Карачи, четырем присвоена классификация категории «четыре звезды», пяти – категория «три звезды».</w:t>
      </w:r>
    </w:p>
    <w:p w:rsidR="00C23010" w:rsidRPr="00D00530" w:rsidRDefault="00C23010" w:rsidP="00C23010">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Переориентация с зарубежных туров на отдых в России дает внутреннему сектору хороший импульс для развития, однако стимулирует ежегодный подъем цен на туристские услуги популярных мест отдыха на 10-15%.</w:t>
      </w:r>
    </w:p>
    <w:p w:rsidR="00C23010" w:rsidRPr="00D00530" w:rsidRDefault="00C23010" w:rsidP="00C23010">
      <w:pPr>
        <w:shd w:val="clear" w:color="auto" w:fill="FFFFFF"/>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Начиная с 2018 года в регионе ведется активная работа по развитию такого перспективного направления как медицинский туризм. Новосибирская область имеет высокие компетенции в области медицины, работают крупные медицинские центры: научно-исследовательский институт патологии кровообращения имени академика Е.Н. Мешалкина, новосибирский научно-исследовательский институт травматологии и ортопедии имени Я.Л. </w:t>
      </w:r>
      <w:proofErr w:type="spellStart"/>
      <w:r w:rsidRPr="00D00530">
        <w:rPr>
          <w:rFonts w:ascii="Times New Roman" w:hAnsi="Times New Roman" w:cs="Times New Roman"/>
          <w:sz w:val="28"/>
          <w:szCs w:val="28"/>
        </w:rPr>
        <w:t>Цивьяна</w:t>
      </w:r>
      <w:proofErr w:type="spellEnd"/>
      <w:r w:rsidRPr="00D00530">
        <w:rPr>
          <w:rFonts w:ascii="Times New Roman" w:hAnsi="Times New Roman" w:cs="Times New Roman"/>
          <w:sz w:val="28"/>
          <w:szCs w:val="28"/>
        </w:rPr>
        <w:t xml:space="preserve">, Новосибирский филиал ФГАУ МНТК «Микрохирургия глаза» имени академика С.Н. Федорова, </w:t>
      </w:r>
      <w:r w:rsidR="00407459" w:rsidRPr="00D00530">
        <w:rPr>
          <w:rFonts w:ascii="Times New Roman" w:hAnsi="Times New Roman" w:cs="Times New Roman"/>
          <w:sz w:val="28"/>
          <w:szCs w:val="28"/>
        </w:rPr>
        <w:t xml:space="preserve">ГБУЗ </w:t>
      </w:r>
      <w:r w:rsidRPr="00D00530">
        <w:rPr>
          <w:rFonts w:ascii="Times New Roman" w:hAnsi="Times New Roman" w:cs="Times New Roman"/>
          <w:sz w:val="28"/>
          <w:szCs w:val="28"/>
        </w:rPr>
        <w:t>Городская клиническая больница, Государственная Новосибирская областная клиническая больница, Новосибирский областной клинический онкологический диспансер и др.</w:t>
      </w:r>
    </w:p>
    <w:p w:rsidR="00C23010" w:rsidRPr="00D00530" w:rsidRDefault="00C23010" w:rsidP="00C23010">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Даже в условиях экономического кризиса санаторно-курортные и медицинские учреждения показывали положительную динамику по объему оказанных услуг, поэтому оздоровительный туризм имеет хорошие перспективы для развития и в дальнейшем.</w:t>
      </w:r>
    </w:p>
    <w:p w:rsidR="00C23010" w:rsidRPr="00D00530" w:rsidRDefault="00C23010" w:rsidP="00C23010">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До 2020 года поток иностранных туристов в регион ежегодно возрастал. За 3 года количество иностранных туристов, въехавших на территорию Новосибирской области, выросло в 1,9 раз (2019 год к 2017 году). В 2020 году к</w:t>
      </w:r>
      <w:r w:rsidRPr="00D00530">
        <w:rPr>
          <w:rFonts w:ascii="Times New Roman" w:hAnsi="Times New Roman" w:cs="Times New Roman"/>
          <w:sz w:val="28"/>
          <w:szCs w:val="28"/>
        </w:rPr>
        <w:t>оличество иностранных туристов, въехавших на территорию Новосибирской области, составило 37,5 тысяч человек, что на 60% меньше, чем в 2019 году.</w:t>
      </w:r>
    </w:p>
    <w:p w:rsidR="00C23010" w:rsidRPr="00D00530" w:rsidRDefault="00C23010" w:rsidP="00C23010">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hAnsi="Times New Roman" w:cs="Times New Roman"/>
          <w:sz w:val="28"/>
          <w:szCs w:val="28"/>
        </w:rPr>
        <w:t xml:space="preserve">В 2020 году Новосибирскую область посетили туристы из: </w:t>
      </w:r>
      <w:r w:rsidRPr="00D00530">
        <w:rPr>
          <w:rFonts w:ascii="Times New Roman" w:eastAsia="Times New Roman" w:hAnsi="Times New Roman" w:cs="Times New Roman"/>
          <w:sz w:val="28"/>
          <w:szCs w:val="28"/>
          <w:lang w:eastAsia="ru-RU"/>
        </w:rPr>
        <w:t>Китая (21,9 тыс. чел.), Германии (3,09 тыс. чел.), Казахстана (2,39 тыс. чел.), Южной Кореи (0,9 тыс. чел.), Италии (0,6 тыс. чел.), Франции (0,47 тыс. чел.), Беларуси (0,47 тыс. чел.).</w:t>
      </w:r>
    </w:p>
    <w:p w:rsidR="00C23010" w:rsidRPr="00D00530" w:rsidRDefault="00C23010" w:rsidP="00C23010">
      <w:pPr>
        <w:autoSpaceDE w:val="0"/>
        <w:autoSpaceDN w:val="0"/>
        <w:spacing w:after="0" w:line="240" w:lineRule="auto"/>
        <w:ind w:firstLine="709"/>
        <w:jc w:val="both"/>
        <w:rPr>
          <w:rFonts w:ascii="Times New Roman" w:hAnsi="Times New Roman" w:cs="Times New Roman"/>
          <w:b/>
          <w:sz w:val="28"/>
          <w:szCs w:val="28"/>
        </w:rPr>
      </w:pPr>
      <w:r w:rsidRPr="00D00530">
        <w:rPr>
          <w:rFonts w:ascii="Times New Roman" w:hAnsi="Times New Roman" w:cs="Times New Roman"/>
          <w:sz w:val="28"/>
          <w:szCs w:val="28"/>
        </w:rPr>
        <w:t xml:space="preserve">За 2020 год объем платных туристских услуг снизился на 55% по сравнению с показателями 2019 года. </w:t>
      </w:r>
    </w:p>
    <w:p w:rsidR="00C23010" w:rsidRPr="00D00530" w:rsidRDefault="00C23010" w:rsidP="00C23010">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 xml:space="preserve">В связи со снижением показателей в 2020 году более чем на 50% по отношению к предыдущему году в связи с ограничениями, связанными с пандемией новой </w:t>
      </w:r>
      <w:proofErr w:type="spellStart"/>
      <w:r w:rsidRPr="00D00530">
        <w:rPr>
          <w:rFonts w:ascii="Times New Roman" w:hAnsi="Times New Roman" w:cs="Times New Roman"/>
          <w:sz w:val="28"/>
          <w:szCs w:val="28"/>
        </w:rPr>
        <w:t>коронавирусной</w:t>
      </w:r>
      <w:proofErr w:type="spellEnd"/>
      <w:r w:rsidRPr="00D00530">
        <w:rPr>
          <w:rFonts w:ascii="Times New Roman" w:hAnsi="Times New Roman" w:cs="Times New Roman"/>
          <w:sz w:val="28"/>
          <w:szCs w:val="28"/>
        </w:rPr>
        <w:t xml:space="preserve"> инфекции (COVID-19), к концу 2021 года планируется достичь показателей 2019 года: 94,1 тысяч иностранных туристов должны посетить Новосибирскую область, а количество туристов, размещенных в коллективных средствах размещения региона, к концу года должно приблизиться по оценке к 1115 тыс. человек.</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Территориальное развитие Новосибирской области в прогнозном периоде будет осуществляться по следующим направлениям:</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1.</w:t>
      </w:r>
      <w:r w:rsidRPr="00D00530">
        <w:rPr>
          <w:rFonts w:ascii="Times New Roman" w:eastAsia="Times New Roman" w:hAnsi="Times New Roman" w:cs="Times New Roman"/>
          <w:sz w:val="28"/>
          <w:szCs w:val="28"/>
          <w:lang w:val="en-US" w:eastAsia="ru-RU"/>
        </w:rPr>
        <w:t> </w:t>
      </w:r>
      <w:r w:rsidRPr="00D00530">
        <w:rPr>
          <w:rFonts w:ascii="Times New Roman" w:eastAsia="Times New Roman" w:hAnsi="Times New Roman" w:cs="Times New Roman"/>
          <w:sz w:val="28"/>
          <w:szCs w:val="28"/>
          <w:lang w:eastAsia="ru-RU"/>
        </w:rPr>
        <w:t>Совершенствование инвестиционной политики на региональном и муниципальном уровнях, в том числе дальнейшее развитие механизмов МЧП.</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Продолжится реализация всех существующих механизмов государственной поддержки инвестиционных проектов в Новосибирской области, в том числе новые механизмы:</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lastRenderedPageBreak/>
        <w:t>бюджетные инвестиции в объекты инфраструктуры для реализации инвестиционных проектов в рамках постановления Правительства Российской Федерации от 19.10.2020 №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бюджетные кредиты из федерального бюджета бюджетам субъектов Российской Федерации на финансовое обеспечение реализации инфраструктурных проектов в рамках постановления от 14.07.2021 №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2.</w:t>
      </w:r>
      <w:r w:rsidRPr="00D00530">
        <w:rPr>
          <w:rFonts w:ascii="Times New Roman" w:eastAsia="Times New Roman" w:hAnsi="Times New Roman" w:cs="Times New Roman"/>
          <w:sz w:val="28"/>
          <w:szCs w:val="28"/>
          <w:lang w:val="en-US" w:eastAsia="ru-RU"/>
        </w:rPr>
        <w:t> </w:t>
      </w:r>
      <w:r w:rsidRPr="00D00530">
        <w:rPr>
          <w:rFonts w:ascii="Times New Roman" w:eastAsia="Times New Roman" w:hAnsi="Times New Roman" w:cs="Times New Roman"/>
          <w:sz w:val="28"/>
          <w:szCs w:val="28"/>
          <w:lang w:eastAsia="ru-RU"/>
        </w:rPr>
        <w:t>Формирование системы поддержки и активизации инвестиционных процессов на уровне муниципальных районов Новосибирской области.</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рамках внедренного института инвестиционных уполномоченных в муниципальных районах и городских округах Новосибирской области будет продолжена работа по взаимодействию с органами местного самоуправления с целью формирования достаточных навыков, знаний и инструментов привлечений инвесторов на территории муниципальных образований. Планируется организация и проведение обучающих мероприятий для инвестиционных уполномоченных муниципальных районов и городских округов Новосибирской области.</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 целях активизации деятельности муниципальных районов и городских округов Новосибирской области по содействию развитию конкуренции в Новосибирской области и обеспечению условий для благоприятного инвестиционного климата в Новосибирской области, формированию благоприятных условий для развития малого и среднего предпринимательства в муниципальных районах и городских округах Новосибирской области будет продолжена практика формирования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актуализирована методика такой оценки органов местного самоуправления.</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ОИОГВ НСО планируется организация и проведение для органов местного самоуправления обучающих мероприятий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3.</w:t>
      </w:r>
      <w:r w:rsidRPr="00D00530">
        <w:rPr>
          <w:rFonts w:ascii="Times New Roman" w:eastAsia="Times New Roman" w:hAnsi="Times New Roman" w:cs="Times New Roman"/>
          <w:sz w:val="28"/>
          <w:szCs w:val="28"/>
          <w:lang w:val="en-US" w:eastAsia="ru-RU"/>
        </w:rPr>
        <w:t> </w:t>
      </w:r>
      <w:r w:rsidRPr="00D00530">
        <w:rPr>
          <w:rFonts w:ascii="Times New Roman" w:eastAsia="Times New Roman" w:hAnsi="Times New Roman" w:cs="Times New Roman"/>
          <w:sz w:val="28"/>
          <w:szCs w:val="28"/>
          <w:lang w:eastAsia="ru-RU"/>
        </w:rPr>
        <w:t xml:space="preserve">Формирование благоприятных условий для привлечения инвестиций, обеспечения ускоренного социально-экономического развития и создания </w:t>
      </w:r>
      <w:r w:rsidRPr="00D00530">
        <w:rPr>
          <w:rFonts w:ascii="Times New Roman" w:eastAsia="Times New Roman" w:hAnsi="Times New Roman" w:cs="Times New Roman"/>
          <w:sz w:val="28"/>
          <w:szCs w:val="28"/>
          <w:lang w:eastAsia="ru-RU"/>
        </w:rPr>
        <w:lastRenderedPageBreak/>
        <w:t>комфортных условий для обеспечения жизнедеятельности населения на территориях опережающего социально-экономического развития.</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 момента создания ТОСЭР в Новосибирской области Правительством Новосибирской области, Агентством инвестиционного развития Новосибирской области, администрациями моногородов ведется планомерная работа по привлечению инвесторов. Осуществляется строительство объектов инженерной инфраструктуры, необходимых для реализации инвестиционных проектов.</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Наряду с федеральными льготами резидентам ТОСЭР предоставляются и региональные меры государственной поддержки.</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Основным результатом к 2030 году должно стать более равномерное распределение инвестиций по всей территории Новосибирской области в целях улучшения качества жизни отдаленных муниципальных районов.</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Будет продолжена работа по привлечению инвесторов в ТОСЭР Новосибирской области. Основная задача органов власти на перспективу –создание условий для прихода инвесторов, обеспечение инвестиционных площадок ТОСЭР объектами необходимой инженерной и транспортной инфраструктур. </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4.</w:t>
      </w:r>
      <w:r w:rsidRPr="00D00530">
        <w:rPr>
          <w:rFonts w:ascii="Times New Roman" w:eastAsia="Times New Roman" w:hAnsi="Times New Roman" w:cs="Times New Roman"/>
          <w:sz w:val="28"/>
          <w:szCs w:val="28"/>
          <w:lang w:val="en-US" w:eastAsia="ru-RU"/>
        </w:rPr>
        <w:t> </w:t>
      </w:r>
      <w:r w:rsidRPr="00D00530">
        <w:rPr>
          <w:rFonts w:ascii="Times New Roman" w:eastAsia="Times New Roman" w:hAnsi="Times New Roman" w:cs="Times New Roman"/>
          <w:sz w:val="28"/>
          <w:szCs w:val="28"/>
          <w:lang w:eastAsia="ru-RU"/>
        </w:rPr>
        <w:t>Создание муниципальных округов путем слияния муниципальных образований.</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Произошедшие за последнее время в Новосибирской области изменения в системе расселения, в размещении производственных сил, наличие большого количества дотационных и малонаселенных поселений делают весьма актуальной проблему укрупнения муниципальных образований Новосибирской области.</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Необходимость объединения муниципальных образований Новосибирской области обусловлена, прежде всего, такими объективными факторами, как:</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демографические особенности муниципальных образований (сокращение численности сельского населения);</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уровень бюджетной обеспеченности муниципальных образований (преимущественно низкий уровень собственных доходов и значительные затраты на содержание органов местного самоуправления);</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кадровая обеспеченность муниципальных образований (дефицит специалистов).</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Укрупнение муниципальных образований Новосибирской области направлено на достижение следующих целей.</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1)</w:t>
      </w:r>
      <w:r w:rsidRPr="00D00530">
        <w:rPr>
          <w:rFonts w:ascii="Times New Roman" w:eastAsia="Times New Roman" w:hAnsi="Times New Roman" w:cs="Times New Roman"/>
          <w:sz w:val="28"/>
          <w:szCs w:val="28"/>
          <w:lang w:val="en-US" w:eastAsia="ru-RU"/>
        </w:rPr>
        <w:t> </w:t>
      </w:r>
      <w:r w:rsidRPr="00D00530">
        <w:rPr>
          <w:rFonts w:ascii="Times New Roman" w:eastAsia="Times New Roman" w:hAnsi="Times New Roman" w:cs="Times New Roman"/>
          <w:sz w:val="28"/>
          <w:szCs w:val="28"/>
          <w:lang w:eastAsia="ru-RU"/>
        </w:rPr>
        <w:t>Повышение уровня сбалансированности местных бюджетов.</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Тщательно продуманный, взвешенный подход к процессу укрупнения муниципальных образований даст возможность добиться относительного «выравнивания» территорий с точки зрения их бюджетной обеспеченности.</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2)</w:t>
      </w:r>
      <w:r w:rsidRPr="00D00530">
        <w:rPr>
          <w:rFonts w:ascii="Times New Roman" w:eastAsia="Times New Roman" w:hAnsi="Times New Roman" w:cs="Times New Roman"/>
          <w:sz w:val="28"/>
          <w:szCs w:val="28"/>
          <w:lang w:val="en-US" w:eastAsia="ru-RU"/>
        </w:rPr>
        <w:t> </w:t>
      </w:r>
      <w:r w:rsidRPr="00D00530">
        <w:rPr>
          <w:rFonts w:ascii="Times New Roman" w:eastAsia="Times New Roman" w:hAnsi="Times New Roman" w:cs="Times New Roman"/>
          <w:sz w:val="28"/>
          <w:szCs w:val="28"/>
          <w:lang w:eastAsia="ru-RU"/>
        </w:rPr>
        <w:t>Сокращение численности муниципальных служащих и должностных лиц органов местного самоуправления.</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Укрупнение муниципальных образований приведет к уменьшению их числа и, как следствие, к сокращению совокупного числа местных чиновников. При этом в каждом вновь образованном поселении штат сотрудников администрации наоборот увеличится, что позволит эффективнее распределить обязанности и </w:t>
      </w:r>
      <w:r w:rsidRPr="00D00530">
        <w:rPr>
          <w:rFonts w:ascii="Times New Roman" w:eastAsia="Times New Roman" w:hAnsi="Times New Roman" w:cs="Times New Roman"/>
          <w:sz w:val="28"/>
          <w:szCs w:val="28"/>
          <w:lang w:eastAsia="ru-RU"/>
        </w:rPr>
        <w:lastRenderedPageBreak/>
        <w:t>нагрузку между работниками. В целом «административная нагрузка» на местные бюджеты сократится.</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3)</w:t>
      </w:r>
      <w:r w:rsidRPr="00D00530">
        <w:rPr>
          <w:rFonts w:ascii="Times New Roman" w:eastAsia="Times New Roman" w:hAnsi="Times New Roman" w:cs="Times New Roman"/>
          <w:sz w:val="28"/>
          <w:szCs w:val="28"/>
          <w:lang w:val="en-US" w:eastAsia="ru-RU"/>
        </w:rPr>
        <w:t> </w:t>
      </w:r>
      <w:r w:rsidRPr="00D00530">
        <w:rPr>
          <w:rFonts w:ascii="Times New Roman" w:eastAsia="Times New Roman" w:hAnsi="Times New Roman" w:cs="Times New Roman"/>
          <w:sz w:val="28"/>
          <w:szCs w:val="28"/>
          <w:lang w:eastAsia="ru-RU"/>
        </w:rPr>
        <w:t>Экономия средств местных бюджетов и повышение финансовой обеспеченности муниципальных образований.</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Сокращение численности аппаратов местных чиновников в результате укрупнения муниципальных образований позволит сократить расходы на их содержание в местных бюджетах и направить высвободившиеся финансовые ресурсы на решение вопросов местного значения (ремонт дорог, освещение, благоустройство и т.д.).</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4)</w:t>
      </w:r>
      <w:r w:rsidRPr="00D00530">
        <w:rPr>
          <w:rFonts w:ascii="Times New Roman" w:eastAsia="Times New Roman" w:hAnsi="Times New Roman" w:cs="Times New Roman"/>
          <w:sz w:val="28"/>
          <w:szCs w:val="28"/>
          <w:lang w:val="en-US" w:eastAsia="ru-RU"/>
        </w:rPr>
        <w:t> </w:t>
      </w:r>
      <w:r w:rsidRPr="00D00530">
        <w:rPr>
          <w:rFonts w:ascii="Times New Roman" w:eastAsia="Times New Roman" w:hAnsi="Times New Roman" w:cs="Times New Roman"/>
          <w:sz w:val="28"/>
          <w:szCs w:val="28"/>
          <w:lang w:eastAsia="ru-RU"/>
        </w:rPr>
        <w:t>Укрепление кадрового потенциала органов местного самоуправления.</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Укрупнение муниципальных образований создаст конкурентную среду при отборе кадров в органы местного самоуправления, даст возможность главам муниципальных образований сформировать команду, которая будет не только решать текущие задачи, но и планировать перспективное развитие территории.</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5)</w:t>
      </w:r>
      <w:r w:rsidRPr="00D00530">
        <w:rPr>
          <w:rFonts w:ascii="Times New Roman" w:eastAsia="Times New Roman" w:hAnsi="Times New Roman" w:cs="Times New Roman"/>
          <w:sz w:val="28"/>
          <w:szCs w:val="28"/>
          <w:lang w:val="en-US" w:eastAsia="ru-RU"/>
        </w:rPr>
        <w:t> </w:t>
      </w:r>
      <w:r w:rsidRPr="00D00530">
        <w:rPr>
          <w:rFonts w:ascii="Times New Roman" w:eastAsia="Times New Roman" w:hAnsi="Times New Roman" w:cs="Times New Roman"/>
          <w:sz w:val="28"/>
          <w:szCs w:val="28"/>
          <w:lang w:eastAsia="ru-RU"/>
        </w:rPr>
        <w:t>Повышение административной управляемости территорий.</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Сокращение количества муниципальных образований приведет к соответствующему сокращению количества должностных лиц, что положительным образом скажется на управляемости территорий.</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6)</w:t>
      </w:r>
      <w:r w:rsidRPr="00D00530">
        <w:rPr>
          <w:rFonts w:ascii="Times New Roman" w:eastAsia="Times New Roman" w:hAnsi="Times New Roman" w:cs="Times New Roman"/>
          <w:sz w:val="28"/>
          <w:szCs w:val="28"/>
          <w:lang w:val="en-US" w:eastAsia="ru-RU"/>
        </w:rPr>
        <w:t> </w:t>
      </w:r>
      <w:r w:rsidRPr="00D00530">
        <w:rPr>
          <w:rFonts w:ascii="Times New Roman" w:eastAsia="Times New Roman" w:hAnsi="Times New Roman" w:cs="Times New Roman"/>
          <w:sz w:val="28"/>
          <w:szCs w:val="28"/>
          <w:lang w:eastAsia="ru-RU"/>
        </w:rPr>
        <w:t>Повышение инвестиционной привлекательности муниципальных образований.</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Укрупнение муниципальных образований и централизация органов управления позволит снизить административные барьеры для привлечения инвесторов на территорию Новосибирской области.</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7)</w:t>
      </w:r>
      <w:r w:rsidRPr="00D00530">
        <w:rPr>
          <w:rFonts w:ascii="Times New Roman" w:eastAsia="Times New Roman" w:hAnsi="Times New Roman" w:cs="Times New Roman"/>
          <w:sz w:val="28"/>
          <w:szCs w:val="28"/>
          <w:lang w:val="en-US" w:eastAsia="ru-RU"/>
        </w:rPr>
        <w:t> </w:t>
      </w:r>
      <w:r w:rsidRPr="00D00530">
        <w:rPr>
          <w:rFonts w:ascii="Times New Roman" w:eastAsia="Times New Roman" w:hAnsi="Times New Roman" w:cs="Times New Roman"/>
          <w:sz w:val="28"/>
          <w:szCs w:val="28"/>
          <w:lang w:eastAsia="ru-RU"/>
        </w:rPr>
        <w:t>Формирование новых «точек роста» на муниципальном уровне.</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Перспективное сконцентрированное развитие вновь образованных укрупненных поселений, обладающих экономическим и человеческим потенциалом, при определенной ресурсной поддержке послужит формированию в них новых «точек роста» для дальнейшего ускорения социально-экономического развития территорий.</w:t>
      </w:r>
    </w:p>
    <w:p w:rsidR="00C23010" w:rsidRPr="00D00530" w:rsidRDefault="00C23010"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Основными мероприятиями по укрупнению муниципальных образований Новосибирской области будут являться:</w:t>
      </w:r>
    </w:p>
    <w:p w:rsidR="00C23010" w:rsidRPr="00D00530" w:rsidRDefault="003F3FD6"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р</w:t>
      </w:r>
      <w:r w:rsidR="00C23010" w:rsidRPr="00D00530">
        <w:rPr>
          <w:rFonts w:ascii="Times New Roman" w:eastAsia="Times New Roman" w:hAnsi="Times New Roman" w:cs="Times New Roman"/>
          <w:sz w:val="28"/>
          <w:szCs w:val="28"/>
          <w:lang w:eastAsia="ru-RU"/>
        </w:rPr>
        <w:t>азработка научно-обоснованных критериев укрупнения муниципальных образований Новосибирской обл</w:t>
      </w:r>
      <w:r w:rsidRPr="00D00530">
        <w:rPr>
          <w:rFonts w:ascii="Times New Roman" w:eastAsia="Times New Roman" w:hAnsi="Times New Roman" w:cs="Times New Roman"/>
          <w:sz w:val="28"/>
          <w:szCs w:val="28"/>
          <w:lang w:eastAsia="ru-RU"/>
        </w:rPr>
        <w:t>асти;</w:t>
      </w:r>
    </w:p>
    <w:p w:rsidR="00C23010" w:rsidRPr="00D00530" w:rsidRDefault="003F3FD6"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w:t>
      </w:r>
      <w:r w:rsidR="00C23010" w:rsidRPr="00D00530">
        <w:rPr>
          <w:rFonts w:ascii="Times New Roman" w:eastAsia="Times New Roman" w:hAnsi="Times New Roman" w:cs="Times New Roman"/>
          <w:sz w:val="28"/>
          <w:szCs w:val="28"/>
          <w:lang w:eastAsia="ru-RU"/>
        </w:rPr>
        <w:t>роведение анализа возможности укруп</w:t>
      </w:r>
      <w:r w:rsidRPr="00D00530">
        <w:rPr>
          <w:rFonts w:ascii="Times New Roman" w:eastAsia="Times New Roman" w:hAnsi="Times New Roman" w:cs="Times New Roman"/>
          <w:sz w:val="28"/>
          <w:szCs w:val="28"/>
          <w:lang w:eastAsia="ru-RU"/>
        </w:rPr>
        <w:t>нения муниципальных образований;</w:t>
      </w:r>
    </w:p>
    <w:p w:rsidR="00C23010" w:rsidRPr="00D00530" w:rsidRDefault="003F3FD6"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в</w:t>
      </w:r>
      <w:r w:rsidR="00C23010" w:rsidRPr="00D00530">
        <w:rPr>
          <w:rFonts w:ascii="Times New Roman" w:eastAsia="Times New Roman" w:hAnsi="Times New Roman" w:cs="Times New Roman"/>
          <w:sz w:val="28"/>
          <w:szCs w:val="28"/>
          <w:lang w:eastAsia="ru-RU"/>
        </w:rPr>
        <w:t>ыражение инициативы о преобразов</w:t>
      </w:r>
      <w:r w:rsidRPr="00D00530">
        <w:rPr>
          <w:rFonts w:ascii="Times New Roman" w:eastAsia="Times New Roman" w:hAnsi="Times New Roman" w:cs="Times New Roman"/>
          <w:sz w:val="28"/>
          <w:szCs w:val="28"/>
          <w:lang w:eastAsia="ru-RU"/>
        </w:rPr>
        <w:t>ании муниципальных образований;</w:t>
      </w:r>
    </w:p>
    <w:p w:rsidR="00C23010" w:rsidRPr="00D00530" w:rsidRDefault="003F3FD6" w:rsidP="00C23010">
      <w:pPr>
        <w:widowControl w:val="0"/>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w:t>
      </w:r>
      <w:r w:rsidR="00C23010" w:rsidRPr="00D00530">
        <w:rPr>
          <w:rFonts w:ascii="Times New Roman" w:eastAsia="Times New Roman" w:hAnsi="Times New Roman" w:cs="Times New Roman"/>
          <w:sz w:val="28"/>
          <w:szCs w:val="28"/>
          <w:lang w:eastAsia="ru-RU"/>
        </w:rPr>
        <w:t>существление учета мнения населения посредство</w:t>
      </w:r>
      <w:r w:rsidRPr="00D00530">
        <w:rPr>
          <w:rFonts w:ascii="Times New Roman" w:eastAsia="Times New Roman" w:hAnsi="Times New Roman" w:cs="Times New Roman"/>
          <w:sz w:val="28"/>
          <w:szCs w:val="28"/>
          <w:lang w:eastAsia="ru-RU"/>
        </w:rPr>
        <w:t>м проведения публичных слушаний;</w:t>
      </w:r>
    </w:p>
    <w:p w:rsidR="00C23010" w:rsidRPr="00D00530" w:rsidRDefault="003F3FD6" w:rsidP="00C23010">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п</w:t>
      </w:r>
      <w:r w:rsidR="00C23010" w:rsidRPr="00D00530">
        <w:rPr>
          <w:rFonts w:ascii="Times New Roman" w:eastAsia="Times New Roman" w:hAnsi="Times New Roman" w:cs="Times New Roman"/>
          <w:sz w:val="28"/>
          <w:szCs w:val="28"/>
          <w:lang w:eastAsia="ru-RU"/>
        </w:rPr>
        <w:t>ринятие изменений в Устав Новосибирской области и соответствующие нормативно-правовые акты Новосибирской области, необходимые для преобразования муниципальных образований в муниципальные округа Новосибирской области.</w:t>
      </w:r>
    </w:p>
    <w:p w:rsidR="00C23010" w:rsidRPr="00D00530" w:rsidRDefault="00C23010" w:rsidP="00C23010">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5. Формирование рынка внутреннего и въездного туризма.</w:t>
      </w:r>
    </w:p>
    <w:p w:rsidR="00C23010" w:rsidRPr="00D00530" w:rsidRDefault="00C23010" w:rsidP="00C23010">
      <w:pPr>
        <w:spacing w:after="0" w:line="240" w:lineRule="auto"/>
        <w:ind w:firstLine="709"/>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 xml:space="preserve">В долгосрочной перспективе в период 2022-2030 годов в Новосибирской области планируется формирование современной конкурентоспособной </w:t>
      </w:r>
      <w:r w:rsidRPr="00D00530">
        <w:rPr>
          <w:rFonts w:ascii="Times New Roman" w:eastAsia="Times New Roman" w:hAnsi="Times New Roman" w:cs="Times New Roman"/>
          <w:sz w:val="28"/>
          <w:szCs w:val="28"/>
          <w:lang w:eastAsia="ru-RU"/>
        </w:rPr>
        <w:lastRenderedPageBreak/>
        <w:t xml:space="preserve">туриндустрии и комфортной туристской среды. </w:t>
      </w:r>
      <w:r w:rsidRPr="00D00530">
        <w:rPr>
          <w:rFonts w:ascii="Times New Roman" w:eastAsia="Times New Roman" w:hAnsi="Times New Roman" w:cs="Times New Roman"/>
          <w:spacing w:val="2"/>
          <w:sz w:val="28"/>
          <w:szCs w:val="28"/>
          <w:lang w:eastAsia="ru-RU"/>
        </w:rPr>
        <w:t xml:space="preserve">С целью выполнения национального проекта «Туризм и индустрия гостеприимства» подготовлен проект отдельной государственной программы «Развитие туризма в Новосибирской области» до 2030 года. При разработке проекта государственной программы «Развитие туризма в Новосибирской области» предусмотрены межбюджетные трансферты для </w:t>
      </w:r>
      <w:proofErr w:type="spellStart"/>
      <w:r w:rsidRPr="00D00530">
        <w:rPr>
          <w:rFonts w:ascii="Times New Roman" w:eastAsia="Times New Roman" w:hAnsi="Times New Roman" w:cs="Times New Roman"/>
          <w:spacing w:val="2"/>
          <w:sz w:val="28"/>
          <w:szCs w:val="28"/>
          <w:lang w:eastAsia="ru-RU"/>
        </w:rPr>
        <w:t>софинансирования</w:t>
      </w:r>
      <w:proofErr w:type="spellEnd"/>
      <w:r w:rsidRPr="00D00530">
        <w:rPr>
          <w:rFonts w:ascii="Times New Roman" w:eastAsia="Times New Roman" w:hAnsi="Times New Roman" w:cs="Times New Roman"/>
          <w:spacing w:val="2"/>
          <w:sz w:val="28"/>
          <w:szCs w:val="28"/>
          <w:lang w:eastAsia="ru-RU"/>
        </w:rPr>
        <w:t xml:space="preserve"> федеральных мер, а также комплекс мер по созданию конкурентоспособного турпродукта, который включает в себя маркетинговые исследования новосибирского туристического рынка с использованием </w:t>
      </w:r>
      <w:r w:rsidRPr="00D00530">
        <w:rPr>
          <w:rFonts w:ascii="Times New Roman" w:eastAsia="Times New Roman" w:hAnsi="Times New Roman" w:cs="Times New Roman"/>
          <w:spacing w:val="2"/>
          <w:sz w:val="28"/>
          <w:szCs w:val="28"/>
          <w:lang w:val="en-US" w:eastAsia="ru-RU"/>
        </w:rPr>
        <w:t>big</w:t>
      </w:r>
      <w:r w:rsidRPr="00D00530">
        <w:rPr>
          <w:rFonts w:ascii="Times New Roman" w:eastAsia="Times New Roman" w:hAnsi="Times New Roman" w:cs="Times New Roman"/>
          <w:spacing w:val="2"/>
          <w:sz w:val="28"/>
          <w:szCs w:val="28"/>
          <w:lang w:eastAsia="ru-RU"/>
        </w:rPr>
        <w:t xml:space="preserve"> </w:t>
      </w:r>
      <w:r w:rsidRPr="00D00530">
        <w:rPr>
          <w:rFonts w:ascii="Times New Roman" w:eastAsia="Times New Roman" w:hAnsi="Times New Roman" w:cs="Times New Roman"/>
          <w:spacing w:val="2"/>
          <w:sz w:val="28"/>
          <w:szCs w:val="28"/>
          <w:lang w:val="en-US" w:eastAsia="ru-RU"/>
        </w:rPr>
        <w:t>data</w:t>
      </w:r>
      <w:r w:rsidRPr="00D00530">
        <w:rPr>
          <w:rFonts w:ascii="Times New Roman" w:eastAsia="Times New Roman" w:hAnsi="Times New Roman" w:cs="Times New Roman"/>
          <w:spacing w:val="2"/>
          <w:sz w:val="28"/>
          <w:szCs w:val="28"/>
          <w:lang w:eastAsia="ru-RU"/>
        </w:rPr>
        <w:t xml:space="preserve"> (большие данные) информации, составление портрета внутреннего и внешнего потребителя, формирование территориальных и отраслевых туристских кластеров с вовлечением муниципальных территорий, развитие актуальных и перспективных видов туризма (медицинский, научный, образовательный, санаторный, пляжный, экологический).</w:t>
      </w:r>
    </w:p>
    <w:p w:rsidR="00C23010" w:rsidRPr="00D00530" w:rsidRDefault="00C23010" w:rsidP="00C23010">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D00530">
        <w:rPr>
          <w:rFonts w:ascii="Times New Roman" w:eastAsia="Times New Roman" w:hAnsi="Times New Roman" w:cs="Times New Roman"/>
          <w:spacing w:val="2"/>
          <w:sz w:val="28"/>
          <w:szCs w:val="28"/>
          <w:lang w:eastAsia="ru-RU"/>
        </w:rPr>
        <w:t>Для продвижения новосибирского турпродукта запланирована работа по повышению качества услуг, внедрению стандартов гостеприимства, повышению узнаваемости туристического продукта Новосибирской области, включая маркетинг территории и единого бренда.</w:t>
      </w:r>
    </w:p>
    <w:p w:rsidR="00C23010" w:rsidRPr="00D00530" w:rsidRDefault="00C23010" w:rsidP="00C23010">
      <w:pPr>
        <w:pStyle w:val="Default"/>
        <w:ind w:firstLine="709"/>
        <w:jc w:val="both"/>
        <w:rPr>
          <w:color w:val="auto"/>
          <w:sz w:val="28"/>
          <w:szCs w:val="28"/>
        </w:rPr>
      </w:pPr>
      <w:r w:rsidRPr="00D00530">
        <w:rPr>
          <w:color w:val="auto"/>
          <w:sz w:val="28"/>
          <w:szCs w:val="28"/>
        </w:rPr>
        <w:t>Реализация государственной программы позволит к 2030 году достичь следующих основных показателей по отношению к базовому 2021 году:</w:t>
      </w:r>
    </w:p>
    <w:p w:rsidR="00C23010" w:rsidRPr="00D00530" w:rsidRDefault="00C23010" w:rsidP="00C23010">
      <w:pPr>
        <w:pStyle w:val="Default"/>
        <w:ind w:firstLine="709"/>
        <w:jc w:val="both"/>
        <w:rPr>
          <w:color w:val="auto"/>
          <w:sz w:val="28"/>
          <w:szCs w:val="28"/>
        </w:rPr>
      </w:pPr>
      <w:r w:rsidRPr="00D00530">
        <w:rPr>
          <w:color w:val="auto"/>
          <w:sz w:val="28"/>
          <w:szCs w:val="28"/>
        </w:rPr>
        <w:t>рост объема платных услуг населению в сфере туризма в 1,6 раза (с 4705,0 млн рублей до 7300,0 млн рублей);</w:t>
      </w:r>
    </w:p>
    <w:p w:rsidR="00C23010" w:rsidRPr="00D00530" w:rsidRDefault="00C23010" w:rsidP="00C23010">
      <w:pPr>
        <w:pStyle w:val="Default"/>
        <w:ind w:firstLine="709"/>
        <w:jc w:val="both"/>
        <w:rPr>
          <w:color w:val="auto"/>
          <w:sz w:val="28"/>
          <w:szCs w:val="28"/>
        </w:rPr>
      </w:pPr>
      <w:r w:rsidRPr="00D00530">
        <w:rPr>
          <w:color w:val="auto"/>
          <w:sz w:val="28"/>
          <w:szCs w:val="28"/>
        </w:rPr>
        <w:t>рост численности размещенных туристов в коллективных средствах размещения Новосибирской области в 1,5 раза (с 1000 тыс. человек до 1480 тыс. человек);</w:t>
      </w:r>
    </w:p>
    <w:p w:rsidR="00C23010" w:rsidRPr="00D00530" w:rsidRDefault="00C23010" w:rsidP="00C23010">
      <w:pPr>
        <w:spacing w:after="0" w:line="240" w:lineRule="auto"/>
        <w:ind w:firstLine="709"/>
        <w:jc w:val="both"/>
        <w:rPr>
          <w:rFonts w:ascii="Times New Roman" w:hAnsi="Times New Roman" w:cs="Times New Roman"/>
          <w:sz w:val="28"/>
          <w:szCs w:val="28"/>
        </w:rPr>
      </w:pPr>
      <w:r w:rsidRPr="00D00530">
        <w:rPr>
          <w:rFonts w:ascii="Times New Roman" w:hAnsi="Times New Roman" w:cs="Times New Roman"/>
          <w:sz w:val="28"/>
          <w:szCs w:val="28"/>
        </w:rPr>
        <w:t>увеличение объема аудитории информационных туристических ресурсов Новосибирской области в 4,4 раза (с 62 тыс. человек до 273 тыс. человек).</w:t>
      </w:r>
    </w:p>
    <w:p w:rsidR="009274C2" w:rsidRPr="00D00530" w:rsidRDefault="009274C2" w:rsidP="009274C2">
      <w:pPr>
        <w:autoSpaceDE w:val="0"/>
        <w:autoSpaceDN w:val="0"/>
        <w:adjustRightInd w:val="0"/>
        <w:spacing w:after="0" w:line="240" w:lineRule="auto"/>
        <w:jc w:val="both"/>
        <w:rPr>
          <w:rFonts w:ascii="Times New Roman" w:hAnsi="Times New Roman" w:cs="Times New Roman"/>
          <w:b/>
          <w:bCs/>
          <w:sz w:val="28"/>
          <w:szCs w:val="28"/>
        </w:rPr>
      </w:pPr>
    </w:p>
    <w:p w:rsidR="00062AE8" w:rsidRPr="00D00530" w:rsidRDefault="00062AE8" w:rsidP="00F815A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F1A19" w:rsidRPr="00D00530" w:rsidRDefault="00FD6891" w:rsidP="003F1A19">
      <w:pPr>
        <w:spacing w:line="240" w:lineRule="auto"/>
        <w:jc w:val="center"/>
        <w:outlineLvl w:val="0"/>
        <w:rPr>
          <w:rFonts w:ascii="Times New Roman" w:eastAsia="Times New Roman" w:hAnsi="Times New Roman" w:cs="Times New Roman"/>
          <w:color w:val="000000" w:themeColor="text1"/>
          <w:sz w:val="28"/>
          <w:szCs w:val="28"/>
          <w:lang w:eastAsia="ru-RU"/>
        </w:rPr>
      </w:pPr>
      <w:bookmarkStart w:id="147" w:name="_Toc14183504"/>
      <w:bookmarkStart w:id="148" w:name="_Toc86141649"/>
      <w:r w:rsidRPr="00D00530">
        <w:rPr>
          <w:rFonts w:ascii="Times New Roman" w:eastAsia="Times New Roman" w:hAnsi="Times New Roman" w:cs="Times New Roman"/>
          <w:color w:val="000000" w:themeColor="text1"/>
          <w:sz w:val="28"/>
          <w:szCs w:val="28"/>
          <w:lang w:eastAsia="ru-RU"/>
        </w:rPr>
        <w:t>6</w:t>
      </w:r>
      <w:r w:rsidR="003F1A19" w:rsidRPr="00D00530">
        <w:rPr>
          <w:rFonts w:ascii="Times New Roman" w:eastAsia="Times New Roman" w:hAnsi="Times New Roman" w:cs="Times New Roman"/>
          <w:color w:val="000000" w:themeColor="text1"/>
          <w:sz w:val="28"/>
          <w:szCs w:val="28"/>
          <w:lang w:eastAsia="ru-RU"/>
        </w:rPr>
        <w:t>.</w:t>
      </w:r>
      <w:r w:rsidR="003F1A19" w:rsidRPr="00D00530">
        <w:rPr>
          <w:rFonts w:ascii="Times New Roman" w:eastAsia="Times New Roman" w:hAnsi="Times New Roman" w:cs="Times New Roman"/>
          <w:b/>
          <w:color w:val="000000" w:themeColor="text1"/>
          <w:sz w:val="28"/>
          <w:szCs w:val="28"/>
          <w:lang w:eastAsia="ru-RU"/>
        </w:rPr>
        <w:t> </w:t>
      </w:r>
      <w:r w:rsidR="003F1A19" w:rsidRPr="00D00530">
        <w:rPr>
          <w:rFonts w:ascii="Times New Roman" w:eastAsia="Times New Roman" w:hAnsi="Times New Roman" w:cs="Times New Roman"/>
          <w:color w:val="000000" w:themeColor="text1"/>
          <w:sz w:val="28"/>
          <w:szCs w:val="28"/>
          <w:lang w:eastAsia="ru-RU"/>
        </w:rPr>
        <w:t>Основные параметры государственных программ Новосибирской области</w:t>
      </w:r>
      <w:bookmarkEnd w:id="147"/>
      <w:bookmarkEnd w:id="1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969"/>
        <w:gridCol w:w="1418"/>
        <w:gridCol w:w="1134"/>
        <w:gridCol w:w="1134"/>
        <w:gridCol w:w="1275"/>
      </w:tblGrid>
      <w:tr w:rsidR="00AC4344" w:rsidRPr="00D00530" w:rsidTr="00A75953">
        <w:trPr>
          <w:jc w:val="center"/>
        </w:trPr>
        <w:tc>
          <w:tcPr>
            <w:tcW w:w="704" w:type="dxa"/>
          </w:tcPr>
          <w:p w:rsidR="00AC4344" w:rsidRPr="00D00530" w:rsidRDefault="00AC4344" w:rsidP="005A2AF9">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 п/п</w:t>
            </w:r>
          </w:p>
        </w:tc>
        <w:tc>
          <w:tcPr>
            <w:tcW w:w="3969" w:type="dxa"/>
          </w:tcPr>
          <w:p w:rsidR="00AC4344" w:rsidRPr="00D00530" w:rsidRDefault="00AC4344" w:rsidP="005A2AF9">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Наименование показателя</w:t>
            </w:r>
          </w:p>
        </w:tc>
        <w:tc>
          <w:tcPr>
            <w:tcW w:w="1418" w:type="dxa"/>
          </w:tcPr>
          <w:p w:rsidR="00AC4344" w:rsidRPr="00D00530" w:rsidRDefault="00AC4344" w:rsidP="005A2AF9">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Единица измерения</w:t>
            </w:r>
          </w:p>
        </w:tc>
        <w:tc>
          <w:tcPr>
            <w:tcW w:w="1134" w:type="dxa"/>
          </w:tcPr>
          <w:p w:rsidR="00AC4344" w:rsidRPr="00D00530" w:rsidRDefault="00AC4344" w:rsidP="005A2AF9">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2022-2024 гг.</w:t>
            </w:r>
          </w:p>
        </w:tc>
        <w:tc>
          <w:tcPr>
            <w:tcW w:w="1134" w:type="dxa"/>
          </w:tcPr>
          <w:p w:rsidR="00AC4344" w:rsidRPr="00D00530" w:rsidRDefault="00AC4344" w:rsidP="005A2AF9">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2025-2030 гг.</w:t>
            </w:r>
          </w:p>
        </w:tc>
        <w:tc>
          <w:tcPr>
            <w:tcW w:w="1275" w:type="dxa"/>
          </w:tcPr>
          <w:p w:rsidR="00AC4344" w:rsidRPr="00D00530" w:rsidRDefault="00AC4344" w:rsidP="005A2AF9">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2031-2036 гг.</w:t>
            </w:r>
          </w:p>
        </w:tc>
      </w:tr>
      <w:tr w:rsidR="00AC4344" w:rsidRPr="00D00530" w:rsidTr="00A75953">
        <w:trPr>
          <w:jc w:val="center"/>
        </w:trPr>
        <w:tc>
          <w:tcPr>
            <w:tcW w:w="704" w:type="dxa"/>
          </w:tcPr>
          <w:p w:rsidR="00AC4344" w:rsidRPr="00D00530" w:rsidRDefault="00AC4344" w:rsidP="005A2AF9">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w:t>
            </w:r>
          </w:p>
        </w:tc>
        <w:tc>
          <w:tcPr>
            <w:tcW w:w="8930" w:type="dxa"/>
            <w:gridSpan w:val="5"/>
          </w:tcPr>
          <w:p w:rsidR="00AC4344" w:rsidRPr="00D00530" w:rsidRDefault="00AC4344" w:rsidP="005A2AF9">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Государственная программа, направленная на развитие жилищно-коммунального хозяйства Новосибирской области</w:t>
            </w:r>
          </w:p>
        </w:tc>
      </w:tr>
      <w:tr w:rsidR="00F1283F" w:rsidRPr="00D00530" w:rsidTr="00A75953">
        <w:trPr>
          <w:jc w:val="center"/>
        </w:trPr>
        <w:tc>
          <w:tcPr>
            <w:tcW w:w="704" w:type="dxa"/>
          </w:tcPr>
          <w:p w:rsidR="00F1283F" w:rsidRPr="00D00530" w:rsidRDefault="00F1283F" w:rsidP="00F1283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1.1</w:t>
            </w:r>
          </w:p>
        </w:tc>
        <w:tc>
          <w:tcPr>
            <w:tcW w:w="3969" w:type="dxa"/>
          </w:tcPr>
          <w:p w:rsidR="00F1283F" w:rsidRPr="00D00530" w:rsidRDefault="00F1283F" w:rsidP="00F1283F">
            <w:pPr>
              <w:pStyle w:val="Default"/>
              <w:jc w:val="both"/>
            </w:pPr>
            <w:r w:rsidRPr="00D00530">
              <w:t>Удельный вес площади жилищного фонда, обеспеченного всеми видами благоустройства, в общей площади жилищного фонда Новосибирской области</w:t>
            </w:r>
          </w:p>
        </w:tc>
        <w:tc>
          <w:tcPr>
            <w:tcW w:w="1418" w:type="dxa"/>
          </w:tcPr>
          <w:p w:rsidR="00F1283F" w:rsidRPr="00D00530" w:rsidRDefault="00F1283F" w:rsidP="00F1283F">
            <w:pPr>
              <w:adjustRightInd w:val="0"/>
              <w:jc w:val="center"/>
              <w:rPr>
                <w:rFonts w:ascii="Times New Roman" w:hAnsi="Times New Roman"/>
                <w:sz w:val="24"/>
                <w:szCs w:val="24"/>
              </w:rPr>
            </w:pPr>
            <w:r w:rsidRPr="00D00530">
              <w:rPr>
                <w:rFonts w:ascii="Times New Roman" w:hAnsi="Times New Roman"/>
                <w:sz w:val="24"/>
                <w:szCs w:val="24"/>
              </w:rPr>
              <w:t>%</w:t>
            </w:r>
          </w:p>
        </w:tc>
        <w:tc>
          <w:tcPr>
            <w:tcW w:w="1134"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67,0</w:t>
            </w:r>
          </w:p>
        </w:tc>
        <w:tc>
          <w:tcPr>
            <w:tcW w:w="1134"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69,3</w:t>
            </w:r>
          </w:p>
        </w:tc>
        <w:tc>
          <w:tcPr>
            <w:tcW w:w="1275"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72,3</w:t>
            </w:r>
          </w:p>
        </w:tc>
      </w:tr>
      <w:tr w:rsidR="00F1283F" w:rsidRPr="00D00530" w:rsidTr="00A75953">
        <w:trPr>
          <w:jc w:val="center"/>
        </w:trPr>
        <w:tc>
          <w:tcPr>
            <w:tcW w:w="704" w:type="dxa"/>
          </w:tcPr>
          <w:p w:rsidR="00F1283F" w:rsidRPr="00D00530" w:rsidRDefault="00F1283F" w:rsidP="00F1283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1.2</w:t>
            </w:r>
          </w:p>
        </w:tc>
        <w:tc>
          <w:tcPr>
            <w:tcW w:w="3969" w:type="dxa"/>
          </w:tcPr>
          <w:p w:rsidR="00F1283F" w:rsidRPr="00D00530" w:rsidRDefault="00F1283F" w:rsidP="00F1283F">
            <w:pPr>
              <w:pStyle w:val="Default"/>
              <w:jc w:val="both"/>
            </w:pPr>
            <w:r w:rsidRPr="00D00530">
              <w:t>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w:t>
            </w:r>
          </w:p>
        </w:tc>
        <w:tc>
          <w:tcPr>
            <w:tcW w:w="1418" w:type="dxa"/>
          </w:tcPr>
          <w:p w:rsidR="00F1283F" w:rsidRPr="00D00530" w:rsidRDefault="00F1283F" w:rsidP="00F1283F">
            <w:pPr>
              <w:adjustRightInd w:val="0"/>
              <w:jc w:val="center"/>
              <w:rPr>
                <w:rFonts w:ascii="Times New Roman" w:hAnsi="Times New Roman"/>
                <w:sz w:val="24"/>
                <w:szCs w:val="24"/>
              </w:rPr>
            </w:pPr>
            <w:r w:rsidRPr="00D00530">
              <w:rPr>
                <w:rFonts w:ascii="Times New Roman" w:hAnsi="Times New Roman"/>
                <w:sz w:val="24"/>
                <w:szCs w:val="24"/>
              </w:rPr>
              <w:t>%</w:t>
            </w:r>
          </w:p>
        </w:tc>
        <w:tc>
          <w:tcPr>
            <w:tcW w:w="1134"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89,8</w:t>
            </w:r>
          </w:p>
        </w:tc>
        <w:tc>
          <w:tcPr>
            <w:tcW w:w="1134"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93,3</w:t>
            </w:r>
          </w:p>
        </w:tc>
        <w:tc>
          <w:tcPr>
            <w:tcW w:w="1275"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96,8</w:t>
            </w:r>
          </w:p>
        </w:tc>
      </w:tr>
      <w:tr w:rsidR="00F1283F" w:rsidRPr="00D00530" w:rsidTr="00A75953">
        <w:trPr>
          <w:jc w:val="center"/>
        </w:trPr>
        <w:tc>
          <w:tcPr>
            <w:tcW w:w="704" w:type="dxa"/>
          </w:tcPr>
          <w:p w:rsidR="00F1283F" w:rsidRPr="00D00530" w:rsidRDefault="00F1283F" w:rsidP="00F1283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lastRenderedPageBreak/>
              <w:t>1.3</w:t>
            </w:r>
          </w:p>
        </w:tc>
        <w:tc>
          <w:tcPr>
            <w:tcW w:w="3969" w:type="dxa"/>
          </w:tcPr>
          <w:p w:rsidR="00F1283F" w:rsidRPr="00D00530" w:rsidRDefault="00F1283F" w:rsidP="00F1283F">
            <w:pPr>
              <w:pStyle w:val="Default"/>
              <w:jc w:val="both"/>
            </w:pPr>
            <w:r w:rsidRPr="00D00530">
              <w:t>Уровень газификации жилищного фонда в Новосибирской области природным газом (от расчетной потребности)</w:t>
            </w:r>
          </w:p>
        </w:tc>
        <w:tc>
          <w:tcPr>
            <w:tcW w:w="1418" w:type="dxa"/>
          </w:tcPr>
          <w:p w:rsidR="00F1283F" w:rsidRPr="00D00530" w:rsidRDefault="00F1283F" w:rsidP="00F1283F">
            <w:pPr>
              <w:adjustRightInd w:val="0"/>
              <w:jc w:val="center"/>
              <w:rPr>
                <w:rFonts w:ascii="Times New Roman" w:hAnsi="Times New Roman"/>
                <w:sz w:val="24"/>
                <w:szCs w:val="24"/>
              </w:rPr>
            </w:pPr>
            <w:r w:rsidRPr="00D00530">
              <w:rPr>
                <w:rFonts w:ascii="Times New Roman" w:hAnsi="Times New Roman"/>
                <w:sz w:val="24"/>
                <w:szCs w:val="24"/>
              </w:rPr>
              <w:t>%</w:t>
            </w:r>
          </w:p>
        </w:tc>
        <w:tc>
          <w:tcPr>
            <w:tcW w:w="1134"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36,8</w:t>
            </w:r>
          </w:p>
        </w:tc>
        <w:tc>
          <w:tcPr>
            <w:tcW w:w="1134"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40,5</w:t>
            </w:r>
          </w:p>
        </w:tc>
        <w:tc>
          <w:tcPr>
            <w:tcW w:w="1275"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44,3</w:t>
            </w:r>
          </w:p>
        </w:tc>
      </w:tr>
      <w:tr w:rsidR="00F1283F" w:rsidRPr="00D00530" w:rsidTr="00A75953">
        <w:trPr>
          <w:jc w:val="center"/>
        </w:trPr>
        <w:tc>
          <w:tcPr>
            <w:tcW w:w="704" w:type="dxa"/>
          </w:tcPr>
          <w:p w:rsidR="00F1283F" w:rsidRPr="00D00530" w:rsidRDefault="00F1283F" w:rsidP="00F1283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1.4</w:t>
            </w:r>
          </w:p>
        </w:tc>
        <w:tc>
          <w:tcPr>
            <w:tcW w:w="3969" w:type="dxa"/>
          </w:tcPr>
          <w:p w:rsidR="00F1283F" w:rsidRPr="00D00530" w:rsidRDefault="00F1283F" w:rsidP="00F1283F">
            <w:pPr>
              <w:pStyle w:val="Default"/>
              <w:jc w:val="both"/>
            </w:pPr>
            <w:r w:rsidRPr="00D00530">
              <w:t>Удельный вес площади жилищного фонда, обеспеченного водопроводом</w:t>
            </w:r>
          </w:p>
        </w:tc>
        <w:tc>
          <w:tcPr>
            <w:tcW w:w="1418" w:type="dxa"/>
          </w:tcPr>
          <w:p w:rsidR="00F1283F" w:rsidRPr="00D00530" w:rsidRDefault="00F1283F" w:rsidP="00F1283F">
            <w:pPr>
              <w:adjustRightInd w:val="0"/>
              <w:jc w:val="center"/>
              <w:rPr>
                <w:rFonts w:ascii="Times New Roman" w:hAnsi="Times New Roman"/>
                <w:sz w:val="24"/>
                <w:szCs w:val="24"/>
              </w:rPr>
            </w:pPr>
            <w:r w:rsidRPr="00D00530">
              <w:rPr>
                <w:rFonts w:ascii="Times New Roman" w:hAnsi="Times New Roman"/>
                <w:sz w:val="24"/>
                <w:szCs w:val="24"/>
              </w:rPr>
              <w:t>%</w:t>
            </w:r>
          </w:p>
        </w:tc>
        <w:tc>
          <w:tcPr>
            <w:tcW w:w="1134"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91,2</w:t>
            </w:r>
          </w:p>
        </w:tc>
        <w:tc>
          <w:tcPr>
            <w:tcW w:w="1134"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91,7</w:t>
            </w:r>
          </w:p>
        </w:tc>
        <w:tc>
          <w:tcPr>
            <w:tcW w:w="1275"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92,3</w:t>
            </w:r>
          </w:p>
        </w:tc>
      </w:tr>
      <w:tr w:rsidR="00F1283F" w:rsidRPr="00D00530" w:rsidTr="00A75953">
        <w:trPr>
          <w:jc w:val="center"/>
        </w:trPr>
        <w:tc>
          <w:tcPr>
            <w:tcW w:w="704" w:type="dxa"/>
          </w:tcPr>
          <w:p w:rsidR="00F1283F" w:rsidRPr="00D00530" w:rsidRDefault="00F1283F" w:rsidP="00F1283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1.5</w:t>
            </w:r>
          </w:p>
        </w:tc>
        <w:tc>
          <w:tcPr>
            <w:tcW w:w="3969" w:type="dxa"/>
          </w:tcPr>
          <w:p w:rsidR="00F1283F" w:rsidRPr="00D00530" w:rsidRDefault="00F1283F" w:rsidP="00F1283F">
            <w:pPr>
              <w:pStyle w:val="Default"/>
              <w:jc w:val="both"/>
            </w:pPr>
            <w:r w:rsidRPr="00D00530">
              <w:t>Удельный вес площади жилищного фонда, обеспеченного отоплением</w:t>
            </w:r>
          </w:p>
        </w:tc>
        <w:tc>
          <w:tcPr>
            <w:tcW w:w="1418" w:type="dxa"/>
          </w:tcPr>
          <w:p w:rsidR="00F1283F" w:rsidRPr="00D00530" w:rsidRDefault="00F1283F" w:rsidP="00F1283F">
            <w:pPr>
              <w:adjustRightInd w:val="0"/>
              <w:jc w:val="center"/>
              <w:rPr>
                <w:rFonts w:ascii="Times New Roman" w:hAnsi="Times New Roman"/>
                <w:sz w:val="24"/>
                <w:szCs w:val="24"/>
              </w:rPr>
            </w:pPr>
            <w:r w:rsidRPr="00D00530">
              <w:rPr>
                <w:rFonts w:ascii="Times New Roman" w:hAnsi="Times New Roman"/>
                <w:sz w:val="24"/>
                <w:szCs w:val="24"/>
              </w:rPr>
              <w:t>%</w:t>
            </w:r>
          </w:p>
        </w:tc>
        <w:tc>
          <w:tcPr>
            <w:tcW w:w="1134"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92,2</w:t>
            </w:r>
          </w:p>
        </w:tc>
        <w:tc>
          <w:tcPr>
            <w:tcW w:w="1134"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92,4</w:t>
            </w:r>
          </w:p>
        </w:tc>
        <w:tc>
          <w:tcPr>
            <w:tcW w:w="1275"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92,7</w:t>
            </w:r>
          </w:p>
        </w:tc>
      </w:tr>
      <w:tr w:rsidR="00F1283F" w:rsidRPr="00D00530" w:rsidTr="00A75953">
        <w:trPr>
          <w:jc w:val="center"/>
        </w:trPr>
        <w:tc>
          <w:tcPr>
            <w:tcW w:w="704" w:type="dxa"/>
          </w:tcPr>
          <w:p w:rsidR="00F1283F" w:rsidRPr="00D00530" w:rsidRDefault="00F1283F" w:rsidP="00F1283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1.6</w:t>
            </w:r>
          </w:p>
        </w:tc>
        <w:tc>
          <w:tcPr>
            <w:tcW w:w="3969" w:type="dxa"/>
          </w:tcPr>
          <w:p w:rsidR="00F1283F" w:rsidRPr="00D00530" w:rsidRDefault="00F1283F" w:rsidP="00F1283F">
            <w:pPr>
              <w:pStyle w:val="Default"/>
              <w:jc w:val="both"/>
            </w:pPr>
            <w:r w:rsidRPr="00D00530">
              <w:t>Уровень износа коммунальной инфраструктуры</w:t>
            </w:r>
          </w:p>
        </w:tc>
        <w:tc>
          <w:tcPr>
            <w:tcW w:w="1418" w:type="dxa"/>
          </w:tcPr>
          <w:p w:rsidR="00F1283F" w:rsidRPr="00D00530" w:rsidRDefault="00F1283F" w:rsidP="00F1283F">
            <w:pPr>
              <w:adjustRightInd w:val="0"/>
              <w:jc w:val="center"/>
              <w:rPr>
                <w:rFonts w:ascii="Times New Roman" w:hAnsi="Times New Roman"/>
                <w:sz w:val="24"/>
                <w:szCs w:val="24"/>
              </w:rPr>
            </w:pPr>
            <w:r w:rsidRPr="00D00530">
              <w:rPr>
                <w:rFonts w:ascii="Times New Roman" w:hAnsi="Times New Roman"/>
                <w:sz w:val="24"/>
                <w:szCs w:val="24"/>
              </w:rPr>
              <w:t>%</w:t>
            </w:r>
          </w:p>
        </w:tc>
        <w:tc>
          <w:tcPr>
            <w:tcW w:w="1134"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59,8</w:t>
            </w:r>
          </w:p>
        </w:tc>
        <w:tc>
          <w:tcPr>
            <w:tcW w:w="1134"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59,3</w:t>
            </w:r>
          </w:p>
        </w:tc>
        <w:tc>
          <w:tcPr>
            <w:tcW w:w="1275" w:type="dxa"/>
            <w:shd w:val="clear" w:color="auto" w:fill="auto"/>
          </w:tcPr>
          <w:p w:rsidR="00F1283F" w:rsidRPr="00D00530" w:rsidRDefault="00F1283F" w:rsidP="00F1283F">
            <w:pPr>
              <w:jc w:val="center"/>
              <w:rPr>
                <w:rFonts w:ascii="Times New Roman" w:hAnsi="Times New Roman"/>
                <w:sz w:val="24"/>
                <w:szCs w:val="24"/>
              </w:rPr>
            </w:pPr>
            <w:r w:rsidRPr="00D00530">
              <w:rPr>
                <w:rFonts w:ascii="Times New Roman" w:hAnsi="Times New Roman"/>
                <w:sz w:val="24"/>
                <w:szCs w:val="24"/>
              </w:rPr>
              <w:t>58,7</w:t>
            </w:r>
          </w:p>
        </w:tc>
      </w:tr>
      <w:tr w:rsidR="005E5F24" w:rsidRPr="00D00530" w:rsidTr="00A75953">
        <w:trPr>
          <w:jc w:val="center"/>
        </w:trPr>
        <w:tc>
          <w:tcPr>
            <w:tcW w:w="704" w:type="dxa"/>
          </w:tcPr>
          <w:p w:rsidR="005E5F24" w:rsidRPr="00D00530" w:rsidRDefault="005E5F24" w:rsidP="005E5F24">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w:t>
            </w:r>
          </w:p>
        </w:tc>
        <w:tc>
          <w:tcPr>
            <w:tcW w:w="8930" w:type="dxa"/>
            <w:gridSpan w:val="5"/>
          </w:tcPr>
          <w:p w:rsidR="005E5F24" w:rsidRPr="00D00530" w:rsidRDefault="005E5F24" w:rsidP="005E5F24">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Государственная программа, направленная на развитие системы обращения с отходами производства и потребления в Новосибирской области</w:t>
            </w:r>
          </w:p>
        </w:tc>
      </w:tr>
      <w:tr w:rsidR="00317C99" w:rsidRPr="00D00530" w:rsidTr="00A75953">
        <w:trPr>
          <w:trHeight w:val="1659"/>
          <w:jc w:val="center"/>
        </w:trPr>
        <w:tc>
          <w:tcPr>
            <w:tcW w:w="704" w:type="dxa"/>
          </w:tcPr>
          <w:p w:rsidR="00317C99" w:rsidRPr="00D00530" w:rsidRDefault="00317C99" w:rsidP="00317C99">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2.1</w:t>
            </w:r>
          </w:p>
        </w:tc>
        <w:tc>
          <w:tcPr>
            <w:tcW w:w="3969" w:type="dxa"/>
          </w:tcPr>
          <w:p w:rsidR="00317C99" w:rsidRPr="00D00530" w:rsidRDefault="00317C99" w:rsidP="00317C99">
            <w:pPr>
              <w:pStyle w:val="Default"/>
              <w:jc w:val="both"/>
            </w:pPr>
            <w:r w:rsidRPr="00D00530">
              <w:t>Доля твердых коммунальных отходов, направленных на обработку, в общем объеме образованных твердых коммунальных отходов (нарастающим итогом)</w:t>
            </w:r>
          </w:p>
        </w:tc>
        <w:tc>
          <w:tcPr>
            <w:tcW w:w="1418" w:type="dxa"/>
          </w:tcPr>
          <w:p w:rsidR="00317C99" w:rsidRPr="00D00530" w:rsidRDefault="00317C99" w:rsidP="00317C99">
            <w:pPr>
              <w:adjustRightInd w:val="0"/>
              <w:jc w:val="center"/>
              <w:rPr>
                <w:rFonts w:ascii="Times New Roman" w:hAnsi="Times New Roman"/>
                <w:sz w:val="24"/>
                <w:szCs w:val="24"/>
              </w:rPr>
            </w:pPr>
            <w:r w:rsidRPr="00D00530">
              <w:rPr>
                <w:rFonts w:ascii="Times New Roman" w:hAnsi="Times New Roman"/>
                <w:sz w:val="24"/>
                <w:szCs w:val="24"/>
              </w:rPr>
              <w:t>%</w:t>
            </w:r>
          </w:p>
        </w:tc>
        <w:tc>
          <w:tcPr>
            <w:tcW w:w="1134" w:type="dxa"/>
          </w:tcPr>
          <w:p w:rsidR="00317C99" w:rsidRPr="00D00530" w:rsidRDefault="00317C99" w:rsidP="00317C99">
            <w:pPr>
              <w:adjustRightInd w:val="0"/>
              <w:jc w:val="center"/>
              <w:rPr>
                <w:rFonts w:ascii="Times New Roman" w:hAnsi="Times New Roman"/>
                <w:sz w:val="24"/>
                <w:szCs w:val="24"/>
              </w:rPr>
            </w:pPr>
            <w:r w:rsidRPr="00D00530">
              <w:rPr>
                <w:rFonts w:ascii="Times New Roman" w:hAnsi="Times New Roman"/>
                <w:sz w:val="24"/>
                <w:szCs w:val="24"/>
              </w:rPr>
              <w:t>43,1</w:t>
            </w:r>
          </w:p>
        </w:tc>
        <w:tc>
          <w:tcPr>
            <w:tcW w:w="1134" w:type="dxa"/>
          </w:tcPr>
          <w:p w:rsidR="00317C99" w:rsidRPr="00D00530" w:rsidRDefault="00317C99" w:rsidP="00317C99">
            <w:pPr>
              <w:adjustRightInd w:val="0"/>
              <w:jc w:val="center"/>
              <w:rPr>
                <w:rFonts w:ascii="Times New Roman" w:hAnsi="Times New Roman"/>
                <w:sz w:val="24"/>
                <w:szCs w:val="24"/>
              </w:rPr>
            </w:pPr>
            <w:r w:rsidRPr="00D00530">
              <w:rPr>
                <w:rFonts w:ascii="Times New Roman" w:hAnsi="Times New Roman"/>
                <w:sz w:val="24"/>
                <w:szCs w:val="24"/>
              </w:rPr>
              <w:t>82</w:t>
            </w:r>
          </w:p>
        </w:tc>
        <w:tc>
          <w:tcPr>
            <w:tcW w:w="1275" w:type="dxa"/>
          </w:tcPr>
          <w:p w:rsidR="00317C99" w:rsidRPr="00D00530" w:rsidRDefault="00317C99" w:rsidP="00317C99">
            <w:pPr>
              <w:adjustRightInd w:val="0"/>
              <w:jc w:val="center"/>
              <w:rPr>
                <w:rFonts w:ascii="Times New Roman" w:hAnsi="Times New Roman"/>
                <w:sz w:val="24"/>
                <w:szCs w:val="24"/>
              </w:rPr>
            </w:pPr>
            <w:r w:rsidRPr="00D00530">
              <w:rPr>
                <w:rFonts w:ascii="Times New Roman" w:hAnsi="Times New Roman"/>
                <w:sz w:val="24"/>
                <w:szCs w:val="24"/>
              </w:rPr>
              <w:t>100</w:t>
            </w:r>
          </w:p>
        </w:tc>
      </w:tr>
      <w:tr w:rsidR="00317C99" w:rsidRPr="00D00530" w:rsidTr="00A75953">
        <w:trPr>
          <w:jc w:val="center"/>
        </w:trPr>
        <w:tc>
          <w:tcPr>
            <w:tcW w:w="704" w:type="dxa"/>
          </w:tcPr>
          <w:p w:rsidR="00317C99" w:rsidRPr="00D00530" w:rsidRDefault="00317C99" w:rsidP="00317C99">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2.2</w:t>
            </w:r>
          </w:p>
        </w:tc>
        <w:tc>
          <w:tcPr>
            <w:tcW w:w="3969" w:type="dxa"/>
          </w:tcPr>
          <w:p w:rsidR="00317C99" w:rsidRPr="00D00530" w:rsidRDefault="00317C99" w:rsidP="00317C99">
            <w:pPr>
              <w:pStyle w:val="Default"/>
              <w:jc w:val="both"/>
            </w:pPr>
            <w:r w:rsidRPr="00D00530">
              <w:t xml:space="preserve">Доля твердых коммунальных отходов, </w:t>
            </w:r>
            <w:proofErr w:type="spellStart"/>
            <w:r w:rsidRPr="00D00530">
              <w:t>захораниваемых</w:t>
            </w:r>
            <w:proofErr w:type="spellEnd"/>
            <w:r w:rsidRPr="00D00530">
              <w:t xml:space="preserve"> на полигонах твердых коммунальных отходов, отвечающих установленным требованиям, от количества твердых коммунальных отходов, образующихся у населения муниципальных районов и городских округов Новосибирской области (ежегодно)</w:t>
            </w:r>
          </w:p>
        </w:tc>
        <w:tc>
          <w:tcPr>
            <w:tcW w:w="1418" w:type="dxa"/>
          </w:tcPr>
          <w:p w:rsidR="00317C99" w:rsidRPr="00D00530" w:rsidRDefault="00317C99" w:rsidP="00317C99">
            <w:pPr>
              <w:adjustRightInd w:val="0"/>
              <w:jc w:val="center"/>
              <w:rPr>
                <w:rFonts w:ascii="Times New Roman" w:hAnsi="Times New Roman"/>
                <w:sz w:val="24"/>
                <w:szCs w:val="24"/>
              </w:rPr>
            </w:pPr>
            <w:r w:rsidRPr="00D00530">
              <w:rPr>
                <w:rFonts w:ascii="Times New Roman" w:hAnsi="Times New Roman"/>
                <w:sz w:val="24"/>
                <w:szCs w:val="24"/>
              </w:rPr>
              <w:t>%</w:t>
            </w:r>
          </w:p>
        </w:tc>
        <w:tc>
          <w:tcPr>
            <w:tcW w:w="1134" w:type="dxa"/>
          </w:tcPr>
          <w:p w:rsidR="00317C99" w:rsidRPr="00D00530" w:rsidRDefault="00317C99" w:rsidP="00317C99">
            <w:pPr>
              <w:adjustRightInd w:val="0"/>
              <w:jc w:val="center"/>
              <w:rPr>
                <w:rFonts w:ascii="Times New Roman" w:hAnsi="Times New Roman"/>
                <w:sz w:val="24"/>
                <w:szCs w:val="24"/>
              </w:rPr>
            </w:pPr>
            <w:r w:rsidRPr="00D00530">
              <w:rPr>
                <w:rFonts w:ascii="Times New Roman" w:hAnsi="Times New Roman"/>
                <w:sz w:val="24"/>
                <w:szCs w:val="24"/>
              </w:rPr>
              <w:t>88,6</w:t>
            </w:r>
          </w:p>
        </w:tc>
        <w:tc>
          <w:tcPr>
            <w:tcW w:w="1134" w:type="dxa"/>
          </w:tcPr>
          <w:p w:rsidR="00317C99" w:rsidRPr="00D00530" w:rsidRDefault="00317C99" w:rsidP="00317C99">
            <w:pPr>
              <w:adjustRightInd w:val="0"/>
              <w:jc w:val="center"/>
              <w:rPr>
                <w:rFonts w:ascii="Times New Roman" w:hAnsi="Times New Roman"/>
                <w:sz w:val="24"/>
                <w:szCs w:val="24"/>
              </w:rPr>
            </w:pPr>
            <w:r w:rsidRPr="00D00530">
              <w:rPr>
                <w:rFonts w:ascii="Times New Roman" w:hAnsi="Times New Roman"/>
                <w:sz w:val="24"/>
                <w:szCs w:val="24"/>
              </w:rPr>
              <w:t>90</w:t>
            </w:r>
          </w:p>
        </w:tc>
        <w:tc>
          <w:tcPr>
            <w:tcW w:w="1275" w:type="dxa"/>
          </w:tcPr>
          <w:p w:rsidR="00317C99" w:rsidRPr="00D00530" w:rsidRDefault="00317C99" w:rsidP="00317C99">
            <w:pPr>
              <w:adjustRightInd w:val="0"/>
              <w:jc w:val="center"/>
              <w:rPr>
                <w:rFonts w:ascii="Times New Roman" w:hAnsi="Times New Roman"/>
                <w:sz w:val="24"/>
                <w:szCs w:val="24"/>
              </w:rPr>
            </w:pPr>
            <w:r w:rsidRPr="00D00530">
              <w:rPr>
                <w:rFonts w:ascii="Times New Roman" w:hAnsi="Times New Roman"/>
                <w:sz w:val="24"/>
                <w:szCs w:val="24"/>
              </w:rPr>
              <w:t>100</w:t>
            </w:r>
          </w:p>
        </w:tc>
      </w:tr>
      <w:tr w:rsidR="00317C99" w:rsidRPr="00D00530" w:rsidTr="00A75953">
        <w:trPr>
          <w:jc w:val="center"/>
        </w:trPr>
        <w:tc>
          <w:tcPr>
            <w:tcW w:w="704" w:type="dxa"/>
          </w:tcPr>
          <w:p w:rsidR="00317C99" w:rsidRPr="00D00530" w:rsidRDefault="00317C99" w:rsidP="00317C99">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w:t>
            </w:r>
          </w:p>
        </w:tc>
        <w:tc>
          <w:tcPr>
            <w:tcW w:w="8930" w:type="dxa"/>
            <w:gridSpan w:val="5"/>
          </w:tcPr>
          <w:p w:rsidR="00317C99" w:rsidRPr="00D00530" w:rsidRDefault="00317C99" w:rsidP="00317C99">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Государственная программа, направленная на обеспечение безопасности жизнедеятельности населения Новосибирской области</w:t>
            </w:r>
          </w:p>
        </w:tc>
      </w:tr>
      <w:tr w:rsidR="00DB4436" w:rsidRPr="00D00530" w:rsidTr="00A75953">
        <w:trPr>
          <w:jc w:val="center"/>
        </w:trPr>
        <w:tc>
          <w:tcPr>
            <w:tcW w:w="704" w:type="dxa"/>
          </w:tcPr>
          <w:p w:rsidR="00DB4436" w:rsidRPr="00D00530" w:rsidRDefault="00DB4436" w:rsidP="00DB4436">
            <w:pPr>
              <w:adjustRightInd w:val="0"/>
              <w:jc w:val="center"/>
              <w:rPr>
                <w:rFonts w:ascii="Times New Roman" w:hAnsi="Times New Roman" w:cs="Times New Roman"/>
                <w:color w:val="000000"/>
                <w:sz w:val="23"/>
                <w:szCs w:val="23"/>
              </w:rPr>
            </w:pPr>
            <w:r w:rsidRPr="00D00530">
              <w:rPr>
                <w:rFonts w:ascii="Times New Roman" w:hAnsi="Times New Roman" w:cs="Times New Roman"/>
                <w:color w:val="000000"/>
                <w:sz w:val="23"/>
                <w:szCs w:val="23"/>
              </w:rPr>
              <w:t>3.1</w:t>
            </w:r>
          </w:p>
        </w:tc>
        <w:tc>
          <w:tcPr>
            <w:tcW w:w="3969" w:type="dxa"/>
          </w:tcPr>
          <w:p w:rsidR="00DB4436" w:rsidRPr="00D00530" w:rsidRDefault="00DB4436" w:rsidP="00DB4436">
            <w:pPr>
              <w:pStyle w:val="Default"/>
              <w:jc w:val="both"/>
              <w:rPr>
                <w:sz w:val="23"/>
                <w:szCs w:val="23"/>
              </w:rPr>
            </w:pPr>
            <w:r w:rsidRPr="00D00530">
              <w:t>Доля общественных объединений добровольной пожарной охраны Новосибирской области, привлекаемых в рамках государственной программы к тушению пожаров</w:t>
            </w:r>
          </w:p>
        </w:tc>
        <w:tc>
          <w:tcPr>
            <w:tcW w:w="1418" w:type="dxa"/>
          </w:tcPr>
          <w:p w:rsidR="00DB4436" w:rsidRPr="00D00530" w:rsidRDefault="00DB4436" w:rsidP="00DB4436">
            <w:pPr>
              <w:adjustRightInd w:val="0"/>
              <w:jc w:val="center"/>
              <w:rPr>
                <w:rFonts w:ascii="Times New Roman" w:hAnsi="Times New Roman" w:cs="Times New Roman"/>
                <w:color w:val="000000"/>
                <w:sz w:val="23"/>
                <w:szCs w:val="23"/>
              </w:rPr>
            </w:pPr>
            <w:r w:rsidRPr="00D00530">
              <w:rPr>
                <w:rFonts w:ascii="Times New Roman" w:hAnsi="Times New Roman" w:cs="Times New Roman"/>
                <w:color w:val="000000"/>
                <w:sz w:val="23"/>
                <w:szCs w:val="23"/>
              </w:rPr>
              <w:t>%</w:t>
            </w:r>
          </w:p>
        </w:tc>
        <w:tc>
          <w:tcPr>
            <w:tcW w:w="1134" w:type="dxa"/>
          </w:tcPr>
          <w:p w:rsidR="00DB4436" w:rsidRPr="00D00530" w:rsidRDefault="00DB4436" w:rsidP="00DB4436">
            <w:pPr>
              <w:adjustRightInd w:val="0"/>
              <w:jc w:val="center"/>
              <w:rPr>
                <w:rFonts w:ascii="Times New Roman" w:hAnsi="Times New Roman" w:cs="Times New Roman"/>
                <w:color w:val="000000"/>
                <w:sz w:val="23"/>
                <w:szCs w:val="23"/>
              </w:rPr>
            </w:pPr>
            <w:r w:rsidRPr="00D00530">
              <w:rPr>
                <w:rFonts w:ascii="Times New Roman" w:hAnsi="Times New Roman" w:cs="Times New Roman"/>
                <w:color w:val="000000"/>
                <w:sz w:val="23"/>
                <w:szCs w:val="23"/>
              </w:rPr>
              <w:t>100</w:t>
            </w:r>
          </w:p>
        </w:tc>
        <w:tc>
          <w:tcPr>
            <w:tcW w:w="1134" w:type="dxa"/>
          </w:tcPr>
          <w:p w:rsidR="00DB4436" w:rsidRPr="00D00530" w:rsidRDefault="00DB4436" w:rsidP="00DB4436">
            <w:pPr>
              <w:adjustRightInd w:val="0"/>
              <w:jc w:val="center"/>
              <w:rPr>
                <w:rFonts w:ascii="Times New Roman" w:hAnsi="Times New Roman" w:cs="Times New Roman"/>
                <w:color w:val="000000"/>
                <w:sz w:val="23"/>
                <w:szCs w:val="23"/>
              </w:rPr>
            </w:pPr>
            <w:r w:rsidRPr="00D00530">
              <w:rPr>
                <w:rFonts w:ascii="Times New Roman" w:hAnsi="Times New Roman" w:cs="Times New Roman"/>
                <w:color w:val="000000"/>
                <w:sz w:val="23"/>
                <w:szCs w:val="23"/>
              </w:rPr>
              <w:t>100</w:t>
            </w:r>
          </w:p>
        </w:tc>
        <w:tc>
          <w:tcPr>
            <w:tcW w:w="1275" w:type="dxa"/>
          </w:tcPr>
          <w:p w:rsidR="00DB4436" w:rsidRPr="00D00530" w:rsidRDefault="00DB4436" w:rsidP="00DB4436">
            <w:pPr>
              <w:adjustRightInd w:val="0"/>
              <w:jc w:val="center"/>
              <w:rPr>
                <w:rFonts w:ascii="Times New Roman" w:hAnsi="Times New Roman" w:cs="Times New Roman"/>
                <w:color w:val="000000"/>
                <w:sz w:val="23"/>
                <w:szCs w:val="23"/>
              </w:rPr>
            </w:pPr>
            <w:r w:rsidRPr="00D00530">
              <w:rPr>
                <w:rFonts w:ascii="Times New Roman" w:hAnsi="Times New Roman" w:cs="Times New Roman"/>
                <w:color w:val="000000"/>
                <w:sz w:val="23"/>
                <w:szCs w:val="23"/>
              </w:rPr>
              <w:t>100</w:t>
            </w:r>
          </w:p>
        </w:tc>
      </w:tr>
      <w:tr w:rsidR="00DB4436" w:rsidRPr="00D00530" w:rsidTr="00A75953">
        <w:trPr>
          <w:jc w:val="center"/>
        </w:trPr>
        <w:tc>
          <w:tcPr>
            <w:tcW w:w="704" w:type="dxa"/>
          </w:tcPr>
          <w:p w:rsidR="00DB4436" w:rsidRPr="00D00530" w:rsidRDefault="00DB4436" w:rsidP="00DB4436">
            <w:pPr>
              <w:adjustRightInd w:val="0"/>
              <w:jc w:val="center"/>
              <w:rPr>
                <w:rFonts w:ascii="Times New Roman" w:hAnsi="Times New Roman" w:cs="Times New Roman"/>
                <w:color w:val="000000"/>
                <w:sz w:val="23"/>
                <w:szCs w:val="23"/>
              </w:rPr>
            </w:pPr>
            <w:r w:rsidRPr="00D00530">
              <w:rPr>
                <w:rFonts w:ascii="Times New Roman" w:hAnsi="Times New Roman" w:cs="Times New Roman"/>
                <w:color w:val="000000"/>
                <w:sz w:val="23"/>
                <w:szCs w:val="23"/>
              </w:rPr>
              <w:t>3.2</w:t>
            </w:r>
          </w:p>
        </w:tc>
        <w:tc>
          <w:tcPr>
            <w:tcW w:w="3969" w:type="dxa"/>
          </w:tcPr>
          <w:p w:rsidR="00DB4436" w:rsidRPr="00D00530" w:rsidRDefault="00DB4436" w:rsidP="00DB4436">
            <w:pPr>
              <w:pStyle w:val="Default"/>
              <w:jc w:val="both"/>
              <w:rPr>
                <w:sz w:val="23"/>
                <w:szCs w:val="23"/>
              </w:rPr>
            </w:pPr>
            <w:r w:rsidRPr="00D00530">
              <w:t xml:space="preserve">Доля </w:t>
            </w:r>
            <w:proofErr w:type="spellStart"/>
            <w:r w:rsidRPr="00D00530">
              <w:t>паводкоопасных</w:t>
            </w:r>
            <w:proofErr w:type="spellEnd"/>
            <w:r w:rsidRPr="00D00530">
              <w:t xml:space="preserve"> рек, на которых ликвидированы ледяные заторы (от общего количества </w:t>
            </w:r>
            <w:proofErr w:type="spellStart"/>
            <w:r w:rsidRPr="00D00530">
              <w:t>паводкоопасных</w:t>
            </w:r>
            <w:proofErr w:type="spellEnd"/>
            <w:r w:rsidRPr="00D00530">
              <w:t xml:space="preserve"> рек, на которых выявлена потребность в ликвидации ледяных заторов)</w:t>
            </w:r>
          </w:p>
        </w:tc>
        <w:tc>
          <w:tcPr>
            <w:tcW w:w="1418" w:type="dxa"/>
          </w:tcPr>
          <w:p w:rsidR="00DB4436" w:rsidRPr="00D00530" w:rsidRDefault="00DB4436" w:rsidP="00DB4436">
            <w:pPr>
              <w:adjustRightInd w:val="0"/>
              <w:jc w:val="center"/>
              <w:rPr>
                <w:rFonts w:ascii="Times New Roman" w:hAnsi="Times New Roman" w:cs="Times New Roman"/>
                <w:color w:val="000000"/>
                <w:sz w:val="23"/>
                <w:szCs w:val="23"/>
              </w:rPr>
            </w:pPr>
            <w:r w:rsidRPr="00D00530">
              <w:rPr>
                <w:rFonts w:ascii="Times New Roman" w:hAnsi="Times New Roman" w:cs="Times New Roman"/>
                <w:color w:val="000000"/>
                <w:sz w:val="23"/>
                <w:szCs w:val="23"/>
              </w:rPr>
              <w:t>%</w:t>
            </w:r>
          </w:p>
        </w:tc>
        <w:tc>
          <w:tcPr>
            <w:tcW w:w="1134" w:type="dxa"/>
          </w:tcPr>
          <w:p w:rsidR="00DB4436" w:rsidRPr="00D00530" w:rsidRDefault="00DB4436" w:rsidP="00DB4436">
            <w:pPr>
              <w:adjustRightInd w:val="0"/>
              <w:jc w:val="center"/>
              <w:rPr>
                <w:rFonts w:ascii="Times New Roman" w:hAnsi="Times New Roman" w:cs="Times New Roman"/>
                <w:color w:val="000000"/>
                <w:sz w:val="23"/>
                <w:szCs w:val="23"/>
              </w:rPr>
            </w:pPr>
            <w:r w:rsidRPr="00D00530">
              <w:rPr>
                <w:rFonts w:ascii="Times New Roman" w:hAnsi="Times New Roman" w:cs="Times New Roman"/>
                <w:color w:val="000000"/>
                <w:sz w:val="23"/>
                <w:szCs w:val="23"/>
              </w:rPr>
              <w:t>100</w:t>
            </w:r>
          </w:p>
        </w:tc>
        <w:tc>
          <w:tcPr>
            <w:tcW w:w="1134" w:type="dxa"/>
          </w:tcPr>
          <w:p w:rsidR="00DB4436" w:rsidRPr="00D00530" w:rsidRDefault="00DB4436" w:rsidP="00DB4436">
            <w:pPr>
              <w:adjustRightInd w:val="0"/>
              <w:jc w:val="center"/>
              <w:rPr>
                <w:rFonts w:ascii="Times New Roman" w:hAnsi="Times New Roman" w:cs="Times New Roman"/>
                <w:color w:val="000000"/>
                <w:sz w:val="23"/>
                <w:szCs w:val="23"/>
              </w:rPr>
            </w:pPr>
            <w:r w:rsidRPr="00D00530">
              <w:rPr>
                <w:rFonts w:ascii="Times New Roman" w:hAnsi="Times New Roman" w:cs="Times New Roman"/>
                <w:color w:val="000000"/>
                <w:sz w:val="23"/>
                <w:szCs w:val="23"/>
              </w:rPr>
              <w:t>100</w:t>
            </w:r>
          </w:p>
        </w:tc>
        <w:tc>
          <w:tcPr>
            <w:tcW w:w="1275" w:type="dxa"/>
          </w:tcPr>
          <w:p w:rsidR="00DB4436" w:rsidRPr="00D00530" w:rsidRDefault="00DB4436" w:rsidP="00DB4436">
            <w:pPr>
              <w:adjustRightInd w:val="0"/>
              <w:jc w:val="center"/>
              <w:rPr>
                <w:rFonts w:ascii="Times New Roman" w:hAnsi="Times New Roman" w:cs="Times New Roman"/>
                <w:color w:val="000000"/>
                <w:sz w:val="23"/>
                <w:szCs w:val="23"/>
              </w:rPr>
            </w:pPr>
            <w:r w:rsidRPr="00D00530">
              <w:rPr>
                <w:rFonts w:ascii="Times New Roman" w:hAnsi="Times New Roman" w:cs="Times New Roman"/>
                <w:color w:val="000000"/>
                <w:sz w:val="23"/>
                <w:szCs w:val="23"/>
              </w:rPr>
              <w:t>100</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4</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энергосбережение и повышение энергетической эффективности Новосибирской области </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4.1</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Энергоемкость ВРП Новосибирской области (к уровню 2014 года)</w:t>
            </w:r>
          </w:p>
        </w:tc>
        <w:tc>
          <w:tcPr>
            <w:tcW w:w="1418" w:type="dxa"/>
          </w:tcPr>
          <w:p w:rsidR="00097AAF" w:rsidRPr="00D00530" w:rsidRDefault="00097AAF" w:rsidP="00097AAF">
            <w:pPr>
              <w:autoSpaceDE w:val="0"/>
              <w:autoSpaceDN w:val="0"/>
              <w:jc w:val="center"/>
              <w:rPr>
                <w:rFonts w:ascii="Times New Roman" w:hAnsi="Times New Roman"/>
                <w:sz w:val="24"/>
                <w:szCs w:val="24"/>
              </w:rPr>
            </w:pPr>
            <w:r w:rsidRPr="00D00530">
              <w:rPr>
                <w:rFonts w:ascii="Times New Roman" w:hAnsi="Times New Roman"/>
                <w:sz w:val="24"/>
                <w:szCs w:val="24"/>
              </w:rPr>
              <w:t>%</w:t>
            </w:r>
          </w:p>
        </w:tc>
        <w:tc>
          <w:tcPr>
            <w:tcW w:w="1134" w:type="dxa"/>
          </w:tcPr>
          <w:p w:rsidR="00097AAF" w:rsidRPr="00D00530" w:rsidRDefault="00097AAF" w:rsidP="00097AAF">
            <w:pPr>
              <w:autoSpaceDE w:val="0"/>
              <w:autoSpaceDN w:val="0"/>
              <w:jc w:val="center"/>
              <w:rPr>
                <w:rFonts w:ascii="Times New Roman" w:hAnsi="Times New Roman"/>
                <w:sz w:val="24"/>
                <w:szCs w:val="24"/>
              </w:rPr>
            </w:pPr>
            <w:r w:rsidRPr="00D00530">
              <w:rPr>
                <w:rFonts w:ascii="Times New Roman" w:hAnsi="Times New Roman"/>
                <w:sz w:val="24"/>
                <w:szCs w:val="24"/>
              </w:rPr>
              <w:t>63</w:t>
            </w:r>
          </w:p>
        </w:tc>
        <w:tc>
          <w:tcPr>
            <w:tcW w:w="1134" w:type="dxa"/>
          </w:tcPr>
          <w:p w:rsidR="00097AAF" w:rsidRPr="00D00530" w:rsidRDefault="00097AAF" w:rsidP="00097AAF">
            <w:pPr>
              <w:autoSpaceDE w:val="0"/>
              <w:autoSpaceDN w:val="0"/>
              <w:jc w:val="center"/>
              <w:rPr>
                <w:rFonts w:ascii="Times New Roman" w:hAnsi="Times New Roman"/>
                <w:sz w:val="24"/>
                <w:szCs w:val="24"/>
              </w:rPr>
            </w:pPr>
            <w:r w:rsidRPr="00D00530">
              <w:rPr>
                <w:rFonts w:ascii="Times New Roman" w:hAnsi="Times New Roman"/>
                <w:sz w:val="24"/>
                <w:szCs w:val="24"/>
              </w:rPr>
              <w:t>58,5</w:t>
            </w:r>
          </w:p>
        </w:tc>
        <w:tc>
          <w:tcPr>
            <w:tcW w:w="1275" w:type="dxa"/>
          </w:tcPr>
          <w:p w:rsidR="00097AAF" w:rsidRPr="00D00530" w:rsidRDefault="00097AAF" w:rsidP="00097AAF">
            <w:pPr>
              <w:autoSpaceDE w:val="0"/>
              <w:autoSpaceDN w:val="0"/>
              <w:jc w:val="center"/>
              <w:rPr>
                <w:rFonts w:ascii="Times New Roman" w:hAnsi="Times New Roman"/>
                <w:sz w:val="24"/>
                <w:szCs w:val="24"/>
              </w:rPr>
            </w:pPr>
            <w:r w:rsidRPr="00D00530">
              <w:rPr>
                <w:rFonts w:ascii="Times New Roman" w:hAnsi="Times New Roman"/>
                <w:sz w:val="24"/>
                <w:szCs w:val="24"/>
              </w:rPr>
              <w:t>52,5</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5</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Государственная программа, направленная на развитие здравоохранения Новосибирской области</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lastRenderedPageBreak/>
              <w:t>5.1</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Смертность от всех причин</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случаев на 1000 населения</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13,50</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13,93</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13,85</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5.2</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Смертность населения трудоспособного возраста</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случаев на 100 тысяч населения</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465</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420</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360</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5.3</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Ожидаемая продолжительность жизни при рождении</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лет</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72</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75,38</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78,94</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5.4</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Обеспеченность населения врачами, работающими в государственных и муниципальных организациях</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на 10 тысяч населения</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39,23</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39,16</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39,19</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5.5</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Обеспеченность населения средними медицинскими работниками, работающими в государственных и муниципальных медицинских организациях </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на 10 тысяч населения</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85,67</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88,21</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91,49</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6</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развитие культуры в Новосибирской области </w:t>
            </w:r>
          </w:p>
        </w:tc>
      </w:tr>
      <w:tr w:rsidR="00097AAF" w:rsidRPr="00D00530" w:rsidTr="00A75953">
        <w:trPr>
          <w:jc w:val="center"/>
        </w:trPr>
        <w:tc>
          <w:tcPr>
            <w:tcW w:w="704" w:type="dxa"/>
          </w:tcPr>
          <w:p w:rsidR="00097AAF" w:rsidRPr="00D00530" w:rsidRDefault="00097AAF" w:rsidP="00097AAF">
            <w:pPr>
              <w:jc w:val="both"/>
              <w:rPr>
                <w:rFonts w:ascii="Times New Roman" w:hAnsi="Times New Roman" w:cs="Times New Roman"/>
                <w:sz w:val="24"/>
                <w:szCs w:val="24"/>
              </w:rPr>
            </w:pPr>
            <w:r w:rsidRPr="00D00530">
              <w:rPr>
                <w:rFonts w:ascii="Times New Roman" w:hAnsi="Times New Roman" w:cs="Times New Roman"/>
                <w:sz w:val="24"/>
                <w:szCs w:val="24"/>
              </w:rPr>
              <w:t>6.1</w:t>
            </w:r>
          </w:p>
        </w:tc>
        <w:tc>
          <w:tcPr>
            <w:tcW w:w="3969" w:type="dxa"/>
          </w:tcPr>
          <w:p w:rsidR="00097AAF" w:rsidRPr="00D00530" w:rsidRDefault="00097AAF" w:rsidP="00097AAF">
            <w:pPr>
              <w:pStyle w:val="Default"/>
              <w:jc w:val="both"/>
            </w:pPr>
            <w:r w:rsidRPr="00D00530">
              <w:t>Число посещений музеев Новосибирской области на 1000 человек населения</w:t>
            </w:r>
          </w:p>
        </w:tc>
        <w:tc>
          <w:tcPr>
            <w:tcW w:w="1418" w:type="dxa"/>
          </w:tcPr>
          <w:p w:rsidR="00097AAF" w:rsidRPr="00D00530" w:rsidRDefault="00097AAF" w:rsidP="00097AAF">
            <w:pPr>
              <w:pStyle w:val="Default"/>
              <w:jc w:val="center"/>
            </w:pPr>
            <w:r w:rsidRPr="00D00530">
              <w:t>ед.</w:t>
            </w:r>
          </w:p>
        </w:tc>
        <w:tc>
          <w:tcPr>
            <w:tcW w:w="1134" w:type="dxa"/>
          </w:tcPr>
          <w:p w:rsidR="00097AAF" w:rsidRPr="00D00530" w:rsidRDefault="00097AAF" w:rsidP="00097AAF">
            <w:pPr>
              <w:pStyle w:val="Default"/>
              <w:jc w:val="center"/>
            </w:pPr>
            <w:r w:rsidRPr="00D00530">
              <w:t>708</w:t>
            </w:r>
          </w:p>
        </w:tc>
        <w:tc>
          <w:tcPr>
            <w:tcW w:w="1134" w:type="dxa"/>
          </w:tcPr>
          <w:p w:rsidR="00097AAF" w:rsidRPr="00D00530" w:rsidRDefault="00097AAF" w:rsidP="00097AAF">
            <w:pPr>
              <w:pStyle w:val="Default"/>
              <w:jc w:val="center"/>
            </w:pPr>
            <w:r w:rsidRPr="00D00530">
              <w:t>710</w:t>
            </w:r>
          </w:p>
        </w:tc>
        <w:tc>
          <w:tcPr>
            <w:tcW w:w="1275" w:type="dxa"/>
          </w:tcPr>
          <w:p w:rsidR="00097AAF" w:rsidRPr="00D00530" w:rsidRDefault="00097AAF" w:rsidP="00097AAF">
            <w:pPr>
              <w:pStyle w:val="Default"/>
              <w:jc w:val="center"/>
              <w:rPr>
                <w:sz w:val="23"/>
                <w:szCs w:val="23"/>
              </w:rPr>
            </w:pPr>
            <w:r w:rsidRPr="00D00530">
              <w:rPr>
                <w:sz w:val="23"/>
                <w:szCs w:val="23"/>
              </w:rPr>
              <w:t>715</w:t>
            </w:r>
          </w:p>
        </w:tc>
      </w:tr>
      <w:tr w:rsidR="00097AAF" w:rsidRPr="00D00530" w:rsidTr="00A75953">
        <w:trPr>
          <w:jc w:val="center"/>
        </w:trPr>
        <w:tc>
          <w:tcPr>
            <w:tcW w:w="704" w:type="dxa"/>
          </w:tcPr>
          <w:p w:rsidR="00097AAF" w:rsidRPr="00D00530" w:rsidRDefault="00097AAF" w:rsidP="00097AAF">
            <w:pPr>
              <w:jc w:val="both"/>
              <w:rPr>
                <w:rFonts w:ascii="Times New Roman" w:hAnsi="Times New Roman" w:cs="Times New Roman"/>
                <w:sz w:val="24"/>
                <w:szCs w:val="24"/>
              </w:rPr>
            </w:pPr>
            <w:r w:rsidRPr="00D00530">
              <w:rPr>
                <w:rFonts w:ascii="Times New Roman" w:hAnsi="Times New Roman" w:cs="Times New Roman"/>
                <w:sz w:val="24"/>
                <w:szCs w:val="24"/>
              </w:rPr>
              <w:t>6.2</w:t>
            </w:r>
          </w:p>
        </w:tc>
        <w:tc>
          <w:tcPr>
            <w:tcW w:w="3969" w:type="dxa"/>
          </w:tcPr>
          <w:p w:rsidR="00097AAF" w:rsidRPr="00D00530" w:rsidRDefault="00097AAF" w:rsidP="00097AAF">
            <w:pPr>
              <w:pStyle w:val="Default"/>
              <w:jc w:val="both"/>
            </w:pPr>
            <w:r w:rsidRPr="00D00530">
              <w:t>Число участников клубных формирований на 1000 населения</w:t>
            </w:r>
          </w:p>
        </w:tc>
        <w:tc>
          <w:tcPr>
            <w:tcW w:w="1418" w:type="dxa"/>
          </w:tcPr>
          <w:p w:rsidR="00097AAF" w:rsidRPr="00D00530" w:rsidRDefault="00097AAF" w:rsidP="00097AAF">
            <w:pPr>
              <w:pStyle w:val="Default"/>
              <w:jc w:val="center"/>
            </w:pPr>
            <w:r w:rsidRPr="00D00530">
              <w:t>ед. участников</w:t>
            </w:r>
          </w:p>
        </w:tc>
        <w:tc>
          <w:tcPr>
            <w:tcW w:w="1134" w:type="dxa"/>
          </w:tcPr>
          <w:p w:rsidR="00097AAF" w:rsidRPr="00D00530" w:rsidRDefault="00097AAF" w:rsidP="00097AAF">
            <w:pPr>
              <w:pStyle w:val="Default"/>
              <w:jc w:val="center"/>
            </w:pPr>
            <w:r w:rsidRPr="00D00530">
              <w:t>48,2</w:t>
            </w:r>
          </w:p>
        </w:tc>
        <w:tc>
          <w:tcPr>
            <w:tcW w:w="1134" w:type="dxa"/>
          </w:tcPr>
          <w:p w:rsidR="00097AAF" w:rsidRPr="00D00530" w:rsidRDefault="00097AAF" w:rsidP="00097AAF">
            <w:pPr>
              <w:pStyle w:val="Default"/>
              <w:jc w:val="center"/>
            </w:pPr>
            <w:r w:rsidRPr="00D00530">
              <w:t>49,0</w:t>
            </w:r>
          </w:p>
        </w:tc>
        <w:tc>
          <w:tcPr>
            <w:tcW w:w="1275" w:type="dxa"/>
          </w:tcPr>
          <w:p w:rsidR="00097AAF" w:rsidRPr="00D00530" w:rsidRDefault="00097AAF" w:rsidP="00097AAF">
            <w:pPr>
              <w:pStyle w:val="Default"/>
              <w:jc w:val="center"/>
              <w:rPr>
                <w:sz w:val="23"/>
                <w:szCs w:val="23"/>
              </w:rPr>
            </w:pPr>
            <w:r w:rsidRPr="00D00530">
              <w:rPr>
                <w:sz w:val="23"/>
                <w:szCs w:val="23"/>
              </w:rPr>
              <w:t>50,0</w:t>
            </w:r>
          </w:p>
        </w:tc>
      </w:tr>
      <w:tr w:rsidR="00097AAF" w:rsidRPr="00D00530" w:rsidTr="00A75953">
        <w:trPr>
          <w:jc w:val="center"/>
        </w:trPr>
        <w:tc>
          <w:tcPr>
            <w:tcW w:w="704" w:type="dxa"/>
          </w:tcPr>
          <w:p w:rsidR="00097AAF" w:rsidRPr="00D00530" w:rsidRDefault="00097AAF" w:rsidP="00097AAF">
            <w:pPr>
              <w:jc w:val="both"/>
              <w:rPr>
                <w:rFonts w:ascii="Times New Roman" w:hAnsi="Times New Roman" w:cs="Times New Roman"/>
                <w:sz w:val="24"/>
                <w:szCs w:val="24"/>
              </w:rPr>
            </w:pPr>
            <w:r w:rsidRPr="00D00530">
              <w:rPr>
                <w:rFonts w:ascii="Times New Roman" w:hAnsi="Times New Roman" w:cs="Times New Roman"/>
                <w:sz w:val="24"/>
                <w:szCs w:val="24"/>
              </w:rPr>
              <w:t>6.3</w:t>
            </w:r>
          </w:p>
        </w:tc>
        <w:tc>
          <w:tcPr>
            <w:tcW w:w="3969" w:type="dxa"/>
          </w:tcPr>
          <w:p w:rsidR="00097AAF" w:rsidRPr="00D00530" w:rsidRDefault="00097AAF" w:rsidP="00097AAF">
            <w:pPr>
              <w:pStyle w:val="Default"/>
              <w:jc w:val="both"/>
            </w:pPr>
            <w:r w:rsidRPr="00D00530">
              <w:t>Охват населения мероприятиями, проведенными учреждениями культуры в Новосибирской области, ежегодно</w:t>
            </w:r>
          </w:p>
        </w:tc>
        <w:tc>
          <w:tcPr>
            <w:tcW w:w="1418" w:type="dxa"/>
          </w:tcPr>
          <w:p w:rsidR="00097AAF" w:rsidRPr="00D00530" w:rsidRDefault="00097AAF" w:rsidP="00097AAF">
            <w:pPr>
              <w:pStyle w:val="Default"/>
              <w:jc w:val="center"/>
            </w:pPr>
            <w:r w:rsidRPr="00D00530">
              <w:t>количество мероприятий на 1000 чел.</w:t>
            </w:r>
          </w:p>
        </w:tc>
        <w:tc>
          <w:tcPr>
            <w:tcW w:w="1134" w:type="dxa"/>
          </w:tcPr>
          <w:p w:rsidR="00097AAF" w:rsidRPr="00D00530" w:rsidRDefault="00097AAF" w:rsidP="00097AAF">
            <w:pPr>
              <w:pStyle w:val="Default"/>
              <w:jc w:val="center"/>
            </w:pPr>
            <w:r w:rsidRPr="00D00530">
              <w:t>27,89</w:t>
            </w:r>
          </w:p>
        </w:tc>
        <w:tc>
          <w:tcPr>
            <w:tcW w:w="1134" w:type="dxa"/>
          </w:tcPr>
          <w:p w:rsidR="00097AAF" w:rsidRPr="00D00530" w:rsidRDefault="00097AAF" w:rsidP="00097AAF">
            <w:pPr>
              <w:pStyle w:val="Default"/>
              <w:jc w:val="center"/>
            </w:pPr>
            <w:r w:rsidRPr="00D00530">
              <w:t>28,5</w:t>
            </w:r>
          </w:p>
        </w:tc>
        <w:tc>
          <w:tcPr>
            <w:tcW w:w="1275" w:type="dxa"/>
          </w:tcPr>
          <w:p w:rsidR="00097AAF" w:rsidRPr="00D00530" w:rsidRDefault="00097AAF" w:rsidP="00097AAF">
            <w:pPr>
              <w:pStyle w:val="Default"/>
              <w:jc w:val="center"/>
              <w:rPr>
                <w:sz w:val="23"/>
                <w:szCs w:val="23"/>
              </w:rPr>
            </w:pPr>
            <w:r w:rsidRPr="00D00530">
              <w:rPr>
                <w:sz w:val="23"/>
                <w:szCs w:val="23"/>
              </w:rPr>
              <w:t>29,0</w:t>
            </w:r>
          </w:p>
        </w:tc>
      </w:tr>
      <w:tr w:rsidR="00097AAF" w:rsidRPr="00D00530" w:rsidTr="00A75953">
        <w:trPr>
          <w:jc w:val="center"/>
        </w:trPr>
        <w:tc>
          <w:tcPr>
            <w:tcW w:w="704" w:type="dxa"/>
          </w:tcPr>
          <w:p w:rsidR="00097AAF" w:rsidRPr="00D00530" w:rsidRDefault="00097AAF" w:rsidP="00097AAF">
            <w:pPr>
              <w:jc w:val="both"/>
              <w:rPr>
                <w:rFonts w:ascii="Times New Roman" w:hAnsi="Times New Roman" w:cs="Times New Roman"/>
                <w:sz w:val="24"/>
                <w:szCs w:val="24"/>
              </w:rPr>
            </w:pPr>
            <w:r w:rsidRPr="00D00530">
              <w:rPr>
                <w:rFonts w:ascii="Times New Roman" w:hAnsi="Times New Roman" w:cs="Times New Roman"/>
                <w:sz w:val="24"/>
                <w:szCs w:val="24"/>
              </w:rPr>
              <w:t>6.4</w:t>
            </w:r>
          </w:p>
        </w:tc>
        <w:tc>
          <w:tcPr>
            <w:tcW w:w="3969" w:type="dxa"/>
          </w:tcPr>
          <w:p w:rsidR="00097AAF" w:rsidRPr="00D00530" w:rsidRDefault="00097AAF" w:rsidP="00097AAF">
            <w:pPr>
              <w:pStyle w:val="Default"/>
              <w:jc w:val="both"/>
            </w:pPr>
            <w:r w:rsidRPr="00D00530">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tc>
        <w:tc>
          <w:tcPr>
            <w:tcW w:w="1418" w:type="dxa"/>
          </w:tcPr>
          <w:p w:rsidR="00097AAF" w:rsidRPr="00D00530" w:rsidRDefault="00097AAF" w:rsidP="00097AAF">
            <w:pPr>
              <w:pStyle w:val="Default"/>
              <w:jc w:val="center"/>
            </w:pPr>
            <w:r w:rsidRPr="00D00530">
              <w:t>% от общего числа зданий учреждений культуры</w:t>
            </w:r>
          </w:p>
        </w:tc>
        <w:tc>
          <w:tcPr>
            <w:tcW w:w="1134" w:type="dxa"/>
          </w:tcPr>
          <w:p w:rsidR="00097AAF" w:rsidRPr="00D00530" w:rsidRDefault="00097AAF" w:rsidP="00097AAF">
            <w:pPr>
              <w:pStyle w:val="Default"/>
              <w:jc w:val="center"/>
            </w:pPr>
            <w:r w:rsidRPr="00D00530">
              <w:t>69,14</w:t>
            </w:r>
          </w:p>
        </w:tc>
        <w:tc>
          <w:tcPr>
            <w:tcW w:w="1134" w:type="dxa"/>
          </w:tcPr>
          <w:p w:rsidR="00097AAF" w:rsidRPr="00D00530" w:rsidRDefault="00097AAF" w:rsidP="00097AAF">
            <w:pPr>
              <w:pStyle w:val="Default"/>
              <w:jc w:val="center"/>
            </w:pPr>
            <w:r w:rsidRPr="00D00530">
              <w:t>69,25</w:t>
            </w:r>
          </w:p>
        </w:tc>
        <w:tc>
          <w:tcPr>
            <w:tcW w:w="1275" w:type="dxa"/>
          </w:tcPr>
          <w:p w:rsidR="00097AAF" w:rsidRPr="00D00530" w:rsidRDefault="00097AAF" w:rsidP="00097AAF">
            <w:pPr>
              <w:pStyle w:val="Default"/>
              <w:jc w:val="center"/>
              <w:rPr>
                <w:sz w:val="23"/>
                <w:szCs w:val="23"/>
              </w:rPr>
            </w:pPr>
            <w:r w:rsidRPr="00D00530">
              <w:rPr>
                <w:sz w:val="23"/>
                <w:szCs w:val="23"/>
              </w:rPr>
              <w:t>70,5</w:t>
            </w:r>
          </w:p>
        </w:tc>
      </w:tr>
      <w:tr w:rsidR="00097AAF" w:rsidRPr="00D00530" w:rsidTr="00A75953">
        <w:trPr>
          <w:jc w:val="center"/>
        </w:trPr>
        <w:tc>
          <w:tcPr>
            <w:tcW w:w="704" w:type="dxa"/>
          </w:tcPr>
          <w:p w:rsidR="00097AAF" w:rsidRPr="00D00530" w:rsidRDefault="00097AAF" w:rsidP="00097AAF">
            <w:pPr>
              <w:jc w:val="both"/>
              <w:rPr>
                <w:rFonts w:ascii="Times New Roman" w:hAnsi="Times New Roman" w:cs="Times New Roman"/>
                <w:sz w:val="24"/>
                <w:szCs w:val="24"/>
              </w:rPr>
            </w:pPr>
            <w:r w:rsidRPr="00D00530">
              <w:rPr>
                <w:rFonts w:ascii="Times New Roman" w:hAnsi="Times New Roman" w:cs="Times New Roman"/>
                <w:sz w:val="24"/>
                <w:szCs w:val="24"/>
              </w:rPr>
              <w:t>6.5</w:t>
            </w:r>
          </w:p>
        </w:tc>
        <w:tc>
          <w:tcPr>
            <w:tcW w:w="3969" w:type="dxa"/>
          </w:tcPr>
          <w:p w:rsidR="00097AAF" w:rsidRPr="00D00530" w:rsidRDefault="00097AAF" w:rsidP="00097AAF">
            <w:pPr>
              <w:pStyle w:val="Default"/>
              <w:jc w:val="both"/>
            </w:pPr>
            <w:r w:rsidRPr="00D00530">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tc>
        <w:tc>
          <w:tcPr>
            <w:tcW w:w="1418" w:type="dxa"/>
          </w:tcPr>
          <w:p w:rsidR="00097AAF" w:rsidRPr="00D00530" w:rsidRDefault="00097AAF" w:rsidP="00097AAF">
            <w:pPr>
              <w:pStyle w:val="Default"/>
              <w:jc w:val="center"/>
            </w:pPr>
            <w:r w:rsidRPr="00D00530">
              <w:t>%</w:t>
            </w:r>
          </w:p>
        </w:tc>
        <w:tc>
          <w:tcPr>
            <w:tcW w:w="1134" w:type="dxa"/>
          </w:tcPr>
          <w:p w:rsidR="00097AAF" w:rsidRPr="00D00530" w:rsidRDefault="00097AAF" w:rsidP="00097AAF">
            <w:pPr>
              <w:pStyle w:val="Default"/>
              <w:jc w:val="center"/>
            </w:pPr>
            <w:r w:rsidRPr="00D00530">
              <w:t>87,8</w:t>
            </w:r>
          </w:p>
        </w:tc>
        <w:tc>
          <w:tcPr>
            <w:tcW w:w="1134" w:type="dxa"/>
          </w:tcPr>
          <w:p w:rsidR="00097AAF" w:rsidRPr="00D00530" w:rsidRDefault="00097AAF" w:rsidP="00097AAF">
            <w:pPr>
              <w:pStyle w:val="Default"/>
              <w:jc w:val="center"/>
            </w:pPr>
            <w:r w:rsidRPr="00D00530">
              <w:t>88,1</w:t>
            </w:r>
          </w:p>
        </w:tc>
        <w:tc>
          <w:tcPr>
            <w:tcW w:w="1275" w:type="dxa"/>
          </w:tcPr>
          <w:p w:rsidR="00097AAF" w:rsidRPr="00D00530" w:rsidRDefault="00097AAF" w:rsidP="00097AAF">
            <w:pPr>
              <w:pStyle w:val="Default"/>
              <w:jc w:val="center"/>
              <w:rPr>
                <w:sz w:val="23"/>
                <w:szCs w:val="23"/>
              </w:rPr>
            </w:pPr>
            <w:r w:rsidRPr="00D00530">
              <w:rPr>
                <w:sz w:val="23"/>
                <w:szCs w:val="23"/>
              </w:rPr>
              <w:t>88,5</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стимулирование научной, научно-технической и инновационной деятельности в Новосибирской области </w:t>
            </w:r>
          </w:p>
        </w:tc>
      </w:tr>
      <w:tr w:rsidR="00CA79B9" w:rsidRPr="00D00530" w:rsidTr="00A75953">
        <w:trPr>
          <w:jc w:val="center"/>
        </w:trPr>
        <w:tc>
          <w:tcPr>
            <w:tcW w:w="704" w:type="dxa"/>
          </w:tcPr>
          <w:p w:rsidR="00CA79B9" w:rsidRPr="00D00530" w:rsidRDefault="00CA79B9" w:rsidP="00CA79B9">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7.1</w:t>
            </w:r>
          </w:p>
        </w:tc>
        <w:tc>
          <w:tcPr>
            <w:tcW w:w="3969" w:type="dxa"/>
          </w:tcPr>
          <w:p w:rsidR="00CA79B9" w:rsidRPr="00D00530" w:rsidRDefault="00CA79B9" w:rsidP="00CA79B9">
            <w:pPr>
              <w:pStyle w:val="Default"/>
              <w:jc w:val="both"/>
            </w:pPr>
            <w:r w:rsidRPr="00D00530">
              <w:t>Доля организаций, осуществляющих технологические инновации, в общем числе организаций Новосибирской области (ежегодно)</w:t>
            </w:r>
          </w:p>
        </w:tc>
        <w:tc>
          <w:tcPr>
            <w:tcW w:w="1418" w:type="dxa"/>
          </w:tcPr>
          <w:p w:rsidR="00CA79B9" w:rsidRPr="00D00530" w:rsidRDefault="00CA79B9" w:rsidP="00CA79B9">
            <w:pPr>
              <w:jc w:val="center"/>
              <w:rPr>
                <w:rFonts w:ascii="Times New Roman" w:hAnsi="Times New Roman"/>
                <w:sz w:val="24"/>
              </w:rPr>
            </w:pPr>
            <w:r w:rsidRPr="00D00530">
              <w:rPr>
                <w:rFonts w:ascii="Times New Roman" w:hAnsi="Times New Roman"/>
                <w:sz w:val="24"/>
              </w:rPr>
              <w:t>%</w:t>
            </w:r>
          </w:p>
        </w:tc>
        <w:tc>
          <w:tcPr>
            <w:tcW w:w="1134" w:type="dxa"/>
          </w:tcPr>
          <w:p w:rsidR="00CA79B9" w:rsidRPr="00D00530" w:rsidRDefault="00CA79B9" w:rsidP="00CA79B9">
            <w:pPr>
              <w:jc w:val="center"/>
              <w:rPr>
                <w:rFonts w:ascii="Times New Roman" w:hAnsi="Times New Roman"/>
                <w:sz w:val="24"/>
              </w:rPr>
            </w:pPr>
            <w:r w:rsidRPr="00D00530">
              <w:rPr>
                <w:rFonts w:ascii="Times New Roman" w:hAnsi="Times New Roman"/>
                <w:sz w:val="24"/>
              </w:rPr>
              <w:t>18,3</w:t>
            </w:r>
          </w:p>
        </w:tc>
        <w:tc>
          <w:tcPr>
            <w:tcW w:w="1134" w:type="dxa"/>
          </w:tcPr>
          <w:p w:rsidR="00CA79B9" w:rsidRPr="00D00530" w:rsidRDefault="00CA79B9" w:rsidP="00CA79B9">
            <w:pPr>
              <w:autoSpaceDE w:val="0"/>
              <w:autoSpaceDN w:val="0"/>
              <w:adjustRightInd w:val="0"/>
              <w:spacing w:after="0" w:line="240" w:lineRule="auto"/>
              <w:jc w:val="center"/>
              <w:rPr>
                <w:rFonts w:ascii="Times New Roman" w:hAnsi="Times New Roman"/>
                <w:sz w:val="24"/>
                <w:szCs w:val="24"/>
              </w:rPr>
            </w:pPr>
            <w:r w:rsidRPr="00D00530">
              <w:rPr>
                <w:rFonts w:ascii="Times New Roman" w:hAnsi="Times New Roman"/>
                <w:sz w:val="24"/>
                <w:szCs w:val="24"/>
              </w:rPr>
              <w:t>19</w:t>
            </w:r>
          </w:p>
        </w:tc>
        <w:tc>
          <w:tcPr>
            <w:tcW w:w="1275" w:type="dxa"/>
          </w:tcPr>
          <w:p w:rsidR="00CA79B9" w:rsidRPr="00D00530" w:rsidRDefault="00CA79B9" w:rsidP="00CA79B9">
            <w:pPr>
              <w:autoSpaceDE w:val="0"/>
              <w:autoSpaceDN w:val="0"/>
              <w:adjustRightInd w:val="0"/>
              <w:spacing w:after="0" w:line="240" w:lineRule="auto"/>
              <w:jc w:val="center"/>
              <w:rPr>
                <w:rFonts w:ascii="Times New Roman" w:hAnsi="Times New Roman"/>
                <w:sz w:val="24"/>
                <w:szCs w:val="24"/>
              </w:rPr>
            </w:pPr>
            <w:r w:rsidRPr="00D00530">
              <w:rPr>
                <w:rFonts w:ascii="Times New Roman" w:hAnsi="Times New Roman"/>
                <w:sz w:val="24"/>
                <w:szCs w:val="24"/>
              </w:rPr>
              <w:t>22,2</w:t>
            </w:r>
          </w:p>
        </w:tc>
      </w:tr>
      <w:tr w:rsidR="00CA79B9" w:rsidRPr="00D00530" w:rsidTr="00A75953">
        <w:trPr>
          <w:jc w:val="center"/>
        </w:trPr>
        <w:tc>
          <w:tcPr>
            <w:tcW w:w="704" w:type="dxa"/>
          </w:tcPr>
          <w:p w:rsidR="00CA79B9" w:rsidRPr="00D00530" w:rsidRDefault="00CA79B9" w:rsidP="00CA79B9">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7.2</w:t>
            </w:r>
          </w:p>
        </w:tc>
        <w:tc>
          <w:tcPr>
            <w:tcW w:w="3969" w:type="dxa"/>
          </w:tcPr>
          <w:p w:rsidR="00CA79B9" w:rsidRPr="00D00530" w:rsidRDefault="00CA79B9" w:rsidP="00CA79B9">
            <w:pPr>
              <w:pStyle w:val="Default"/>
              <w:jc w:val="both"/>
            </w:pPr>
            <w:r w:rsidRPr="00D00530">
              <w:t xml:space="preserve">Объем налоговых поступлений в консолидированный бюджет </w:t>
            </w:r>
            <w:r w:rsidRPr="00D00530">
              <w:lastRenderedPageBreak/>
              <w:t>Новосибирской области резидентов технопарка Новосибирского Академгородка (ежегодно)</w:t>
            </w:r>
          </w:p>
        </w:tc>
        <w:tc>
          <w:tcPr>
            <w:tcW w:w="1418" w:type="dxa"/>
          </w:tcPr>
          <w:p w:rsidR="00CA79B9" w:rsidRPr="00D00530" w:rsidRDefault="00CA79B9" w:rsidP="00CA79B9">
            <w:pPr>
              <w:jc w:val="center"/>
              <w:rPr>
                <w:rFonts w:ascii="Times New Roman" w:hAnsi="Times New Roman"/>
                <w:sz w:val="24"/>
              </w:rPr>
            </w:pPr>
            <w:r w:rsidRPr="00D00530">
              <w:rPr>
                <w:rFonts w:ascii="Times New Roman" w:hAnsi="Times New Roman"/>
                <w:sz w:val="24"/>
              </w:rPr>
              <w:lastRenderedPageBreak/>
              <w:t>млн. рублей</w:t>
            </w:r>
          </w:p>
        </w:tc>
        <w:tc>
          <w:tcPr>
            <w:tcW w:w="1134" w:type="dxa"/>
          </w:tcPr>
          <w:p w:rsidR="00CA79B9" w:rsidRPr="00D00530" w:rsidRDefault="00CA79B9" w:rsidP="00CA79B9">
            <w:pPr>
              <w:jc w:val="center"/>
              <w:rPr>
                <w:rFonts w:ascii="Times New Roman" w:hAnsi="Times New Roman"/>
                <w:sz w:val="24"/>
              </w:rPr>
            </w:pPr>
            <w:r w:rsidRPr="00D00530">
              <w:rPr>
                <w:rFonts w:ascii="Times New Roman" w:hAnsi="Times New Roman"/>
                <w:sz w:val="24"/>
              </w:rPr>
              <w:t>1543</w:t>
            </w:r>
          </w:p>
        </w:tc>
        <w:tc>
          <w:tcPr>
            <w:tcW w:w="1134" w:type="dxa"/>
          </w:tcPr>
          <w:p w:rsidR="00CA79B9" w:rsidRPr="00D00530" w:rsidRDefault="00CA79B9" w:rsidP="00CA79B9">
            <w:pPr>
              <w:autoSpaceDE w:val="0"/>
              <w:autoSpaceDN w:val="0"/>
              <w:adjustRightInd w:val="0"/>
              <w:spacing w:after="0" w:line="240" w:lineRule="auto"/>
              <w:jc w:val="center"/>
              <w:rPr>
                <w:rFonts w:ascii="Times New Roman" w:hAnsi="Times New Roman"/>
                <w:sz w:val="24"/>
                <w:szCs w:val="24"/>
              </w:rPr>
            </w:pPr>
            <w:r w:rsidRPr="00D00530">
              <w:rPr>
                <w:rFonts w:ascii="Times New Roman" w:hAnsi="Times New Roman"/>
                <w:sz w:val="24"/>
                <w:szCs w:val="24"/>
              </w:rPr>
              <w:t>1863</w:t>
            </w:r>
          </w:p>
        </w:tc>
        <w:tc>
          <w:tcPr>
            <w:tcW w:w="1275" w:type="dxa"/>
          </w:tcPr>
          <w:p w:rsidR="00CA79B9" w:rsidRPr="00D00530" w:rsidRDefault="00CA79B9" w:rsidP="00CA79B9">
            <w:pPr>
              <w:autoSpaceDE w:val="0"/>
              <w:autoSpaceDN w:val="0"/>
              <w:adjustRightInd w:val="0"/>
              <w:spacing w:after="0" w:line="240" w:lineRule="auto"/>
              <w:jc w:val="center"/>
              <w:rPr>
                <w:rFonts w:ascii="Times New Roman" w:hAnsi="Times New Roman"/>
                <w:sz w:val="24"/>
                <w:szCs w:val="24"/>
              </w:rPr>
            </w:pPr>
            <w:r w:rsidRPr="00D00530">
              <w:rPr>
                <w:rFonts w:ascii="Times New Roman" w:hAnsi="Times New Roman"/>
                <w:sz w:val="24"/>
                <w:szCs w:val="24"/>
              </w:rPr>
              <w:t>2838</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8</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развитие образования, создание условий для социализации детей и учащейся молодежи в Новосибирской области </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8.1</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eastAsia="Times New Roman" w:hAnsi="Times New Roman"/>
                <w:sz w:val="24"/>
                <w:szCs w:val="24"/>
                <w:lang w:eastAsia="ru-RU"/>
              </w:rPr>
              <w:t>Доля детей в возрасте от 5 до 18 лет, охваченных дополнительным образованием</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53,5%</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56%</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60%</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8.2</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100%</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100%</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100%</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8.3</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Удельный вес численности обучающихся, занимающихся в первую смену, в общей численности обучающихся общеобразовательных организаций</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76%</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87%</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100%</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развитие государственной молодежной политики в Новосибирской области </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9.1</w:t>
            </w:r>
          </w:p>
        </w:tc>
        <w:tc>
          <w:tcPr>
            <w:tcW w:w="3969" w:type="dxa"/>
          </w:tcPr>
          <w:p w:rsidR="00097AAF" w:rsidRPr="00D00530" w:rsidRDefault="00097AAF" w:rsidP="00097AAF">
            <w:pPr>
              <w:autoSpaceDE w:val="0"/>
              <w:autoSpaceDN w:val="0"/>
              <w:adjustRightInd w:val="0"/>
              <w:spacing w:after="0" w:line="240" w:lineRule="auto"/>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Доля молодежи, удовлетворенной качеством предоставляемых услуг (работ) государственными учреждениями Новосибирской области в сфере молодежной политики, от общего числа молодых людей, принявших участие в мероприятиях</w:t>
            </w:r>
          </w:p>
        </w:tc>
        <w:tc>
          <w:tcPr>
            <w:tcW w:w="1418"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88</w:t>
            </w:r>
          </w:p>
        </w:tc>
        <w:tc>
          <w:tcPr>
            <w:tcW w:w="1134"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89</w:t>
            </w:r>
          </w:p>
        </w:tc>
        <w:tc>
          <w:tcPr>
            <w:tcW w:w="1275"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91</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9.2</w:t>
            </w:r>
          </w:p>
        </w:tc>
        <w:tc>
          <w:tcPr>
            <w:tcW w:w="3969" w:type="dxa"/>
          </w:tcPr>
          <w:p w:rsidR="00097AAF" w:rsidRPr="00D00530" w:rsidRDefault="00097AAF" w:rsidP="00097AAF">
            <w:pPr>
              <w:autoSpaceDE w:val="0"/>
              <w:autoSpaceDN w:val="0"/>
              <w:adjustRightInd w:val="0"/>
              <w:spacing w:after="0" w:line="240" w:lineRule="auto"/>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Численность молодых людей, участвующих в мероприятиях, направленных на обеспечение культурного, нравственного, духовного, интеллектуального и творческого развития молодежи</w:t>
            </w:r>
          </w:p>
        </w:tc>
        <w:tc>
          <w:tcPr>
            <w:tcW w:w="1418"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чел.</w:t>
            </w:r>
          </w:p>
        </w:tc>
        <w:tc>
          <w:tcPr>
            <w:tcW w:w="1134"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84685</w:t>
            </w:r>
          </w:p>
        </w:tc>
        <w:tc>
          <w:tcPr>
            <w:tcW w:w="1134"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85700</w:t>
            </w:r>
          </w:p>
        </w:tc>
        <w:tc>
          <w:tcPr>
            <w:tcW w:w="1275"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86900</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Региональная программа развития среднего профессионального образования Новосибирской области</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10.1</w:t>
            </w:r>
          </w:p>
        </w:tc>
        <w:tc>
          <w:tcPr>
            <w:tcW w:w="3969" w:type="dxa"/>
            <w:vAlign w:val="center"/>
          </w:tcPr>
          <w:p w:rsidR="00097AAF" w:rsidRPr="00D00530" w:rsidRDefault="00097AAF" w:rsidP="00097AAF">
            <w:pPr>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Количество специализированных центров компетенций, аккредитованных по стандартам «</w:t>
            </w:r>
            <w:proofErr w:type="spellStart"/>
            <w:r w:rsidRPr="00D00530">
              <w:rPr>
                <w:rFonts w:ascii="Times New Roman" w:hAnsi="Times New Roman" w:cs="Times New Roman"/>
                <w:sz w:val="24"/>
                <w:szCs w:val="24"/>
              </w:rPr>
              <w:t>Ворлдскиллс</w:t>
            </w:r>
            <w:proofErr w:type="spellEnd"/>
            <w:r w:rsidRPr="00D00530">
              <w:rPr>
                <w:rFonts w:ascii="Times New Roman" w:hAnsi="Times New Roman" w:cs="Times New Roman"/>
                <w:sz w:val="24"/>
                <w:szCs w:val="24"/>
              </w:rPr>
              <w:t>»</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единиц</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10.2</w:t>
            </w:r>
          </w:p>
        </w:tc>
        <w:tc>
          <w:tcPr>
            <w:tcW w:w="3969" w:type="dxa"/>
            <w:vAlign w:val="center"/>
          </w:tcPr>
          <w:p w:rsidR="00097AAF" w:rsidRPr="00D00530" w:rsidRDefault="00097AAF" w:rsidP="00097AAF">
            <w:pPr>
              <w:spacing w:after="0" w:line="240" w:lineRule="auto"/>
              <w:jc w:val="both"/>
              <w:rPr>
                <w:rFonts w:ascii="Times New Roman" w:eastAsia="Times New Roman" w:hAnsi="Times New Roman" w:cs="Times New Roman"/>
                <w:sz w:val="24"/>
                <w:szCs w:val="24"/>
                <w:lang w:eastAsia="ru-RU"/>
              </w:rPr>
            </w:pPr>
            <w:r w:rsidRPr="00D00530">
              <w:rPr>
                <w:rFonts w:ascii="Times New Roman" w:hAnsi="Times New Roman" w:cs="Times New Roman"/>
                <w:sz w:val="24"/>
                <w:szCs w:val="24"/>
              </w:rPr>
              <w:t xml:space="preserve">Доля профессиональных образовательных организаций, осуществляющих подготовку по новым Федеральным государственным образовательным стандартам среднего </w:t>
            </w:r>
            <w:r w:rsidRPr="00D00530">
              <w:rPr>
                <w:rFonts w:ascii="Times New Roman" w:hAnsi="Times New Roman" w:cs="Times New Roman"/>
                <w:sz w:val="24"/>
                <w:szCs w:val="24"/>
              </w:rPr>
              <w:lastRenderedPageBreak/>
              <w:t>профессионального образования (ФГОС СПО) по наиболее востребованным, новым и перспективным профессиям и специальностям, от общего количества профессиональных образовательных организаций</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lastRenderedPageBreak/>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60,3</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60,3</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60,3</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10.3</w:t>
            </w:r>
          </w:p>
        </w:tc>
        <w:tc>
          <w:tcPr>
            <w:tcW w:w="3969" w:type="dxa"/>
            <w:vAlign w:val="center"/>
          </w:tcPr>
          <w:p w:rsidR="00097AAF" w:rsidRPr="00D00530" w:rsidRDefault="00097AAF" w:rsidP="00097AAF">
            <w:pPr>
              <w:spacing w:after="0" w:line="240" w:lineRule="auto"/>
              <w:jc w:val="both"/>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Доля профессиональных образовательных организаций, обеспечивающих доступность обучения для инвалидов и лиц с ограниченными возможностями здоровья, в том числе с использованием дистанционных образовательных технологий, от общего количества профессиональных образовательных организаций</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37,5</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37,5</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37,5</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11</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развитие промышленности и повышение ее конкурентоспособности в Новосибирской области </w:t>
            </w:r>
          </w:p>
        </w:tc>
      </w:tr>
      <w:tr w:rsidR="00885D60" w:rsidRPr="00D00530" w:rsidTr="00A75953">
        <w:tblPrEx>
          <w:jc w:val="left"/>
        </w:tblPrEx>
        <w:tc>
          <w:tcPr>
            <w:tcW w:w="704" w:type="dxa"/>
          </w:tcPr>
          <w:p w:rsidR="00885D60" w:rsidRPr="00D00530" w:rsidRDefault="00885D60" w:rsidP="00CA56A7">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11.1</w:t>
            </w:r>
          </w:p>
        </w:tc>
        <w:tc>
          <w:tcPr>
            <w:tcW w:w="3969" w:type="dxa"/>
            <w:shd w:val="clear" w:color="auto" w:fill="auto"/>
          </w:tcPr>
          <w:p w:rsidR="00885D60" w:rsidRPr="00D00530" w:rsidRDefault="00885D60" w:rsidP="00885D60">
            <w:pPr>
              <w:spacing w:after="0" w:line="240" w:lineRule="auto"/>
              <w:jc w:val="both"/>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Индекс промышленного производства по виду экономической деятельности «Обрабатывающие производства»</w:t>
            </w:r>
          </w:p>
        </w:tc>
        <w:tc>
          <w:tcPr>
            <w:tcW w:w="1418" w:type="dxa"/>
            <w:shd w:val="clear" w:color="auto" w:fill="auto"/>
          </w:tcPr>
          <w:p w:rsidR="00885D60" w:rsidRPr="00D00530" w:rsidRDefault="00885D60" w:rsidP="00CA56A7">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shd w:val="clear" w:color="auto" w:fill="auto"/>
          </w:tcPr>
          <w:p w:rsidR="00885D60" w:rsidRPr="00D00530" w:rsidRDefault="00885D60" w:rsidP="00CA56A7">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103,0</w:t>
            </w:r>
          </w:p>
        </w:tc>
        <w:tc>
          <w:tcPr>
            <w:tcW w:w="1134" w:type="dxa"/>
            <w:shd w:val="clear" w:color="auto" w:fill="auto"/>
          </w:tcPr>
          <w:p w:rsidR="00885D60" w:rsidRPr="00D00530" w:rsidRDefault="00885D60" w:rsidP="00CA56A7">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103,8</w:t>
            </w:r>
          </w:p>
        </w:tc>
        <w:tc>
          <w:tcPr>
            <w:tcW w:w="1275" w:type="dxa"/>
            <w:shd w:val="clear" w:color="auto" w:fill="auto"/>
          </w:tcPr>
          <w:p w:rsidR="00885D60" w:rsidRPr="00D00530" w:rsidRDefault="00885D60" w:rsidP="00CA56A7">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103,6</w:t>
            </w:r>
          </w:p>
        </w:tc>
      </w:tr>
      <w:tr w:rsidR="00885D60" w:rsidRPr="00D00530" w:rsidTr="00A75953">
        <w:tblPrEx>
          <w:jc w:val="left"/>
        </w:tblPrEx>
        <w:tc>
          <w:tcPr>
            <w:tcW w:w="704" w:type="dxa"/>
          </w:tcPr>
          <w:p w:rsidR="00885D60" w:rsidRPr="00D00530" w:rsidRDefault="00885D60" w:rsidP="00CA56A7">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11.2</w:t>
            </w:r>
          </w:p>
        </w:tc>
        <w:tc>
          <w:tcPr>
            <w:tcW w:w="3969" w:type="dxa"/>
            <w:shd w:val="clear" w:color="auto" w:fill="auto"/>
          </w:tcPr>
          <w:p w:rsidR="00885D60" w:rsidRPr="00D00530" w:rsidRDefault="00885D60" w:rsidP="00885D60">
            <w:pPr>
              <w:spacing w:after="0" w:line="240" w:lineRule="auto"/>
              <w:jc w:val="both"/>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tc>
        <w:tc>
          <w:tcPr>
            <w:tcW w:w="1418" w:type="dxa"/>
            <w:shd w:val="clear" w:color="auto" w:fill="auto"/>
          </w:tcPr>
          <w:p w:rsidR="00885D60" w:rsidRPr="00D00530" w:rsidRDefault="00885D60" w:rsidP="00CA56A7">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shd w:val="clear" w:color="auto" w:fill="auto"/>
          </w:tcPr>
          <w:p w:rsidR="00885D60" w:rsidRPr="00D00530" w:rsidRDefault="00885D60" w:rsidP="00CA56A7">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не менее 105</w:t>
            </w:r>
          </w:p>
        </w:tc>
        <w:tc>
          <w:tcPr>
            <w:tcW w:w="1134" w:type="dxa"/>
            <w:shd w:val="clear" w:color="auto" w:fill="auto"/>
          </w:tcPr>
          <w:p w:rsidR="00885D60" w:rsidRPr="00D00530" w:rsidRDefault="00885D60" w:rsidP="00CA56A7">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не менее 105</w:t>
            </w:r>
          </w:p>
        </w:tc>
        <w:tc>
          <w:tcPr>
            <w:tcW w:w="1275" w:type="dxa"/>
            <w:shd w:val="clear" w:color="auto" w:fill="auto"/>
          </w:tcPr>
          <w:p w:rsidR="00885D60" w:rsidRPr="00D00530" w:rsidRDefault="00885D60" w:rsidP="00CA56A7">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не менее 105</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12</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развитие субъектов малого и среднего предпринимательства в Новосибирской области </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12.1</w:t>
            </w:r>
          </w:p>
        </w:tc>
        <w:tc>
          <w:tcPr>
            <w:tcW w:w="3969" w:type="dxa"/>
          </w:tcPr>
          <w:p w:rsidR="00097AAF" w:rsidRPr="00D00530" w:rsidRDefault="00097AAF" w:rsidP="00A431B8">
            <w:pPr>
              <w:spacing w:after="0" w:line="240" w:lineRule="auto"/>
              <w:jc w:val="both"/>
              <w:rPr>
                <w:rFonts w:ascii="Times New Roman" w:hAnsi="Times New Roman" w:cs="Times New Roman"/>
                <w:sz w:val="24"/>
                <w:szCs w:val="24"/>
              </w:rPr>
            </w:pPr>
            <w:r w:rsidRPr="00D00530">
              <w:rPr>
                <w:rFonts w:ascii="Times New Roman" w:eastAsia="Times New Roman" w:hAnsi="Times New Roman" w:cs="Times New Roman"/>
                <w:sz w:val="24"/>
                <w:szCs w:val="24"/>
                <w:lang w:eastAsia="ru-RU"/>
              </w:rPr>
              <w:t>Оборот субъектов МСП в постоянных ценах по отношению к показателю 2014 года</w:t>
            </w:r>
          </w:p>
        </w:tc>
        <w:tc>
          <w:tcPr>
            <w:tcW w:w="1418" w:type="dxa"/>
          </w:tcPr>
          <w:p w:rsidR="00097AAF" w:rsidRPr="00D00530" w:rsidRDefault="00097AAF" w:rsidP="00097AAF">
            <w:pPr>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jc w:val="center"/>
              <w:rPr>
                <w:rFonts w:ascii="Times New Roman" w:hAnsi="Times New Roman" w:cs="Times New Roman"/>
                <w:sz w:val="24"/>
                <w:szCs w:val="24"/>
              </w:rPr>
            </w:pPr>
            <w:r w:rsidRPr="00D00530">
              <w:rPr>
                <w:rFonts w:ascii="Times New Roman" w:hAnsi="Times New Roman" w:cs="Times New Roman"/>
                <w:sz w:val="24"/>
                <w:szCs w:val="24"/>
              </w:rPr>
              <w:t>157</w:t>
            </w:r>
          </w:p>
        </w:tc>
        <w:tc>
          <w:tcPr>
            <w:tcW w:w="1134" w:type="dxa"/>
          </w:tcPr>
          <w:p w:rsidR="00097AAF" w:rsidRPr="00D00530" w:rsidRDefault="00097AAF" w:rsidP="00097AAF">
            <w:pPr>
              <w:jc w:val="center"/>
              <w:rPr>
                <w:rFonts w:ascii="Times New Roman" w:hAnsi="Times New Roman" w:cs="Times New Roman"/>
                <w:sz w:val="24"/>
                <w:szCs w:val="24"/>
              </w:rPr>
            </w:pPr>
            <w:r w:rsidRPr="00D00530">
              <w:rPr>
                <w:rFonts w:ascii="Times New Roman" w:hAnsi="Times New Roman" w:cs="Times New Roman"/>
                <w:sz w:val="24"/>
                <w:szCs w:val="24"/>
              </w:rPr>
              <w:t>165</w:t>
            </w:r>
          </w:p>
        </w:tc>
        <w:tc>
          <w:tcPr>
            <w:tcW w:w="1275" w:type="dxa"/>
          </w:tcPr>
          <w:p w:rsidR="00097AAF" w:rsidRPr="00D00530" w:rsidRDefault="00097AAF" w:rsidP="00097AAF">
            <w:pPr>
              <w:jc w:val="center"/>
              <w:rPr>
                <w:rFonts w:ascii="Times New Roman" w:hAnsi="Times New Roman" w:cs="Times New Roman"/>
                <w:sz w:val="24"/>
                <w:szCs w:val="24"/>
              </w:rPr>
            </w:pPr>
            <w:r w:rsidRPr="00D00530">
              <w:rPr>
                <w:rFonts w:ascii="Times New Roman" w:hAnsi="Times New Roman" w:cs="Times New Roman"/>
                <w:sz w:val="24"/>
                <w:szCs w:val="24"/>
              </w:rPr>
              <w:t>170</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12.2</w:t>
            </w:r>
          </w:p>
        </w:tc>
        <w:tc>
          <w:tcPr>
            <w:tcW w:w="3969" w:type="dxa"/>
          </w:tcPr>
          <w:p w:rsidR="00097AAF" w:rsidRPr="00D00530" w:rsidRDefault="00097AAF" w:rsidP="00A431B8">
            <w:pPr>
              <w:spacing w:after="0" w:line="240" w:lineRule="auto"/>
              <w:jc w:val="both"/>
              <w:rPr>
                <w:rFonts w:ascii="Times New Roman" w:hAnsi="Times New Roman" w:cs="Times New Roman"/>
                <w:sz w:val="24"/>
                <w:szCs w:val="24"/>
              </w:rPr>
            </w:pPr>
            <w:r w:rsidRPr="00D00530">
              <w:rPr>
                <w:rFonts w:ascii="Times New Roman" w:eastAsia="Times New Roman" w:hAnsi="Times New Roman" w:cs="Times New Roman"/>
                <w:sz w:val="24"/>
                <w:szCs w:val="24"/>
                <w:lang w:eastAsia="ru-RU"/>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418" w:type="dxa"/>
          </w:tcPr>
          <w:p w:rsidR="00097AAF" w:rsidRPr="00D00530" w:rsidRDefault="00097AAF" w:rsidP="00097AAF">
            <w:pPr>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jc w:val="center"/>
              <w:rPr>
                <w:rFonts w:ascii="Times New Roman" w:hAnsi="Times New Roman" w:cs="Times New Roman"/>
                <w:sz w:val="24"/>
                <w:szCs w:val="24"/>
              </w:rPr>
            </w:pPr>
            <w:r w:rsidRPr="00D00530">
              <w:rPr>
                <w:rFonts w:ascii="Times New Roman" w:hAnsi="Times New Roman" w:cs="Times New Roman"/>
                <w:sz w:val="24"/>
                <w:szCs w:val="24"/>
              </w:rPr>
              <w:t>34,8</w:t>
            </w:r>
          </w:p>
        </w:tc>
        <w:tc>
          <w:tcPr>
            <w:tcW w:w="1134" w:type="dxa"/>
          </w:tcPr>
          <w:p w:rsidR="00097AAF" w:rsidRPr="00D00530" w:rsidRDefault="00097AAF" w:rsidP="00097AAF">
            <w:pPr>
              <w:jc w:val="center"/>
              <w:rPr>
                <w:rFonts w:ascii="Times New Roman" w:hAnsi="Times New Roman" w:cs="Times New Roman"/>
                <w:sz w:val="24"/>
                <w:szCs w:val="24"/>
              </w:rPr>
            </w:pPr>
            <w:r w:rsidRPr="00D00530">
              <w:rPr>
                <w:rFonts w:ascii="Times New Roman" w:hAnsi="Times New Roman" w:cs="Times New Roman"/>
                <w:sz w:val="24"/>
                <w:szCs w:val="24"/>
              </w:rPr>
              <w:t>34,9</w:t>
            </w:r>
          </w:p>
        </w:tc>
        <w:tc>
          <w:tcPr>
            <w:tcW w:w="1275" w:type="dxa"/>
          </w:tcPr>
          <w:p w:rsidR="00097AAF" w:rsidRPr="00D00530" w:rsidRDefault="00097AAF" w:rsidP="00097AAF">
            <w:pPr>
              <w:jc w:val="center"/>
              <w:rPr>
                <w:rFonts w:ascii="Times New Roman" w:hAnsi="Times New Roman" w:cs="Times New Roman"/>
                <w:sz w:val="24"/>
                <w:szCs w:val="24"/>
              </w:rPr>
            </w:pPr>
            <w:r w:rsidRPr="00D00530">
              <w:rPr>
                <w:rFonts w:ascii="Times New Roman" w:hAnsi="Times New Roman" w:cs="Times New Roman"/>
                <w:sz w:val="24"/>
                <w:szCs w:val="24"/>
              </w:rPr>
              <w:t>35</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13</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развитие лесного хозяйства в Новосибирской области </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13.1</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sz w:val="24"/>
                <w:szCs w:val="24"/>
              </w:rPr>
              <w:t>Лесистость территории Новосибирской области</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27,4</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27,4</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27,4</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13.2</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eastAsia="Times New Roman" w:hAnsi="Times New Roman"/>
                <w:sz w:val="24"/>
                <w:szCs w:val="24"/>
                <w:lang w:eastAsia="ru-RU"/>
              </w:rPr>
              <w:t>Доля лесных пожаров, ликвидированных в течение первых суток с момента обнаружения, в общем количестве лесных пожаров</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99,95</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99,95</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99,95</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lastRenderedPageBreak/>
              <w:t>13.3</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sz w:val="24"/>
                <w:szCs w:val="24"/>
              </w:rPr>
              <w:t>Доля объема заготовки древесины выборочными рубками в общем объеме заготовки древесины</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71,8</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72,3</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72,9</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13.4</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sz w:val="24"/>
                <w:szCs w:val="24"/>
              </w:rPr>
              <w:t xml:space="preserve">Отношение площади </w:t>
            </w:r>
            <w:proofErr w:type="spellStart"/>
            <w:r w:rsidRPr="00D00530">
              <w:rPr>
                <w:rFonts w:ascii="Times New Roman" w:hAnsi="Times New Roman"/>
                <w:sz w:val="24"/>
                <w:szCs w:val="24"/>
              </w:rPr>
              <w:t>лесовосстановления</w:t>
            </w:r>
            <w:proofErr w:type="spellEnd"/>
            <w:r w:rsidRPr="00D00530">
              <w:rPr>
                <w:rFonts w:ascii="Times New Roman" w:hAnsi="Times New Roman"/>
                <w:sz w:val="24"/>
                <w:szCs w:val="24"/>
              </w:rPr>
              <w:t xml:space="preserve"> и лесоразведения к площади вырубленных и погибших лесных насаждений</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100</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100</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100</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14</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обеспечение охраны окружающей среды в Новосибирской области </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14.1</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sz w:val="24"/>
                <w:szCs w:val="24"/>
              </w:rPr>
            </w:pPr>
            <w:r w:rsidRPr="00D00530">
              <w:rPr>
                <w:rFonts w:ascii="Times New Roman" w:hAnsi="Times New Roman"/>
                <w:sz w:val="24"/>
                <w:szCs w:val="24"/>
              </w:rPr>
              <w:t>Количество населения, улучшившего экологические условия проживания вблизи водных объектов, расположенных на территории Новосибирской области</w:t>
            </w:r>
          </w:p>
        </w:tc>
        <w:tc>
          <w:tcPr>
            <w:tcW w:w="1418" w:type="dxa"/>
          </w:tcPr>
          <w:p w:rsidR="00097AAF" w:rsidRPr="00D00530" w:rsidRDefault="001361D9" w:rsidP="00097AAF">
            <w:pPr>
              <w:autoSpaceDE w:val="0"/>
              <w:autoSpaceDN w:val="0"/>
              <w:adjustRightInd w:val="0"/>
              <w:spacing w:after="0" w:line="240" w:lineRule="auto"/>
              <w:jc w:val="center"/>
              <w:rPr>
                <w:rFonts w:ascii="Times New Roman" w:hAnsi="Times New Roman"/>
                <w:sz w:val="24"/>
                <w:szCs w:val="24"/>
              </w:rPr>
            </w:pPr>
            <w:r w:rsidRPr="00D00530">
              <w:rPr>
                <w:rFonts w:ascii="Times New Roman" w:hAnsi="Times New Roman"/>
                <w:sz w:val="24"/>
                <w:szCs w:val="24"/>
              </w:rPr>
              <w:t>млн</w:t>
            </w:r>
            <w:r w:rsidR="00097AAF" w:rsidRPr="00D00530">
              <w:rPr>
                <w:rFonts w:ascii="Times New Roman" w:hAnsi="Times New Roman"/>
                <w:sz w:val="24"/>
                <w:szCs w:val="24"/>
              </w:rPr>
              <w:t xml:space="preserve"> человек</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sz w:val="24"/>
                <w:szCs w:val="24"/>
              </w:rPr>
            </w:pPr>
            <w:r w:rsidRPr="00D00530">
              <w:rPr>
                <w:rFonts w:ascii="Times New Roman" w:hAnsi="Times New Roman"/>
                <w:sz w:val="24"/>
                <w:szCs w:val="24"/>
              </w:rPr>
              <w:t>0,0516</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sz w:val="24"/>
                <w:szCs w:val="24"/>
              </w:rPr>
            </w:pPr>
            <w:r w:rsidRPr="00D00530">
              <w:rPr>
                <w:rFonts w:ascii="Times New Roman" w:hAnsi="Times New Roman"/>
                <w:sz w:val="24"/>
                <w:szCs w:val="24"/>
              </w:rPr>
              <w:t>0,0783</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sz w:val="24"/>
                <w:szCs w:val="24"/>
              </w:rPr>
            </w:pPr>
            <w:r w:rsidRPr="00D00530">
              <w:rPr>
                <w:rFonts w:ascii="Times New Roman" w:hAnsi="Times New Roman"/>
                <w:sz w:val="24"/>
                <w:szCs w:val="24"/>
              </w:rPr>
              <w:t>0,0783</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14.2</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sz w:val="24"/>
                <w:szCs w:val="24"/>
              </w:rPr>
            </w:pPr>
            <w:r w:rsidRPr="00D00530">
              <w:rPr>
                <w:rFonts w:ascii="Times New Roman" w:hAnsi="Times New Roman"/>
                <w:sz w:val="24"/>
                <w:szCs w:val="24"/>
              </w:rPr>
              <w:t>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sz w:val="24"/>
                <w:szCs w:val="24"/>
              </w:rPr>
            </w:pPr>
            <w:r w:rsidRPr="00D00530">
              <w:rPr>
                <w:rFonts w:ascii="Times New Roman" w:hAnsi="Times New Roman"/>
                <w:sz w:val="24"/>
                <w:szCs w:val="24"/>
              </w:rPr>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sz w:val="24"/>
                <w:szCs w:val="24"/>
              </w:rPr>
            </w:pPr>
            <w:r w:rsidRPr="00D00530">
              <w:rPr>
                <w:rFonts w:ascii="Times New Roman" w:hAnsi="Times New Roman"/>
                <w:sz w:val="24"/>
                <w:szCs w:val="24"/>
              </w:rPr>
              <w:t>17,65</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sz w:val="24"/>
                <w:szCs w:val="24"/>
              </w:rPr>
            </w:pPr>
            <w:r w:rsidRPr="00D00530">
              <w:rPr>
                <w:rFonts w:ascii="Times New Roman" w:hAnsi="Times New Roman"/>
                <w:sz w:val="24"/>
                <w:szCs w:val="24"/>
              </w:rPr>
              <w:t>23,53</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sz w:val="24"/>
                <w:szCs w:val="24"/>
              </w:rPr>
            </w:pPr>
            <w:r w:rsidRPr="00D00530">
              <w:rPr>
                <w:rFonts w:ascii="Times New Roman" w:hAnsi="Times New Roman"/>
                <w:sz w:val="24"/>
                <w:szCs w:val="24"/>
              </w:rPr>
              <w:t>23,53</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14.3</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sz w:val="24"/>
                <w:szCs w:val="24"/>
              </w:rPr>
            </w:pPr>
            <w:r w:rsidRPr="00D00530">
              <w:rPr>
                <w:rFonts w:ascii="Times New Roman" w:hAnsi="Times New Roman"/>
                <w:sz w:val="24"/>
                <w:szCs w:val="24"/>
              </w:rPr>
              <w:t>Индекс численности охотничьих ресурсов в охотничьих хозяйствах по видам (к уровню 2018 года):</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sz w:val="24"/>
                <w:szCs w:val="24"/>
              </w:rPr>
            </w:pP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sz w:val="24"/>
                <w:szCs w:val="24"/>
              </w:rPr>
            </w:pP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sz w:val="24"/>
                <w:szCs w:val="24"/>
              </w:rPr>
            </w:pP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sz w:val="24"/>
                <w:szCs w:val="24"/>
              </w:rPr>
            </w:pP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sz w:val="24"/>
                <w:szCs w:val="24"/>
              </w:rPr>
            </w:pPr>
            <w:r w:rsidRPr="00D00530">
              <w:rPr>
                <w:rFonts w:ascii="Times New Roman" w:hAnsi="Times New Roman"/>
                <w:sz w:val="24"/>
                <w:szCs w:val="24"/>
              </w:rPr>
              <w:t>лось</w:t>
            </w:r>
          </w:p>
        </w:tc>
        <w:tc>
          <w:tcPr>
            <w:tcW w:w="1418" w:type="dxa"/>
          </w:tcPr>
          <w:p w:rsidR="00097AAF" w:rsidRPr="00D00530" w:rsidRDefault="00097AAF" w:rsidP="00097AAF">
            <w:pPr>
              <w:pStyle w:val="ConsPlusNormal"/>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pStyle w:val="s1"/>
              <w:spacing w:before="0" w:beforeAutospacing="0" w:after="0" w:afterAutospacing="0"/>
              <w:jc w:val="center"/>
              <w:rPr>
                <w:color w:val="22272F"/>
                <w:sz w:val="22"/>
                <w:szCs w:val="16"/>
              </w:rPr>
            </w:pPr>
            <w:r w:rsidRPr="00D00530">
              <w:rPr>
                <w:color w:val="22272F"/>
                <w:sz w:val="22"/>
                <w:szCs w:val="16"/>
              </w:rPr>
              <w:t>103</w:t>
            </w:r>
          </w:p>
        </w:tc>
        <w:tc>
          <w:tcPr>
            <w:tcW w:w="1134" w:type="dxa"/>
          </w:tcPr>
          <w:p w:rsidR="00097AAF" w:rsidRPr="00D00530" w:rsidRDefault="00097AAF" w:rsidP="00097AAF">
            <w:pPr>
              <w:pStyle w:val="s1"/>
              <w:spacing w:before="0" w:beforeAutospacing="0" w:after="0" w:afterAutospacing="0"/>
              <w:jc w:val="center"/>
              <w:rPr>
                <w:color w:val="22272F"/>
                <w:sz w:val="22"/>
                <w:szCs w:val="16"/>
              </w:rPr>
            </w:pPr>
            <w:r w:rsidRPr="00D00530">
              <w:rPr>
                <w:color w:val="22272F"/>
                <w:sz w:val="22"/>
                <w:szCs w:val="16"/>
              </w:rPr>
              <w:t>109</w:t>
            </w:r>
          </w:p>
        </w:tc>
        <w:tc>
          <w:tcPr>
            <w:tcW w:w="1275" w:type="dxa"/>
          </w:tcPr>
          <w:p w:rsidR="00097AAF" w:rsidRPr="00D00530" w:rsidRDefault="00097AAF" w:rsidP="00097AAF">
            <w:pPr>
              <w:pStyle w:val="s1"/>
              <w:spacing w:before="0" w:beforeAutospacing="0" w:after="0" w:afterAutospacing="0"/>
              <w:jc w:val="center"/>
              <w:rPr>
                <w:color w:val="22272F"/>
                <w:sz w:val="22"/>
                <w:szCs w:val="16"/>
              </w:rPr>
            </w:pPr>
            <w:r w:rsidRPr="00D00530">
              <w:rPr>
                <w:color w:val="22272F"/>
                <w:sz w:val="22"/>
                <w:szCs w:val="16"/>
              </w:rPr>
              <w:t>115</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sz w:val="24"/>
                <w:szCs w:val="24"/>
              </w:rPr>
            </w:pPr>
            <w:r w:rsidRPr="00D00530">
              <w:rPr>
                <w:rFonts w:ascii="Times New Roman" w:hAnsi="Times New Roman"/>
                <w:sz w:val="24"/>
                <w:szCs w:val="24"/>
              </w:rPr>
              <w:t>косуля</w:t>
            </w:r>
          </w:p>
        </w:tc>
        <w:tc>
          <w:tcPr>
            <w:tcW w:w="1418" w:type="dxa"/>
          </w:tcPr>
          <w:p w:rsidR="00097AAF" w:rsidRPr="00D00530" w:rsidRDefault="00097AAF" w:rsidP="00097AAF">
            <w:pPr>
              <w:pStyle w:val="ConsPlusNormal"/>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pStyle w:val="s1"/>
              <w:spacing w:before="0" w:beforeAutospacing="0" w:after="0" w:afterAutospacing="0"/>
              <w:jc w:val="center"/>
              <w:rPr>
                <w:color w:val="22272F"/>
                <w:sz w:val="22"/>
                <w:szCs w:val="16"/>
              </w:rPr>
            </w:pPr>
            <w:r w:rsidRPr="00D00530">
              <w:rPr>
                <w:color w:val="22272F"/>
                <w:sz w:val="22"/>
                <w:szCs w:val="16"/>
              </w:rPr>
              <w:t>104</w:t>
            </w:r>
          </w:p>
        </w:tc>
        <w:tc>
          <w:tcPr>
            <w:tcW w:w="1134" w:type="dxa"/>
          </w:tcPr>
          <w:p w:rsidR="00097AAF" w:rsidRPr="00D00530" w:rsidRDefault="00097AAF" w:rsidP="00097AAF">
            <w:pPr>
              <w:pStyle w:val="s1"/>
              <w:spacing w:before="0" w:beforeAutospacing="0" w:after="0" w:afterAutospacing="0"/>
              <w:jc w:val="center"/>
              <w:rPr>
                <w:color w:val="22272F"/>
                <w:sz w:val="22"/>
                <w:szCs w:val="16"/>
              </w:rPr>
            </w:pPr>
            <w:r w:rsidRPr="00D00530">
              <w:rPr>
                <w:color w:val="22272F"/>
                <w:sz w:val="22"/>
                <w:szCs w:val="16"/>
              </w:rPr>
              <w:t>110</w:t>
            </w:r>
          </w:p>
        </w:tc>
        <w:tc>
          <w:tcPr>
            <w:tcW w:w="1275" w:type="dxa"/>
          </w:tcPr>
          <w:p w:rsidR="00097AAF" w:rsidRPr="00D00530" w:rsidRDefault="00097AAF" w:rsidP="00097AAF">
            <w:pPr>
              <w:pStyle w:val="s1"/>
              <w:spacing w:before="0" w:beforeAutospacing="0" w:after="0" w:afterAutospacing="0"/>
              <w:jc w:val="center"/>
              <w:rPr>
                <w:color w:val="22272F"/>
                <w:sz w:val="22"/>
                <w:szCs w:val="16"/>
              </w:rPr>
            </w:pPr>
            <w:r w:rsidRPr="00D00530">
              <w:rPr>
                <w:color w:val="22272F"/>
                <w:sz w:val="22"/>
                <w:szCs w:val="16"/>
              </w:rPr>
              <w:t>116</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sz w:val="24"/>
                <w:szCs w:val="24"/>
              </w:rPr>
            </w:pPr>
            <w:r w:rsidRPr="00D00530">
              <w:rPr>
                <w:rFonts w:ascii="Times New Roman" w:hAnsi="Times New Roman"/>
                <w:sz w:val="24"/>
                <w:szCs w:val="24"/>
              </w:rPr>
              <w:t>соболь</w:t>
            </w:r>
          </w:p>
        </w:tc>
        <w:tc>
          <w:tcPr>
            <w:tcW w:w="1418" w:type="dxa"/>
          </w:tcPr>
          <w:p w:rsidR="00097AAF" w:rsidRPr="00D00530" w:rsidRDefault="00097AAF" w:rsidP="00097AAF">
            <w:pPr>
              <w:pStyle w:val="ConsPlusNormal"/>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pStyle w:val="s1"/>
              <w:spacing w:before="0" w:beforeAutospacing="0" w:after="0" w:afterAutospacing="0"/>
              <w:jc w:val="center"/>
              <w:rPr>
                <w:color w:val="22272F"/>
                <w:sz w:val="22"/>
                <w:szCs w:val="16"/>
              </w:rPr>
            </w:pPr>
            <w:r w:rsidRPr="00D00530">
              <w:rPr>
                <w:color w:val="22272F"/>
                <w:sz w:val="22"/>
                <w:szCs w:val="16"/>
              </w:rPr>
              <w:t>125</w:t>
            </w:r>
          </w:p>
        </w:tc>
        <w:tc>
          <w:tcPr>
            <w:tcW w:w="1134" w:type="dxa"/>
          </w:tcPr>
          <w:p w:rsidR="00097AAF" w:rsidRPr="00D00530" w:rsidRDefault="00097AAF" w:rsidP="00097AAF">
            <w:pPr>
              <w:pStyle w:val="s1"/>
              <w:spacing w:before="0" w:beforeAutospacing="0" w:after="0" w:afterAutospacing="0"/>
              <w:jc w:val="center"/>
              <w:rPr>
                <w:color w:val="22272F"/>
                <w:sz w:val="22"/>
                <w:szCs w:val="16"/>
              </w:rPr>
            </w:pPr>
            <w:r w:rsidRPr="00D00530">
              <w:rPr>
                <w:color w:val="22272F"/>
                <w:sz w:val="22"/>
                <w:szCs w:val="16"/>
              </w:rPr>
              <w:t>131</w:t>
            </w:r>
          </w:p>
        </w:tc>
        <w:tc>
          <w:tcPr>
            <w:tcW w:w="1275" w:type="dxa"/>
          </w:tcPr>
          <w:p w:rsidR="00097AAF" w:rsidRPr="00D00530" w:rsidRDefault="00097AAF" w:rsidP="00097AAF">
            <w:pPr>
              <w:pStyle w:val="s1"/>
              <w:spacing w:before="0" w:beforeAutospacing="0" w:after="0" w:afterAutospacing="0"/>
              <w:jc w:val="center"/>
              <w:rPr>
                <w:color w:val="22272F"/>
                <w:sz w:val="22"/>
                <w:szCs w:val="16"/>
              </w:rPr>
            </w:pPr>
            <w:r w:rsidRPr="00D00530">
              <w:rPr>
                <w:color w:val="22272F"/>
                <w:sz w:val="22"/>
                <w:szCs w:val="16"/>
              </w:rPr>
              <w:t>137</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15</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развитие институтов региональной политики и гражданского общества в Новосибирской области </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15.1</w:t>
            </w:r>
          </w:p>
        </w:tc>
        <w:tc>
          <w:tcPr>
            <w:tcW w:w="3969" w:type="dxa"/>
          </w:tcPr>
          <w:p w:rsidR="00097AAF" w:rsidRPr="00D00530" w:rsidRDefault="00097AAF" w:rsidP="00097A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Доля граждан, принимающих участие в реализации приоритетных социально значимых проектов, включая социально значимые проекты в сфере общественной инфраструктуры, и программ социально ориентированных некоммерческих организаций, в общей численности населения Новосибирской области</w:t>
            </w:r>
          </w:p>
        </w:tc>
        <w:tc>
          <w:tcPr>
            <w:tcW w:w="1418"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3,65</w:t>
            </w:r>
          </w:p>
        </w:tc>
        <w:tc>
          <w:tcPr>
            <w:tcW w:w="1134"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3,75</w:t>
            </w:r>
          </w:p>
        </w:tc>
        <w:tc>
          <w:tcPr>
            <w:tcW w:w="1275"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3,85</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15.2</w:t>
            </w:r>
          </w:p>
        </w:tc>
        <w:tc>
          <w:tcPr>
            <w:tcW w:w="3969" w:type="dxa"/>
          </w:tcPr>
          <w:p w:rsidR="00097AAF" w:rsidRPr="00D00530" w:rsidRDefault="00097AAF" w:rsidP="00097A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Доля муниципальных образований Новосибирской области, на территории которых созданы территориальные общественные самоуправления, от общего числа муниципальных образований Новосибирской области</w:t>
            </w:r>
          </w:p>
        </w:tc>
        <w:tc>
          <w:tcPr>
            <w:tcW w:w="1418"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75,65</w:t>
            </w:r>
          </w:p>
        </w:tc>
        <w:tc>
          <w:tcPr>
            <w:tcW w:w="1134"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79,00</w:t>
            </w:r>
          </w:p>
        </w:tc>
        <w:tc>
          <w:tcPr>
            <w:tcW w:w="1275"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84,00</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15.3</w:t>
            </w:r>
          </w:p>
        </w:tc>
        <w:tc>
          <w:tcPr>
            <w:tcW w:w="3969" w:type="dxa"/>
          </w:tcPr>
          <w:p w:rsidR="00097AAF" w:rsidRPr="00D00530" w:rsidRDefault="00097AAF" w:rsidP="00097AAF">
            <w:pPr>
              <w:autoSpaceDE w:val="0"/>
              <w:autoSpaceDN w:val="0"/>
              <w:spacing w:after="0" w:line="240" w:lineRule="auto"/>
              <w:jc w:val="both"/>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Уровень общероссийской гражданской идентичности (от общего числа опрошенных)</w:t>
            </w:r>
          </w:p>
        </w:tc>
        <w:tc>
          <w:tcPr>
            <w:tcW w:w="1418" w:type="dxa"/>
          </w:tcPr>
          <w:p w:rsidR="00097AAF" w:rsidRPr="00D00530" w:rsidRDefault="00097AAF" w:rsidP="00097AAF">
            <w:pPr>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134" w:type="dxa"/>
          </w:tcPr>
          <w:p w:rsidR="00097AAF" w:rsidRPr="00D00530" w:rsidRDefault="00097AAF" w:rsidP="00097AAF">
            <w:pPr>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74</w:t>
            </w:r>
          </w:p>
        </w:tc>
        <w:tc>
          <w:tcPr>
            <w:tcW w:w="1134" w:type="dxa"/>
          </w:tcPr>
          <w:p w:rsidR="00097AAF" w:rsidRPr="00D00530" w:rsidRDefault="00097AAF" w:rsidP="00097AAF">
            <w:pPr>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74</w:t>
            </w:r>
          </w:p>
        </w:tc>
        <w:tc>
          <w:tcPr>
            <w:tcW w:w="1275" w:type="dxa"/>
          </w:tcPr>
          <w:p w:rsidR="00097AAF" w:rsidRPr="00D00530" w:rsidRDefault="00097AAF" w:rsidP="00097AAF">
            <w:pPr>
              <w:autoSpaceDE w:val="0"/>
              <w:autoSpaceDN w:val="0"/>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74</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16</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Государственная программа, направленная на комплексное развитие сельских территорий в Новосибирской области</w:t>
            </w:r>
          </w:p>
        </w:tc>
      </w:tr>
      <w:tr w:rsidR="006950FE" w:rsidRPr="00D00530" w:rsidTr="00A75953">
        <w:trPr>
          <w:jc w:val="center"/>
        </w:trPr>
        <w:tc>
          <w:tcPr>
            <w:tcW w:w="704" w:type="dxa"/>
          </w:tcPr>
          <w:p w:rsidR="006950FE" w:rsidRPr="00D00530" w:rsidRDefault="006950FE" w:rsidP="006950F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16.1</w:t>
            </w:r>
          </w:p>
        </w:tc>
        <w:tc>
          <w:tcPr>
            <w:tcW w:w="3969" w:type="dxa"/>
          </w:tcPr>
          <w:p w:rsidR="006950FE" w:rsidRPr="00D00530" w:rsidRDefault="006950FE" w:rsidP="006950FE">
            <w:pPr>
              <w:autoSpaceDE w:val="0"/>
              <w:autoSpaceDN w:val="0"/>
              <w:spacing w:after="0" w:line="240" w:lineRule="auto"/>
              <w:jc w:val="both"/>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 xml:space="preserve">Ввод (приобретение) жилья для граждан, проживающих в сельской </w:t>
            </w:r>
            <w:r w:rsidRPr="00D00530">
              <w:rPr>
                <w:rFonts w:ascii="Times New Roman" w:eastAsia="Times New Roman" w:hAnsi="Times New Roman" w:cs="Times New Roman"/>
                <w:sz w:val="24"/>
                <w:szCs w:val="24"/>
                <w:lang w:eastAsia="ru-RU"/>
              </w:rPr>
              <w:lastRenderedPageBreak/>
              <w:t>местности и получивших государственную поддержку (нарастающим итогом)</w:t>
            </w:r>
          </w:p>
        </w:tc>
        <w:tc>
          <w:tcPr>
            <w:tcW w:w="1418" w:type="dxa"/>
          </w:tcPr>
          <w:p w:rsidR="006950FE" w:rsidRPr="00D00530" w:rsidRDefault="006950FE" w:rsidP="006950FE">
            <w:pPr>
              <w:jc w:val="center"/>
              <w:rPr>
                <w:rFonts w:ascii="Times New Roman" w:hAnsi="Times New Roman" w:cs="Times New Roman"/>
                <w:sz w:val="24"/>
                <w:szCs w:val="24"/>
              </w:rPr>
            </w:pPr>
            <w:r w:rsidRPr="00D00530">
              <w:rPr>
                <w:rFonts w:ascii="Times New Roman" w:hAnsi="Times New Roman" w:cs="Times New Roman"/>
                <w:sz w:val="24"/>
                <w:szCs w:val="24"/>
              </w:rPr>
              <w:lastRenderedPageBreak/>
              <w:t>тыс. кв. м.</w:t>
            </w:r>
          </w:p>
        </w:tc>
        <w:tc>
          <w:tcPr>
            <w:tcW w:w="1134" w:type="dxa"/>
          </w:tcPr>
          <w:p w:rsidR="006950FE" w:rsidRPr="00D00530" w:rsidRDefault="006950FE" w:rsidP="006950FE">
            <w:pPr>
              <w:jc w:val="center"/>
              <w:rPr>
                <w:rFonts w:ascii="Times New Roman" w:hAnsi="Times New Roman" w:cs="Times New Roman"/>
                <w:sz w:val="24"/>
                <w:szCs w:val="24"/>
              </w:rPr>
            </w:pPr>
            <w:r w:rsidRPr="00D00530">
              <w:rPr>
                <w:rFonts w:ascii="Times New Roman" w:hAnsi="Times New Roman" w:cs="Times New Roman"/>
                <w:sz w:val="24"/>
                <w:szCs w:val="24"/>
              </w:rPr>
              <w:t>14,1</w:t>
            </w:r>
          </w:p>
        </w:tc>
        <w:tc>
          <w:tcPr>
            <w:tcW w:w="1134" w:type="dxa"/>
          </w:tcPr>
          <w:p w:rsidR="006950FE" w:rsidRPr="00D00530" w:rsidRDefault="006950FE" w:rsidP="006950FE">
            <w:pPr>
              <w:jc w:val="center"/>
              <w:rPr>
                <w:rFonts w:ascii="Times New Roman" w:hAnsi="Times New Roman" w:cs="Times New Roman"/>
                <w:sz w:val="24"/>
                <w:szCs w:val="24"/>
              </w:rPr>
            </w:pPr>
            <w:r w:rsidRPr="00D00530">
              <w:rPr>
                <w:rFonts w:ascii="Times New Roman" w:hAnsi="Times New Roman" w:cs="Times New Roman"/>
                <w:sz w:val="24"/>
                <w:szCs w:val="24"/>
              </w:rPr>
              <w:t>27,7</w:t>
            </w:r>
          </w:p>
        </w:tc>
        <w:tc>
          <w:tcPr>
            <w:tcW w:w="1275" w:type="dxa"/>
          </w:tcPr>
          <w:p w:rsidR="006950FE" w:rsidRPr="00D00530" w:rsidRDefault="006950FE" w:rsidP="006950FE">
            <w:pPr>
              <w:jc w:val="center"/>
              <w:rPr>
                <w:rFonts w:ascii="Times New Roman" w:hAnsi="Times New Roman" w:cs="Times New Roman"/>
                <w:sz w:val="24"/>
                <w:szCs w:val="24"/>
              </w:rPr>
            </w:pPr>
            <w:r w:rsidRPr="00D00530">
              <w:rPr>
                <w:rFonts w:ascii="Times New Roman" w:hAnsi="Times New Roman" w:cs="Times New Roman"/>
                <w:sz w:val="24"/>
                <w:szCs w:val="24"/>
              </w:rPr>
              <w:t>41,3</w:t>
            </w:r>
          </w:p>
        </w:tc>
      </w:tr>
      <w:tr w:rsidR="006950FE" w:rsidRPr="00D00530" w:rsidTr="00A75953">
        <w:trPr>
          <w:jc w:val="center"/>
        </w:trPr>
        <w:tc>
          <w:tcPr>
            <w:tcW w:w="704" w:type="dxa"/>
          </w:tcPr>
          <w:p w:rsidR="006950FE" w:rsidRPr="00D00530" w:rsidRDefault="006950FE" w:rsidP="006950F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16.2</w:t>
            </w:r>
          </w:p>
        </w:tc>
        <w:tc>
          <w:tcPr>
            <w:tcW w:w="3969" w:type="dxa"/>
          </w:tcPr>
          <w:p w:rsidR="006950FE" w:rsidRPr="00D00530" w:rsidRDefault="006950FE" w:rsidP="006950FE">
            <w:pPr>
              <w:autoSpaceDE w:val="0"/>
              <w:autoSpaceDN w:val="0"/>
              <w:spacing w:after="0" w:line="240" w:lineRule="auto"/>
              <w:jc w:val="both"/>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Доля общей площади жилищного фонда, обеспеченного всеми видами благоустройства в сельских населенных пунктах (нарастающим итогом)</w:t>
            </w:r>
          </w:p>
        </w:tc>
        <w:tc>
          <w:tcPr>
            <w:tcW w:w="1418" w:type="dxa"/>
          </w:tcPr>
          <w:p w:rsidR="006950FE" w:rsidRPr="00D00530" w:rsidRDefault="006950FE" w:rsidP="006950FE">
            <w:pPr>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6950FE" w:rsidRPr="00D00530" w:rsidRDefault="006950FE" w:rsidP="006950FE">
            <w:pPr>
              <w:jc w:val="center"/>
              <w:rPr>
                <w:rFonts w:ascii="Times New Roman" w:hAnsi="Times New Roman" w:cs="Times New Roman"/>
                <w:sz w:val="24"/>
                <w:szCs w:val="24"/>
              </w:rPr>
            </w:pPr>
            <w:r w:rsidRPr="00D00530">
              <w:rPr>
                <w:rFonts w:ascii="Times New Roman" w:hAnsi="Times New Roman" w:cs="Times New Roman"/>
                <w:sz w:val="24"/>
                <w:szCs w:val="24"/>
              </w:rPr>
              <w:t>14,6</w:t>
            </w:r>
          </w:p>
        </w:tc>
        <w:tc>
          <w:tcPr>
            <w:tcW w:w="1134" w:type="dxa"/>
          </w:tcPr>
          <w:p w:rsidR="006950FE" w:rsidRPr="00D00530" w:rsidRDefault="006950FE" w:rsidP="006950FE">
            <w:pPr>
              <w:jc w:val="center"/>
              <w:rPr>
                <w:rFonts w:ascii="Times New Roman" w:hAnsi="Times New Roman" w:cs="Times New Roman"/>
                <w:sz w:val="24"/>
                <w:szCs w:val="24"/>
              </w:rPr>
            </w:pPr>
            <w:r w:rsidRPr="00D00530">
              <w:rPr>
                <w:rFonts w:ascii="Times New Roman" w:hAnsi="Times New Roman" w:cs="Times New Roman"/>
                <w:sz w:val="24"/>
                <w:szCs w:val="24"/>
              </w:rPr>
              <w:t>19,3</w:t>
            </w:r>
          </w:p>
        </w:tc>
        <w:tc>
          <w:tcPr>
            <w:tcW w:w="1275" w:type="dxa"/>
          </w:tcPr>
          <w:p w:rsidR="006950FE" w:rsidRPr="00D00530" w:rsidRDefault="006950FE" w:rsidP="006950FE">
            <w:pPr>
              <w:jc w:val="center"/>
              <w:rPr>
                <w:rFonts w:ascii="Times New Roman" w:hAnsi="Times New Roman" w:cs="Times New Roman"/>
                <w:sz w:val="24"/>
                <w:szCs w:val="24"/>
              </w:rPr>
            </w:pPr>
            <w:r w:rsidRPr="00D00530">
              <w:rPr>
                <w:rFonts w:ascii="Times New Roman" w:hAnsi="Times New Roman" w:cs="Times New Roman"/>
                <w:sz w:val="24"/>
                <w:szCs w:val="24"/>
              </w:rPr>
              <w:t>27,7</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17</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развитие сельского хозяйства и регулирование рынков сельскохозяйственной продукции, сырья и продовольствия в Новосибирской области </w:t>
            </w:r>
          </w:p>
        </w:tc>
      </w:tr>
      <w:tr w:rsidR="002A3928" w:rsidRPr="00D00530" w:rsidTr="00A75953">
        <w:trPr>
          <w:jc w:val="center"/>
        </w:trPr>
        <w:tc>
          <w:tcPr>
            <w:tcW w:w="704" w:type="dxa"/>
          </w:tcPr>
          <w:p w:rsidR="002A3928" w:rsidRPr="00D00530" w:rsidRDefault="002A3928" w:rsidP="002A3928">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17.1</w:t>
            </w:r>
          </w:p>
        </w:tc>
        <w:tc>
          <w:tcPr>
            <w:tcW w:w="3969" w:type="dxa"/>
          </w:tcPr>
          <w:p w:rsidR="002A3928" w:rsidRPr="00D00530" w:rsidRDefault="002A3928" w:rsidP="002A3928">
            <w:pPr>
              <w:autoSpaceDE w:val="0"/>
              <w:autoSpaceDN w:val="0"/>
              <w:spacing w:after="0" w:line="240" w:lineRule="auto"/>
              <w:jc w:val="both"/>
              <w:rPr>
                <w:rFonts w:ascii="Times New Roman" w:hAnsi="Times New Roman" w:cs="Times New Roman"/>
                <w:sz w:val="24"/>
                <w:szCs w:val="24"/>
              </w:rPr>
            </w:pPr>
            <w:r w:rsidRPr="00D00530">
              <w:rPr>
                <w:rFonts w:ascii="Times New Roman" w:eastAsia="Times New Roman" w:hAnsi="Times New Roman" w:cs="Times New Roman"/>
                <w:sz w:val="24"/>
                <w:szCs w:val="24"/>
                <w:lang w:eastAsia="ru-RU"/>
              </w:rPr>
              <w:t>Индекс производства продукции сельского хозяйства в хозяйствах всех категорий (в сопоставимых ценах)</w:t>
            </w:r>
          </w:p>
        </w:tc>
        <w:tc>
          <w:tcPr>
            <w:tcW w:w="1418" w:type="dxa"/>
          </w:tcPr>
          <w:p w:rsidR="002A3928" w:rsidRPr="00D00530" w:rsidRDefault="002A3928" w:rsidP="002A3928">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в % к предыдущему году</w:t>
            </w:r>
          </w:p>
        </w:tc>
        <w:tc>
          <w:tcPr>
            <w:tcW w:w="1134" w:type="dxa"/>
          </w:tcPr>
          <w:p w:rsidR="002A3928" w:rsidRPr="00D00530" w:rsidRDefault="002A3928" w:rsidP="002A3928">
            <w:pPr>
              <w:jc w:val="center"/>
              <w:rPr>
                <w:rFonts w:ascii="Times New Roman" w:hAnsi="Times New Roman" w:cs="Times New Roman"/>
                <w:sz w:val="24"/>
              </w:rPr>
            </w:pPr>
            <w:r w:rsidRPr="00D00530">
              <w:rPr>
                <w:rFonts w:ascii="Times New Roman" w:hAnsi="Times New Roman" w:cs="Times New Roman"/>
                <w:sz w:val="24"/>
              </w:rPr>
              <w:t>102,0</w:t>
            </w:r>
          </w:p>
        </w:tc>
        <w:tc>
          <w:tcPr>
            <w:tcW w:w="1134" w:type="dxa"/>
          </w:tcPr>
          <w:p w:rsidR="002A3928" w:rsidRPr="00D00530" w:rsidRDefault="002A3928" w:rsidP="002A3928">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102,1</w:t>
            </w:r>
          </w:p>
        </w:tc>
        <w:tc>
          <w:tcPr>
            <w:tcW w:w="1275" w:type="dxa"/>
          </w:tcPr>
          <w:p w:rsidR="002A3928" w:rsidRPr="00D00530" w:rsidRDefault="002A3928" w:rsidP="002A3928">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102,1</w:t>
            </w:r>
          </w:p>
        </w:tc>
      </w:tr>
      <w:tr w:rsidR="002A3928" w:rsidRPr="00D00530" w:rsidTr="00A75953">
        <w:trPr>
          <w:jc w:val="center"/>
        </w:trPr>
        <w:tc>
          <w:tcPr>
            <w:tcW w:w="704" w:type="dxa"/>
          </w:tcPr>
          <w:p w:rsidR="002A3928" w:rsidRPr="00D00530" w:rsidRDefault="002A3928" w:rsidP="002A3928">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17.2</w:t>
            </w:r>
          </w:p>
        </w:tc>
        <w:tc>
          <w:tcPr>
            <w:tcW w:w="3969" w:type="dxa"/>
          </w:tcPr>
          <w:p w:rsidR="002A3928" w:rsidRPr="00D00530" w:rsidRDefault="002A3928" w:rsidP="002A3928">
            <w:pPr>
              <w:autoSpaceDE w:val="0"/>
              <w:autoSpaceDN w:val="0"/>
              <w:spacing w:after="0" w:line="240" w:lineRule="auto"/>
              <w:jc w:val="both"/>
              <w:rPr>
                <w:rFonts w:ascii="Times New Roman" w:hAnsi="Times New Roman" w:cs="Times New Roman"/>
                <w:sz w:val="24"/>
                <w:szCs w:val="24"/>
              </w:rPr>
            </w:pPr>
            <w:r w:rsidRPr="00D00530">
              <w:rPr>
                <w:rFonts w:ascii="Times New Roman" w:eastAsia="Times New Roman" w:hAnsi="Times New Roman" w:cs="Times New Roman"/>
                <w:sz w:val="24"/>
                <w:szCs w:val="24"/>
                <w:lang w:eastAsia="ru-RU"/>
              </w:rP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tc>
        <w:tc>
          <w:tcPr>
            <w:tcW w:w="1418" w:type="dxa"/>
          </w:tcPr>
          <w:p w:rsidR="002A3928" w:rsidRPr="00D00530" w:rsidRDefault="002A3928" w:rsidP="002A3928">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рублей</w:t>
            </w:r>
          </w:p>
        </w:tc>
        <w:tc>
          <w:tcPr>
            <w:tcW w:w="1134" w:type="dxa"/>
          </w:tcPr>
          <w:p w:rsidR="002A3928" w:rsidRPr="00D00530" w:rsidRDefault="002A3928" w:rsidP="002A3928">
            <w:pPr>
              <w:jc w:val="center"/>
              <w:rPr>
                <w:rFonts w:ascii="Times New Roman" w:hAnsi="Times New Roman" w:cs="Times New Roman"/>
                <w:sz w:val="24"/>
              </w:rPr>
            </w:pPr>
            <w:r w:rsidRPr="00D00530">
              <w:rPr>
                <w:rFonts w:ascii="Times New Roman" w:hAnsi="Times New Roman" w:cs="Times New Roman"/>
                <w:sz w:val="24"/>
              </w:rPr>
              <w:t>28900,0</w:t>
            </w:r>
          </w:p>
        </w:tc>
        <w:tc>
          <w:tcPr>
            <w:tcW w:w="1134" w:type="dxa"/>
          </w:tcPr>
          <w:p w:rsidR="002A3928" w:rsidRPr="00D00530" w:rsidRDefault="002A3928" w:rsidP="002A3928">
            <w:pPr>
              <w:jc w:val="center"/>
              <w:rPr>
                <w:rFonts w:ascii="Times New Roman" w:hAnsi="Times New Roman" w:cs="Times New Roman"/>
                <w:sz w:val="24"/>
              </w:rPr>
            </w:pPr>
            <w:r w:rsidRPr="00D00530">
              <w:rPr>
                <w:rFonts w:ascii="Times New Roman" w:hAnsi="Times New Roman" w:cs="Times New Roman"/>
                <w:sz w:val="24"/>
              </w:rPr>
              <w:t>36400</w:t>
            </w:r>
          </w:p>
        </w:tc>
        <w:tc>
          <w:tcPr>
            <w:tcW w:w="1275" w:type="dxa"/>
          </w:tcPr>
          <w:p w:rsidR="002A3928" w:rsidRPr="00D00530" w:rsidRDefault="002A3928" w:rsidP="002A3928">
            <w:pPr>
              <w:jc w:val="center"/>
              <w:rPr>
                <w:rFonts w:ascii="Times New Roman" w:hAnsi="Times New Roman" w:cs="Times New Roman"/>
                <w:sz w:val="24"/>
              </w:rPr>
            </w:pPr>
            <w:r w:rsidRPr="00D00530">
              <w:rPr>
                <w:rFonts w:ascii="Times New Roman" w:hAnsi="Times New Roman" w:cs="Times New Roman"/>
                <w:sz w:val="24"/>
              </w:rPr>
              <w:t>46000</w:t>
            </w:r>
          </w:p>
        </w:tc>
      </w:tr>
      <w:tr w:rsidR="002A3928" w:rsidRPr="00D00530" w:rsidTr="00A75953">
        <w:trPr>
          <w:jc w:val="center"/>
        </w:trPr>
        <w:tc>
          <w:tcPr>
            <w:tcW w:w="704" w:type="dxa"/>
          </w:tcPr>
          <w:p w:rsidR="002A3928" w:rsidRPr="00D00530" w:rsidRDefault="002A3928" w:rsidP="002A3928">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17.3</w:t>
            </w:r>
          </w:p>
        </w:tc>
        <w:tc>
          <w:tcPr>
            <w:tcW w:w="3969" w:type="dxa"/>
            <w:vAlign w:val="bottom"/>
          </w:tcPr>
          <w:p w:rsidR="002A3928" w:rsidRPr="00D00530" w:rsidRDefault="002A3928" w:rsidP="002A3928">
            <w:pPr>
              <w:autoSpaceDE w:val="0"/>
              <w:autoSpaceDN w:val="0"/>
              <w:spacing w:after="0" w:line="240" w:lineRule="auto"/>
              <w:jc w:val="both"/>
              <w:rPr>
                <w:rFonts w:ascii="Times New Roman" w:hAnsi="Times New Roman" w:cs="Times New Roman"/>
                <w:color w:val="000000"/>
                <w:sz w:val="24"/>
                <w:szCs w:val="24"/>
              </w:rPr>
            </w:pPr>
            <w:r w:rsidRPr="00D00530">
              <w:rPr>
                <w:rFonts w:ascii="Times New Roman" w:eastAsia="Times New Roman" w:hAnsi="Times New Roman" w:cs="Times New Roman"/>
                <w:sz w:val="24"/>
                <w:szCs w:val="24"/>
                <w:lang w:eastAsia="ru-RU"/>
              </w:rPr>
              <w:t>Количество единиц новой техники, приобретенной для сельскохозяйственного производства в рамках государственной программы</w:t>
            </w:r>
          </w:p>
        </w:tc>
        <w:tc>
          <w:tcPr>
            <w:tcW w:w="1418" w:type="dxa"/>
          </w:tcPr>
          <w:p w:rsidR="002A3928" w:rsidRPr="00D00530" w:rsidRDefault="002A3928" w:rsidP="002A3928">
            <w:pPr>
              <w:spacing w:after="0" w:line="240" w:lineRule="auto"/>
              <w:jc w:val="center"/>
              <w:rPr>
                <w:rFonts w:ascii="Times New Roman" w:hAnsi="Times New Roman" w:cs="Times New Roman"/>
                <w:color w:val="000000"/>
                <w:sz w:val="24"/>
                <w:szCs w:val="24"/>
              </w:rPr>
            </w:pPr>
            <w:r w:rsidRPr="00D00530">
              <w:rPr>
                <w:rFonts w:ascii="Times New Roman" w:hAnsi="Times New Roman" w:cs="Times New Roman"/>
                <w:color w:val="000000"/>
                <w:sz w:val="24"/>
                <w:szCs w:val="24"/>
              </w:rPr>
              <w:t>единиц</w:t>
            </w:r>
          </w:p>
        </w:tc>
        <w:tc>
          <w:tcPr>
            <w:tcW w:w="1134" w:type="dxa"/>
          </w:tcPr>
          <w:p w:rsidR="002A3928" w:rsidRPr="00D00530" w:rsidRDefault="002A3928" w:rsidP="002A3928">
            <w:pPr>
              <w:jc w:val="center"/>
              <w:rPr>
                <w:rFonts w:ascii="Times New Roman" w:hAnsi="Times New Roman" w:cs="Times New Roman"/>
                <w:sz w:val="24"/>
              </w:rPr>
            </w:pPr>
            <w:r w:rsidRPr="00D00530">
              <w:rPr>
                <w:rFonts w:ascii="Times New Roman" w:hAnsi="Times New Roman" w:cs="Times New Roman"/>
                <w:sz w:val="24"/>
              </w:rPr>
              <w:t>1533</w:t>
            </w:r>
          </w:p>
        </w:tc>
        <w:tc>
          <w:tcPr>
            <w:tcW w:w="1134" w:type="dxa"/>
          </w:tcPr>
          <w:p w:rsidR="002A3928" w:rsidRPr="00D00530" w:rsidRDefault="002A3928" w:rsidP="002A3928">
            <w:pPr>
              <w:jc w:val="center"/>
              <w:rPr>
                <w:rFonts w:ascii="Times New Roman" w:hAnsi="Times New Roman" w:cs="Times New Roman"/>
                <w:sz w:val="24"/>
              </w:rPr>
            </w:pPr>
            <w:r w:rsidRPr="00D00530">
              <w:rPr>
                <w:rFonts w:ascii="Times New Roman" w:hAnsi="Times New Roman" w:cs="Times New Roman"/>
                <w:sz w:val="24"/>
              </w:rPr>
              <w:t>1600</w:t>
            </w:r>
          </w:p>
        </w:tc>
        <w:tc>
          <w:tcPr>
            <w:tcW w:w="1275" w:type="dxa"/>
          </w:tcPr>
          <w:p w:rsidR="002A3928" w:rsidRPr="00D00530" w:rsidRDefault="002A3928" w:rsidP="002A3928">
            <w:pPr>
              <w:jc w:val="center"/>
              <w:rPr>
                <w:rFonts w:ascii="Times New Roman" w:hAnsi="Times New Roman" w:cs="Times New Roman"/>
                <w:sz w:val="24"/>
              </w:rPr>
            </w:pPr>
            <w:r w:rsidRPr="00D00530">
              <w:rPr>
                <w:rFonts w:ascii="Times New Roman" w:hAnsi="Times New Roman" w:cs="Times New Roman"/>
                <w:sz w:val="24"/>
              </w:rPr>
              <w:t>1650</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18</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обеспечение жильем молодых семей в Новосибирской области </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18.1</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Количество молодых семей,</w:t>
            </w:r>
          </w:p>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получивших свидетельство о праве на получение социальной выплаты на приобретение (строительство) жилого помещения</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color w:val="000000"/>
                <w:sz w:val="24"/>
                <w:szCs w:val="24"/>
              </w:rPr>
              <w:t>единиц</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67</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67</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67</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18.2</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Доля молодых семей, получивших</w:t>
            </w:r>
          </w:p>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свидетельство о праве на получение социальной выплаты на</w:t>
            </w:r>
          </w:p>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приобретение (строительство)</w:t>
            </w:r>
          </w:p>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жилого помещения, в общем</w:t>
            </w:r>
          </w:p>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количестве молодых семей,</w:t>
            </w:r>
          </w:p>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нуждающихся в улучшении</w:t>
            </w:r>
          </w:p>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жилищных условий</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1,13</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1,13</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1,13</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19</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стимулирование развития жилищного строительства в Новосибирской области </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19.1</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Объем ввода жилья на территории Новосибирской области</w:t>
            </w:r>
          </w:p>
        </w:tc>
        <w:tc>
          <w:tcPr>
            <w:tcW w:w="1418" w:type="dxa"/>
          </w:tcPr>
          <w:p w:rsidR="00097AAF" w:rsidRPr="00D00530" w:rsidRDefault="00097AAF" w:rsidP="008D22F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тыс. кв.</w:t>
            </w:r>
            <w:r w:rsidR="008D22FE" w:rsidRPr="00D00530">
              <w:rPr>
                <w:rFonts w:ascii="Times New Roman" w:hAnsi="Times New Roman" w:cs="Times New Roman"/>
                <w:sz w:val="24"/>
                <w:szCs w:val="24"/>
              </w:rPr>
              <w:t> </w:t>
            </w:r>
            <w:r w:rsidRPr="00D00530">
              <w:rPr>
                <w:rFonts w:ascii="Times New Roman" w:hAnsi="Times New Roman" w:cs="Times New Roman"/>
                <w:sz w:val="24"/>
                <w:szCs w:val="24"/>
              </w:rPr>
              <w:t>м</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1988</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2434</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2785</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19.2</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Ввод жилья на душу населения</w:t>
            </w:r>
          </w:p>
        </w:tc>
        <w:tc>
          <w:tcPr>
            <w:tcW w:w="1418" w:type="dxa"/>
          </w:tcPr>
          <w:p w:rsidR="00097AAF" w:rsidRPr="00D00530" w:rsidRDefault="00097AAF" w:rsidP="008D22F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кв.</w:t>
            </w:r>
            <w:r w:rsidR="008D22FE" w:rsidRPr="00D00530">
              <w:rPr>
                <w:rFonts w:ascii="Times New Roman" w:hAnsi="Times New Roman" w:cs="Times New Roman"/>
                <w:sz w:val="24"/>
                <w:szCs w:val="24"/>
              </w:rPr>
              <w:t> </w:t>
            </w:r>
            <w:r w:rsidRPr="00D00530">
              <w:rPr>
                <w:rFonts w:ascii="Times New Roman" w:hAnsi="Times New Roman" w:cs="Times New Roman"/>
                <w:sz w:val="24"/>
                <w:szCs w:val="24"/>
              </w:rPr>
              <w:t>м на</w:t>
            </w:r>
          </w:p>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человека</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0,707</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0,863</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0,985</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19.3</w:t>
            </w:r>
          </w:p>
        </w:tc>
        <w:tc>
          <w:tcPr>
            <w:tcW w:w="3969" w:type="dxa"/>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Обеспеченность населения жильем</w:t>
            </w:r>
          </w:p>
        </w:tc>
        <w:tc>
          <w:tcPr>
            <w:tcW w:w="1418"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кв.</w:t>
            </w:r>
            <w:r w:rsidR="008D22FE" w:rsidRPr="00D00530">
              <w:rPr>
                <w:rFonts w:ascii="Times New Roman" w:hAnsi="Times New Roman" w:cs="Times New Roman"/>
                <w:sz w:val="24"/>
                <w:szCs w:val="24"/>
              </w:rPr>
              <w:t> </w:t>
            </w:r>
            <w:r w:rsidRPr="00D00530">
              <w:rPr>
                <w:rFonts w:ascii="Times New Roman" w:hAnsi="Times New Roman" w:cs="Times New Roman"/>
                <w:sz w:val="24"/>
                <w:szCs w:val="24"/>
              </w:rPr>
              <w:t>м общей</w:t>
            </w:r>
          </w:p>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площади на</w:t>
            </w:r>
          </w:p>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lastRenderedPageBreak/>
              <w:t>1 человека</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lastRenderedPageBreak/>
              <w:t>27,6</w:t>
            </w:r>
          </w:p>
        </w:tc>
        <w:tc>
          <w:tcPr>
            <w:tcW w:w="113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30,2</w:t>
            </w:r>
          </w:p>
        </w:tc>
        <w:tc>
          <w:tcPr>
            <w:tcW w:w="1275"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34,3</w:t>
            </w:r>
          </w:p>
        </w:tc>
      </w:tr>
      <w:tr w:rsidR="00097AAF" w:rsidRPr="00D00530" w:rsidTr="00A75953">
        <w:trPr>
          <w:jc w:val="center"/>
        </w:trPr>
        <w:tc>
          <w:tcPr>
            <w:tcW w:w="704" w:type="dxa"/>
          </w:tcPr>
          <w:p w:rsidR="00097AAF" w:rsidRPr="00D00530" w:rsidRDefault="00097AAF" w:rsidP="00097AAF">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20</w:t>
            </w:r>
          </w:p>
        </w:tc>
        <w:tc>
          <w:tcPr>
            <w:tcW w:w="8930" w:type="dxa"/>
            <w:gridSpan w:val="5"/>
          </w:tcPr>
          <w:p w:rsidR="00097AAF" w:rsidRPr="00D00530" w:rsidRDefault="00097AAF" w:rsidP="00097AAF">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20.1</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color w:val="000000" w:themeColor="text1"/>
                <w:sz w:val="24"/>
                <w:szCs w:val="24"/>
              </w:rPr>
            </w:pPr>
            <w:r w:rsidRPr="00D00530">
              <w:rPr>
                <w:rFonts w:ascii="Times New Roman" w:hAnsi="Times New Roman" w:cs="Times New Roman"/>
                <w:sz w:val="24"/>
                <w:szCs w:val="24"/>
              </w:rPr>
              <w:t>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w:t>
            </w:r>
          </w:p>
        </w:tc>
        <w:tc>
          <w:tcPr>
            <w:tcW w:w="1418" w:type="dxa"/>
          </w:tcPr>
          <w:p w:rsidR="00FD37B6" w:rsidRPr="00D00530" w:rsidRDefault="00FD37B6" w:rsidP="00FD37B6">
            <w:pPr>
              <w:jc w:val="center"/>
              <w:rPr>
                <w:rFonts w:ascii="Times New Roman" w:hAnsi="Times New Roman" w:cs="Times New Roman"/>
                <w:color w:val="000000" w:themeColor="text1"/>
                <w:sz w:val="24"/>
                <w:szCs w:val="24"/>
              </w:rPr>
            </w:pPr>
            <w:r w:rsidRPr="00D00530">
              <w:rPr>
                <w:rFonts w:ascii="Times New Roman" w:hAnsi="Times New Roman" w:cs="Times New Roman"/>
                <w:color w:val="000000" w:themeColor="text1"/>
                <w:sz w:val="24"/>
                <w:szCs w:val="24"/>
              </w:rPr>
              <w:t>%</w:t>
            </w:r>
          </w:p>
        </w:tc>
        <w:tc>
          <w:tcPr>
            <w:tcW w:w="1134" w:type="dxa"/>
          </w:tcPr>
          <w:p w:rsidR="00FD37B6" w:rsidRPr="00D00530" w:rsidRDefault="00FD37B6" w:rsidP="00FD37B6">
            <w:pPr>
              <w:jc w:val="center"/>
              <w:rPr>
                <w:rFonts w:ascii="Times New Roman" w:hAnsi="Times New Roman" w:cs="Times New Roman"/>
                <w:color w:val="000000" w:themeColor="text1"/>
                <w:sz w:val="24"/>
                <w:szCs w:val="24"/>
              </w:rPr>
            </w:pPr>
            <w:r w:rsidRPr="00D00530">
              <w:rPr>
                <w:rFonts w:ascii="Times New Roman" w:hAnsi="Times New Roman" w:cs="Times New Roman"/>
                <w:color w:val="000000" w:themeColor="text1"/>
                <w:sz w:val="24"/>
                <w:szCs w:val="24"/>
              </w:rPr>
              <w:t>98,1</w:t>
            </w:r>
          </w:p>
        </w:tc>
        <w:tc>
          <w:tcPr>
            <w:tcW w:w="1134" w:type="dxa"/>
          </w:tcPr>
          <w:p w:rsidR="00FD37B6" w:rsidRPr="00D00530" w:rsidRDefault="00FD37B6" w:rsidP="00FD37B6">
            <w:pPr>
              <w:jc w:val="center"/>
              <w:rPr>
                <w:rFonts w:ascii="Times New Roman" w:hAnsi="Times New Roman" w:cs="Times New Roman"/>
                <w:color w:val="000000" w:themeColor="text1"/>
                <w:sz w:val="24"/>
                <w:szCs w:val="24"/>
              </w:rPr>
            </w:pPr>
            <w:r w:rsidRPr="00D00530">
              <w:rPr>
                <w:rFonts w:ascii="Times New Roman" w:hAnsi="Times New Roman" w:cs="Times New Roman"/>
                <w:color w:val="000000" w:themeColor="text1"/>
                <w:sz w:val="24"/>
                <w:szCs w:val="24"/>
              </w:rPr>
              <w:t>98,15</w:t>
            </w:r>
          </w:p>
        </w:tc>
        <w:tc>
          <w:tcPr>
            <w:tcW w:w="1275" w:type="dxa"/>
          </w:tcPr>
          <w:p w:rsidR="00FD37B6" w:rsidRPr="00D00530" w:rsidRDefault="00FD37B6" w:rsidP="00FD37B6">
            <w:pPr>
              <w:jc w:val="center"/>
              <w:rPr>
                <w:rFonts w:ascii="Times New Roman" w:hAnsi="Times New Roman" w:cs="Times New Roman"/>
                <w:color w:val="000000" w:themeColor="text1"/>
                <w:sz w:val="24"/>
                <w:szCs w:val="24"/>
              </w:rPr>
            </w:pPr>
            <w:r w:rsidRPr="00D00530">
              <w:rPr>
                <w:rFonts w:ascii="Times New Roman" w:hAnsi="Times New Roman" w:cs="Times New Roman"/>
                <w:color w:val="000000" w:themeColor="text1"/>
                <w:sz w:val="24"/>
                <w:szCs w:val="24"/>
              </w:rPr>
              <w:t>98,2</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21</w:t>
            </w:r>
          </w:p>
        </w:tc>
        <w:tc>
          <w:tcPr>
            <w:tcW w:w="8930" w:type="dxa"/>
            <w:gridSpan w:val="5"/>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повышение безопасности дорожного движения на автомобильных дорогах и обеспечение безопасности населения на транспорте в Новосибирской области </w:t>
            </w:r>
          </w:p>
        </w:tc>
      </w:tr>
      <w:tr w:rsidR="00FD37B6" w:rsidRPr="00D00530" w:rsidTr="00A75953">
        <w:trPr>
          <w:jc w:val="center"/>
        </w:trPr>
        <w:tc>
          <w:tcPr>
            <w:tcW w:w="704" w:type="dxa"/>
          </w:tcPr>
          <w:p w:rsidR="00FD37B6" w:rsidRPr="00D00530" w:rsidRDefault="00FD37B6" w:rsidP="00FD37B6">
            <w:pPr>
              <w:rPr>
                <w:rFonts w:ascii="Times New Roman" w:hAnsi="Times New Roman" w:cs="Times New Roman"/>
                <w:sz w:val="24"/>
                <w:szCs w:val="24"/>
              </w:rPr>
            </w:pPr>
            <w:r w:rsidRPr="00D00530">
              <w:rPr>
                <w:rFonts w:ascii="Times New Roman" w:hAnsi="Times New Roman" w:cs="Times New Roman"/>
                <w:sz w:val="24"/>
                <w:szCs w:val="24"/>
              </w:rPr>
              <w:t>21.1</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Сокращение количества лиц, погибших в результате дорожно-транспортных происшествий (по сравнению с 2013 годом)</w:t>
            </w:r>
          </w:p>
        </w:tc>
        <w:tc>
          <w:tcPr>
            <w:tcW w:w="1418" w:type="dxa"/>
          </w:tcPr>
          <w:p w:rsidR="00FD37B6" w:rsidRPr="00D00530" w:rsidRDefault="00FD37B6" w:rsidP="00FD37B6">
            <w:pPr>
              <w:jc w:val="center"/>
              <w:rPr>
                <w:rFonts w:ascii="Times New Roman" w:hAnsi="Times New Roman" w:cs="Times New Roman"/>
                <w:sz w:val="24"/>
                <w:szCs w:val="24"/>
              </w:rPr>
            </w:pPr>
            <w:r w:rsidRPr="00D00530">
              <w:rPr>
                <w:rFonts w:ascii="Times New Roman" w:hAnsi="Times New Roman" w:cs="Times New Roman"/>
                <w:sz w:val="24"/>
                <w:szCs w:val="24"/>
              </w:rPr>
              <w:t>чел.</w:t>
            </w:r>
          </w:p>
        </w:tc>
        <w:tc>
          <w:tcPr>
            <w:tcW w:w="1134" w:type="dxa"/>
          </w:tcPr>
          <w:p w:rsidR="00FD37B6" w:rsidRPr="00D00530" w:rsidRDefault="00FD37B6" w:rsidP="00FD37B6">
            <w:pPr>
              <w:jc w:val="center"/>
              <w:rPr>
                <w:rFonts w:ascii="Times New Roman" w:hAnsi="Times New Roman" w:cs="Times New Roman"/>
                <w:sz w:val="24"/>
                <w:szCs w:val="24"/>
              </w:rPr>
            </w:pPr>
            <w:r w:rsidRPr="00D00530">
              <w:rPr>
                <w:rFonts w:ascii="Times New Roman" w:hAnsi="Times New Roman" w:cs="Times New Roman"/>
                <w:sz w:val="24"/>
                <w:szCs w:val="24"/>
              </w:rPr>
              <w:t>337,6</w:t>
            </w:r>
          </w:p>
        </w:tc>
        <w:tc>
          <w:tcPr>
            <w:tcW w:w="1134" w:type="dxa"/>
          </w:tcPr>
          <w:p w:rsidR="00FD37B6" w:rsidRPr="00D00530" w:rsidRDefault="00FD37B6" w:rsidP="00FD37B6">
            <w:pPr>
              <w:jc w:val="center"/>
              <w:rPr>
                <w:rFonts w:ascii="Times New Roman" w:hAnsi="Times New Roman" w:cs="Times New Roman"/>
                <w:sz w:val="24"/>
                <w:szCs w:val="24"/>
              </w:rPr>
            </w:pPr>
            <w:r w:rsidRPr="00D00530">
              <w:rPr>
                <w:rFonts w:ascii="Times New Roman" w:hAnsi="Times New Roman" w:cs="Times New Roman"/>
                <w:sz w:val="24"/>
                <w:szCs w:val="24"/>
              </w:rPr>
              <w:t>405,3</w:t>
            </w:r>
          </w:p>
        </w:tc>
        <w:tc>
          <w:tcPr>
            <w:tcW w:w="1275" w:type="dxa"/>
          </w:tcPr>
          <w:p w:rsidR="00FD37B6" w:rsidRPr="00D00530" w:rsidRDefault="00FD37B6" w:rsidP="00FD37B6">
            <w:pPr>
              <w:jc w:val="center"/>
              <w:rPr>
                <w:rFonts w:ascii="Times New Roman" w:hAnsi="Times New Roman" w:cs="Times New Roman"/>
                <w:sz w:val="24"/>
                <w:szCs w:val="24"/>
              </w:rPr>
            </w:pPr>
            <w:r w:rsidRPr="00D00530">
              <w:rPr>
                <w:rFonts w:ascii="Times New Roman" w:hAnsi="Times New Roman" w:cs="Times New Roman"/>
                <w:sz w:val="24"/>
                <w:szCs w:val="24"/>
              </w:rPr>
              <w:t>465,3</w:t>
            </w:r>
          </w:p>
        </w:tc>
      </w:tr>
      <w:tr w:rsidR="00FD37B6" w:rsidRPr="00D00530" w:rsidTr="00A75953">
        <w:trPr>
          <w:jc w:val="center"/>
        </w:trPr>
        <w:tc>
          <w:tcPr>
            <w:tcW w:w="704" w:type="dxa"/>
          </w:tcPr>
          <w:p w:rsidR="00FD37B6" w:rsidRPr="00D00530" w:rsidRDefault="00FD37B6" w:rsidP="00FD37B6">
            <w:pPr>
              <w:rPr>
                <w:rFonts w:ascii="Times New Roman" w:hAnsi="Times New Roman" w:cs="Times New Roman"/>
                <w:sz w:val="24"/>
                <w:szCs w:val="24"/>
              </w:rPr>
            </w:pPr>
            <w:r w:rsidRPr="00D00530">
              <w:rPr>
                <w:rFonts w:ascii="Times New Roman" w:hAnsi="Times New Roman" w:cs="Times New Roman"/>
                <w:sz w:val="24"/>
                <w:szCs w:val="24"/>
              </w:rPr>
              <w:t>21.2</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Тяжесть последствий ДТП (количество лиц, погибших в результате ДТП, на 100 пострадавших)</w:t>
            </w:r>
          </w:p>
        </w:tc>
        <w:tc>
          <w:tcPr>
            <w:tcW w:w="1418" w:type="dxa"/>
          </w:tcPr>
          <w:p w:rsidR="00FD37B6" w:rsidRPr="00D00530" w:rsidRDefault="00FD37B6" w:rsidP="00FD37B6">
            <w:pPr>
              <w:jc w:val="center"/>
              <w:rPr>
                <w:rFonts w:ascii="Times New Roman" w:hAnsi="Times New Roman" w:cs="Times New Roman"/>
                <w:sz w:val="24"/>
                <w:szCs w:val="24"/>
              </w:rPr>
            </w:pPr>
            <w:r w:rsidRPr="00D00530">
              <w:rPr>
                <w:rFonts w:ascii="Times New Roman" w:hAnsi="Times New Roman" w:cs="Times New Roman"/>
                <w:sz w:val="24"/>
                <w:szCs w:val="24"/>
              </w:rPr>
              <w:t>чел.</w:t>
            </w:r>
          </w:p>
        </w:tc>
        <w:tc>
          <w:tcPr>
            <w:tcW w:w="1134" w:type="dxa"/>
          </w:tcPr>
          <w:p w:rsidR="00FD37B6" w:rsidRPr="00D00530" w:rsidRDefault="00FD37B6" w:rsidP="00FD37B6">
            <w:pPr>
              <w:jc w:val="center"/>
              <w:rPr>
                <w:rFonts w:ascii="Times New Roman" w:hAnsi="Times New Roman" w:cs="Times New Roman"/>
                <w:sz w:val="24"/>
                <w:szCs w:val="24"/>
              </w:rPr>
            </w:pPr>
            <w:r w:rsidRPr="00D00530">
              <w:rPr>
                <w:rFonts w:ascii="Times New Roman" w:hAnsi="Times New Roman" w:cs="Times New Roman"/>
                <w:sz w:val="24"/>
                <w:szCs w:val="24"/>
              </w:rPr>
              <w:t>5,2</w:t>
            </w:r>
          </w:p>
        </w:tc>
        <w:tc>
          <w:tcPr>
            <w:tcW w:w="1134" w:type="dxa"/>
          </w:tcPr>
          <w:p w:rsidR="00FD37B6" w:rsidRPr="00D00530" w:rsidRDefault="00FD37B6" w:rsidP="00FD37B6">
            <w:pPr>
              <w:jc w:val="center"/>
              <w:rPr>
                <w:rFonts w:ascii="Times New Roman" w:hAnsi="Times New Roman" w:cs="Times New Roman"/>
                <w:sz w:val="24"/>
                <w:szCs w:val="24"/>
              </w:rPr>
            </w:pPr>
            <w:r w:rsidRPr="00D00530">
              <w:rPr>
                <w:rFonts w:ascii="Times New Roman" w:hAnsi="Times New Roman" w:cs="Times New Roman"/>
                <w:sz w:val="24"/>
                <w:szCs w:val="24"/>
              </w:rPr>
              <w:t>3,5</w:t>
            </w:r>
          </w:p>
        </w:tc>
        <w:tc>
          <w:tcPr>
            <w:tcW w:w="1275" w:type="dxa"/>
          </w:tcPr>
          <w:p w:rsidR="00FD37B6" w:rsidRPr="00D00530" w:rsidRDefault="00FD37B6" w:rsidP="00FD37B6">
            <w:pPr>
              <w:jc w:val="center"/>
              <w:rPr>
                <w:rFonts w:ascii="Times New Roman" w:hAnsi="Times New Roman" w:cs="Times New Roman"/>
                <w:sz w:val="24"/>
                <w:szCs w:val="24"/>
              </w:rPr>
            </w:pPr>
            <w:r w:rsidRPr="00D00530">
              <w:rPr>
                <w:rFonts w:ascii="Times New Roman" w:hAnsi="Times New Roman" w:cs="Times New Roman"/>
                <w:sz w:val="24"/>
                <w:szCs w:val="24"/>
              </w:rPr>
              <w:t>2,3</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22</w:t>
            </w:r>
          </w:p>
        </w:tc>
        <w:tc>
          <w:tcPr>
            <w:tcW w:w="8930" w:type="dxa"/>
            <w:gridSpan w:val="5"/>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развитие автомобильных дорог регионального, межмуниципального и местного значения в Новосибирской области </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22.1</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Плотность автомобильных дорог регионального и межмуниципального значения с твердым покрытием</w:t>
            </w:r>
          </w:p>
        </w:tc>
        <w:tc>
          <w:tcPr>
            <w:tcW w:w="1418"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автодорог на 1000 кв. км территории</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60,38</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60,38</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60,44</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22.2</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Объем ввода в эксплуатацию после строительства и реконструкции автомобильных дорог общего пользования регионального и межмуниципального значения, ежегодно</w:t>
            </w:r>
          </w:p>
        </w:tc>
        <w:tc>
          <w:tcPr>
            <w:tcW w:w="1418"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км</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33,1</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20</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20</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22.3</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Доля протяженности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w:t>
            </w:r>
          </w:p>
        </w:tc>
        <w:tc>
          <w:tcPr>
            <w:tcW w:w="1418"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53,9</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60,49</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67,02</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w:t>
            </w:r>
          </w:p>
        </w:tc>
        <w:tc>
          <w:tcPr>
            <w:tcW w:w="8930" w:type="dxa"/>
            <w:gridSpan w:val="5"/>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развитие социальной поддержки в Новосибирской области </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23.1</w:t>
            </w:r>
          </w:p>
        </w:tc>
        <w:tc>
          <w:tcPr>
            <w:tcW w:w="3969" w:type="dxa"/>
            <w:shd w:val="clear" w:color="auto" w:fill="auto"/>
            <w:vAlign w:val="center"/>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Численность семей с детьми, испытывающими трудности в социальной адаптации, охваченных социальным обслуживанием</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семья</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3880</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3755</w:t>
            </w:r>
          </w:p>
        </w:tc>
        <w:tc>
          <w:tcPr>
            <w:tcW w:w="1275"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3605</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23.2</w:t>
            </w:r>
          </w:p>
        </w:tc>
        <w:tc>
          <w:tcPr>
            <w:tcW w:w="3969" w:type="dxa"/>
            <w:shd w:val="clear" w:color="auto" w:fill="auto"/>
            <w:vAlign w:val="center"/>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Степень обеспеченности выплатами граждан, имеющих право на меры социальной поддержки, из числа обратившихся за предоставлением мер социальной поддержки</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w:t>
            </w:r>
          </w:p>
        </w:tc>
        <w:tc>
          <w:tcPr>
            <w:tcW w:w="1275"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lastRenderedPageBreak/>
              <w:t>23.3</w:t>
            </w:r>
          </w:p>
        </w:tc>
        <w:tc>
          <w:tcPr>
            <w:tcW w:w="3969" w:type="dxa"/>
            <w:shd w:val="clear" w:color="auto" w:fill="auto"/>
            <w:vAlign w:val="center"/>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w:t>
            </w:r>
          </w:p>
        </w:tc>
        <w:tc>
          <w:tcPr>
            <w:tcW w:w="1275"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23.4</w:t>
            </w:r>
          </w:p>
        </w:tc>
        <w:tc>
          <w:tcPr>
            <w:tcW w:w="3969" w:type="dxa"/>
            <w:shd w:val="clear" w:color="auto" w:fill="auto"/>
            <w:vAlign w:val="center"/>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31</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36,1</w:t>
            </w:r>
          </w:p>
        </w:tc>
        <w:tc>
          <w:tcPr>
            <w:tcW w:w="1275"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37,6</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23.5</w:t>
            </w:r>
          </w:p>
        </w:tc>
        <w:tc>
          <w:tcPr>
            <w:tcW w:w="3969" w:type="dxa"/>
            <w:shd w:val="clear" w:color="auto" w:fill="auto"/>
            <w:vAlign w:val="center"/>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Доля оздоровленных детей, находящихся в трудной жизненной ситуации, от численности детей в возрасте 7-17 лет, проживающих в Новосибирской области, находящихся в трудной жизненной ситуации, подлежащих оздоровлению, в текущем году</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57,85</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58,33</w:t>
            </w:r>
          </w:p>
        </w:tc>
        <w:tc>
          <w:tcPr>
            <w:tcW w:w="1275"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58,95</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23.6</w:t>
            </w:r>
          </w:p>
        </w:tc>
        <w:tc>
          <w:tcPr>
            <w:tcW w:w="3969" w:type="dxa"/>
            <w:shd w:val="clear" w:color="auto" w:fill="auto"/>
            <w:vAlign w:val="center"/>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Доля граждан, обеспеченных жилыми помещениями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помещениями у которых уже возникло и не реализовано</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6,5</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7,1</w:t>
            </w:r>
          </w:p>
        </w:tc>
        <w:tc>
          <w:tcPr>
            <w:tcW w:w="1275"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7,8</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23.7</w:t>
            </w:r>
          </w:p>
        </w:tc>
        <w:tc>
          <w:tcPr>
            <w:tcW w:w="3969" w:type="dxa"/>
            <w:shd w:val="clear" w:color="auto" w:fill="auto"/>
            <w:vAlign w:val="center"/>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Доля детей-инвалидов, получивших социальные и реабилитационные услуги, в общем количестве детей-инвалидов, проживающих в Новосибирской области</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87,40</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88</w:t>
            </w:r>
          </w:p>
        </w:tc>
        <w:tc>
          <w:tcPr>
            <w:tcW w:w="1275"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93</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23.8</w:t>
            </w:r>
          </w:p>
        </w:tc>
        <w:tc>
          <w:tcPr>
            <w:tcW w:w="3969" w:type="dxa"/>
            <w:shd w:val="clear" w:color="auto" w:fill="auto"/>
            <w:vAlign w:val="center"/>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Количество граждан пожилого возраста, вовлеченных в мероприятия по поддержанию их социальной активности и адаптации (нарастающим итогом)</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человек</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375346</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549631</w:t>
            </w:r>
          </w:p>
        </w:tc>
        <w:tc>
          <w:tcPr>
            <w:tcW w:w="1275"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782011</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23.9</w:t>
            </w:r>
          </w:p>
        </w:tc>
        <w:tc>
          <w:tcPr>
            <w:tcW w:w="3969" w:type="dxa"/>
            <w:shd w:val="clear" w:color="auto" w:fill="auto"/>
            <w:vAlign w:val="center"/>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w:t>
            </w:r>
            <w:r w:rsidRPr="00D00530">
              <w:rPr>
                <w:rFonts w:ascii="Times New Roman" w:hAnsi="Times New Roman" w:cs="Times New Roman"/>
                <w:sz w:val="24"/>
                <w:szCs w:val="24"/>
              </w:rPr>
              <w:lastRenderedPageBreak/>
              <w:t>общем количестве приоритетных объектов Новосибирской области</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lastRenderedPageBreak/>
              <w:t>%</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71,5</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77,6</w:t>
            </w:r>
          </w:p>
        </w:tc>
        <w:tc>
          <w:tcPr>
            <w:tcW w:w="1275"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82,9</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23.10</w:t>
            </w:r>
          </w:p>
        </w:tc>
        <w:tc>
          <w:tcPr>
            <w:tcW w:w="3969" w:type="dxa"/>
            <w:shd w:val="clear" w:color="auto" w:fill="auto"/>
            <w:vAlign w:val="center"/>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Доля приоритетных объектов, доступных для инвалидов и других маломобильных групп населения, в общем количестве приоритетных объектов в сфере социальной защиты</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w:t>
            </w:r>
          </w:p>
        </w:tc>
        <w:tc>
          <w:tcPr>
            <w:tcW w:w="1275"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23.11</w:t>
            </w:r>
          </w:p>
        </w:tc>
        <w:tc>
          <w:tcPr>
            <w:tcW w:w="3969" w:type="dxa"/>
            <w:shd w:val="clear" w:color="auto" w:fill="auto"/>
            <w:vAlign w:val="center"/>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Количество оказанной адресной социальной помощи гражданам, оказавшимся в трудной жизненной ситуации</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выплат</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9994</w:t>
            </w:r>
          </w:p>
        </w:tc>
        <w:tc>
          <w:tcPr>
            <w:tcW w:w="1134"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10039</w:t>
            </w:r>
          </w:p>
        </w:tc>
        <w:tc>
          <w:tcPr>
            <w:tcW w:w="1275" w:type="dxa"/>
            <w:shd w:val="clear" w:color="auto" w:fill="auto"/>
          </w:tcPr>
          <w:p w:rsidR="00FD37B6" w:rsidRPr="00D00530" w:rsidRDefault="00FD37B6" w:rsidP="00FD37B6">
            <w:pPr>
              <w:jc w:val="center"/>
              <w:rPr>
                <w:rFonts w:ascii="Times New Roman" w:eastAsia="Times New Roman" w:hAnsi="Times New Roman" w:cs="Times New Roman"/>
                <w:sz w:val="24"/>
                <w:szCs w:val="24"/>
                <w:lang w:eastAsia="ru-RU"/>
              </w:rPr>
            </w:pPr>
            <w:r w:rsidRPr="00D00530">
              <w:rPr>
                <w:rFonts w:ascii="Times New Roman" w:eastAsia="Times New Roman" w:hAnsi="Times New Roman" w:cs="Times New Roman"/>
                <w:sz w:val="24"/>
                <w:szCs w:val="24"/>
                <w:lang w:eastAsia="ru-RU"/>
              </w:rPr>
              <w:t>10099</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24</w:t>
            </w:r>
          </w:p>
        </w:tc>
        <w:tc>
          <w:tcPr>
            <w:tcW w:w="8930" w:type="dxa"/>
            <w:gridSpan w:val="5"/>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содействие занятости населения в Новосибирской области </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24.1</w:t>
            </w:r>
          </w:p>
        </w:tc>
        <w:tc>
          <w:tcPr>
            <w:tcW w:w="3969" w:type="dxa"/>
            <w:vAlign w:val="bottom"/>
          </w:tcPr>
          <w:p w:rsidR="00FD37B6" w:rsidRPr="00D00530" w:rsidRDefault="00FD37B6" w:rsidP="00FD37B6">
            <w:pPr>
              <w:spacing w:after="0" w:line="240" w:lineRule="auto"/>
              <w:jc w:val="both"/>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sz w:val="24"/>
                <w:szCs w:val="24"/>
                <w:lang w:eastAsia="ru-RU"/>
              </w:rPr>
              <w:t>Уровень зарегистрированной безработицы (от численности экономически активного населения) на конец года</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sz w:val="24"/>
                <w:szCs w:val="24"/>
                <w:lang w:eastAsia="ru-RU"/>
              </w:rPr>
              <w:t>%</w:t>
            </w:r>
          </w:p>
        </w:tc>
        <w:tc>
          <w:tcPr>
            <w:tcW w:w="1134" w:type="dxa"/>
          </w:tcPr>
          <w:p w:rsidR="00FD37B6" w:rsidRPr="00D00530" w:rsidRDefault="00FD37B6" w:rsidP="00FD37B6">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sz w:val="24"/>
                <w:szCs w:val="24"/>
                <w:lang w:eastAsia="ru-RU"/>
              </w:rPr>
              <w:t>2,1</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24.2</w:t>
            </w:r>
          </w:p>
        </w:tc>
        <w:tc>
          <w:tcPr>
            <w:tcW w:w="3969" w:type="dxa"/>
          </w:tcPr>
          <w:p w:rsidR="00FD37B6" w:rsidRPr="00D00530" w:rsidRDefault="00FD37B6" w:rsidP="00FD37B6">
            <w:pPr>
              <w:spacing w:after="0" w:line="240" w:lineRule="auto"/>
              <w:jc w:val="both"/>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sz w:val="24"/>
                <w:szCs w:val="24"/>
                <w:lang w:eastAsia="ru-RU"/>
              </w:rPr>
              <w:t>Коэффициент напряженности на рынке труда</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sz w:val="24"/>
                <w:szCs w:val="24"/>
                <w:lang w:eastAsia="ru-RU"/>
              </w:rPr>
              <w:t>единица</w:t>
            </w:r>
          </w:p>
        </w:tc>
        <w:tc>
          <w:tcPr>
            <w:tcW w:w="1134" w:type="dxa"/>
          </w:tcPr>
          <w:p w:rsidR="00FD37B6" w:rsidRPr="00D00530" w:rsidRDefault="00FD37B6" w:rsidP="00FD37B6">
            <w:pPr>
              <w:spacing w:after="0" w:line="240" w:lineRule="auto"/>
              <w:jc w:val="center"/>
              <w:rPr>
                <w:rFonts w:ascii="Times New Roman" w:eastAsia="Times New Roman" w:hAnsi="Times New Roman" w:cs="Times New Roman"/>
                <w:color w:val="000000"/>
                <w:sz w:val="24"/>
                <w:szCs w:val="24"/>
                <w:lang w:val="en-US" w:eastAsia="ru-RU"/>
              </w:rPr>
            </w:pPr>
            <w:r w:rsidRPr="00D00530">
              <w:rPr>
                <w:rFonts w:ascii="Times New Roman" w:eastAsia="Times New Roman" w:hAnsi="Times New Roman" w:cs="Times New Roman"/>
                <w:sz w:val="24"/>
                <w:szCs w:val="24"/>
                <w:lang w:eastAsia="ru-RU"/>
              </w:rPr>
              <w:t>1,1</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24.3</w:t>
            </w:r>
          </w:p>
        </w:tc>
        <w:tc>
          <w:tcPr>
            <w:tcW w:w="3969" w:type="dxa"/>
            <w:vAlign w:val="bottom"/>
          </w:tcPr>
          <w:p w:rsidR="00FD37B6" w:rsidRPr="00D00530" w:rsidRDefault="00FD37B6" w:rsidP="00FD37B6">
            <w:pPr>
              <w:spacing w:after="0" w:line="240" w:lineRule="auto"/>
              <w:jc w:val="both"/>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sz w:val="24"/>
                <w:szCs w:val="24"/>
                <w:lang w:eastAsia="ru-RU"/>
              </w:rPr>
              <w:t>Доля работающих инвалидов трудоспособного возраста в общей численности инвалидов трудоспособного возраста</w:t>
            </w:r>
          </w:p>
        </w:tc>
        <w:tc>
          <w:tcPr>
            <w:tcW w:w="1418" w:type="dxa"/>
          </w:tcPr>
          <w:p w:rsidR="00FD37B6" w:rsidRPr="00D00530" w:rsidRDefault="00FD37B6" w:rsidP="00FD37B6">
            <w:pPr>
              <w:spacing w:after="0" w:line="240" w:lineRule="auto"/>
              <w:jc w:val="center"/>
              <w:rPr>
                <w:rFonts w:ascii="Times New Roman" w:eastAsia="Times New Roman" w:hAnsi="Times New Roman" w:cs="Times New Roman"/>
                <w:color w:val="000000"/>
                <w:sz w:val="24"/>
                <w:szCs w:val="24"/>
                <w:lang w:eastAsia="ru-RU"/>
              </w:rPr>
            </w:pPr>
            <w:r w:rsidRPr="00D00530">
              <w:rPr>
                <w:rFonts w:ascii="Times New Roman" w:eastAsia="Times New Roman" w:hAnsi="Times New Roman" w:cs="Times New Roman"/>
                <w:sz w:val="24"/>
                <w:szCs w:val="24"/>
                <w:lang w:eastAsia="ru-RU"/>
              </w:rPr>
              <w:t>%</w:t>
            </w:r>
          </w:p>
        </w:tc>
        <w:tc>
          <w:tcPr>
            <w:tcW w:w="1134" w:type="dxa"/>
          </w:tcPr>
          <w:p w:rsidR="00FD37B6" w:rsidRPr="00D00530" w:rsidRDefault="00FD37B6" w:rsidP="00FD37B6">
            <w:pPr>
              <w:spacing w:after="0" w:line="240" w:lineRule="auto"/>
              <w:jc w:val="center"/>
              <w:rPr>
                <w:rFonts w:ascii="Times New Roman" w:eastAsia="Times New Roman" w:hAnsi="Times New Roman" w:cs="Times New Roman"/>
                <w:color w:val="000000"/>
                <w:sz w:val="24"/>
                <w:szCs w:val="24"/>
                <w:lang w:val="en-US" w:eastAsia="ru-RU"/>
              </w:rPr>
            </w:pPr>
            <w:r w:rsidRPr="00D00530">
              <w:rPr>
                <w:rFonts w:ascii="Times New Roman" w:eastAsia="Times New Roman" w:hAnsi="Times New Roman" w:cs="Times New Roman"/>
                <w:sz w:val="24"/>
                <w:szCs w:val="24"/>
                <w:lang w:eastAsia="ru-RU"/>
              </w:rPr>
              <w:t>33,2</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24.4</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Численность пострадавших в результате несчастных случаев на производстве с утратой трудоспособности на 1 рабочий день и более и со смертельным исходом</w:t>
            </w:r>
          </w:p>
        </w:tc>
        <w:tc>
          <w:tcPr>
            <w:tcW w:w="1418"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человек на 1000 работающих</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0,95</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0,905</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0,845</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25</w:t>
            </w:r>
          </w:p>
        </w:tc>
        <w:tc>
          <w:tcPr>
            <w:tcW w:w="8930" w:type="dxa"/>
            <w:gridSpan w:val="5"/>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Государственная программа Новосибирской области, направленная на оказание содействия добровольному переселению в Новосибирскую область соотечественников, проживающих за рубежом</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25.1</w:t>
            </w:r>
          </w:p>
        </w:tc>
        <w:tc>
          <w:tcPr>
            <w:tcW w:w="3969" w:type="dxa"/>
            <w:shd w:val="clear" w:color="auto" w:fill="auto"/>
            <w:vAlign w:val="bottom"/>
          </w:tcPr>
          <w:p w:rsidR="00FD37B6" w:rsidRPr="00D00530" w:rsidRDefault="00FD37B6" w:rsidP="00FD37B6">
            <w:pPr>
              <w:spacing w:after="0" w:line="240" w:lineRule="auto"/>
              <w:jc w:val="both"/>
              <w:rPr>
                <w:rFonts w:ascii="Times New Roman" w:eastAsia="Times New Roman" w:hAnsi="Times New Roman" w:cs="Times New Roman"/>
                <w:color w:val="000000"/>
                <w:sz w:val="24"/>
                <w:szCs w:val="24"/>
                <w:lang w:eastAsia="ru-RU"/>
              </w:rPr>
            </w:pPr>
            <w:r w:rsidRPr="00D00530">
              <w:rPr>
                <w:rFonts w:ascii="Times New Roman" w:hAnsi="Times New Roman" w:cs="Times New Roman"/>
                <w:sz w:val="24"/>
                <w:szCs w:val="24"/>
              </w:rPr>
              <w:t>Количество участников Программы, прибывших на территорию вселения и поставленных на учет в территориальном органе федерального органа исполнительной власти, уполномоченного в сфере миграции</w:t>
            </w:r>
          </w:p>
        </w:tc>
        <w:tc>
          <w:tcPr>
            <w:tcW w:w="1418" w:type="dxa"/>
            <w:shd w:val="clear" w:color="auto" w:fill="auto"/>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человек</w:t>
            </w:r>
          </w:p>
        </w:tc>
        <w:tc>
          <w:tcPr>
            <w:tcW w:w="1134" w:type="dxa"/>
            <w:shd w:val="clear" w:color="auto" w:fill="auto"/>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3000</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26</w:t>
            </w:r>
          </w:p>
        </w:tc>
        <w:tc>
          <w:tcPr>
            <w:tcW w:w="8930" w:type="dxa"/>
            <w:gridSpan w:val="5"/>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управление финансами в Новосибирской области </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26.1</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Оценка качества управления региональными финансами Новосибирской области по результатам мониторинга, проводимого Министерством финансов Российской Федерации (не ниже указанной группы)</w:t>
            </w:r>
          </w:p>
        </w:tc>
        <w:tc>
          <w:tcPr>
            <w:tcW w:w="1418"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Высокое качество</w:t>
            </w:r>
          </w:p>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 группа)</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Высокое качество</w:t>
            </w:r>
          </w:p>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 группа)</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Высокое качество</w:t>
            </w:r>
          </w:p>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 группа)</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26.2</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Рост уровня финансовой грамотности населения Новосибирской области</w:t>
            </w:r>
          </w:p>
        </w:tc>
        <w:tc>
          <w:tcPr>
            <w:tcW w:w="1418"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 xml:space="preserve"> не менее установлен</w:t>
            </w:r>
            <w:r w:rsidRPr="00D00530">
              <w:rPr>
                <w:rFonts w:ascii="Times New Roman" w:hAnsi="Times New Roman" w:cs="Times New Roman"/>
                <w:sz w:val="24"/>
                <w:szCs w:val="24"/>
              </w:rPr>
              <w:lastRenderedPageBreak/>
              <w:t>ного уровня (на конец периода)</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lastRenderedPageBreak/>
              <w:t>25</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25</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25</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26.3</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Обеспеченность бюджетов муниципальных образований Новосибирской области финансовыми ресурсами:</w:t>
            </w:r>
          </w:p>
        </w:tc>
        <w:tc>
          <w:tcPr>
            <w:tcW w:w="1418"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муниципальные районы</w:t>
            </w:r>
          </w:p>
        </w:tc>
        <w:tc>
          <w:tcPr>
            <w:tcW w:w="1418"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тыс. рублей/чел.</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22,2</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26,5</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33,5</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городские округа</w:t>
            </w:r>
          </w:p>
        </w:tc>
        <w:tc>
          <w:tcPr>
            <w:tcW w:w="1418"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тыс. рублей/чел.</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17,0</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20,4</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25,8</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27</w:t>
            </w:r>
          </w:p>
        </w:tc>
        <w:tc>
          <w:tcPr>
            <w:tcW w:w="8930" w:type="dxa"/>
            <w:gridSpan w:val="5"/>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Государственная программа, направленная на развитие физической культуры и спорта в Новосибирской области</w:t>
            </w:r>
          </w:p>
        </w:tc>
      </w:tr>
      <w:tr w:rsidR="00FD37B6" w:rsidRPr="00D00530" w:rsidTr="00A75953">
        <w:trPr>
          <w:jc w:val="center"/>
        </w:trPr>
        <w:tc>
          <w:tcPr>
            <w:tcW w:w="704" w:type="dxa"/>
          </w:tcPr>
          <w:p w:rsidR="00FD37B6" w:rsidRPr="00D00530" w:rsidRDefault="00FD37B6" w:rsidP="00FD37B6">
            <w:pPr>
              <w:autoSpaceDE w:val="0"/>
              <w:autoSpaceDN w:val="0"/>
              <w:adjustRightInd w:val="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27.1</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Доля населения Новосибирской области, систематически занимающихся физической культурой и спортом, в общей численности населения Новосибирской области в возрасте 3 - 79 лет</w:t>
            </w:r>
          </w:p>
        </w:tc>
        <w:tc>
          <w:tcPr>
            <w:tcW w:w="1418" w:type="dxa"/>
          </w:tcPr>
          <w:p w:rsidR="00FD37B6" w:rsidRPr="00D00530" w:rsidRDefault="00FD37B6" w:rsidP="00FD37B6">
            <w:pPr>
              <w:autoSpaceDE w:val="0"/>
              <w:autoSpaceDN w:val="0"/>
              <w:adjustRightInd w:val="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w:t>
            </w:r>
          </w:p>
        </w:tc>
        <w:tc>
          <w:tcPr>
            <w:tcW w:w="1134" w:type="dxa"/>
          </w:tcPr>
          <w:p w:rsidR="00FD37B6" w:rsidRPr="00D00530" w:rsidRDefault="00FD37B6" w:rsidP="00FD37B6">
            <w:pPr>
              <w:autoSpaceDE w:val="0"/>
              <w:autoSpaceDN w:val="0"/>
              <w:adjustRightInd w:val="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50,5</w:t>
            </w:r>
          </w:p>
        </w:tc>
        <w:tc>
          <w:tcPr>
            <w:tcW w:w="1134" w:type="dxa"/>
          </w:tcPr>
          <w:p w:rsidR="00FD37B6" w:rsidRPr="00D00530" w:rsidRDefault="00FD37B6" w:rsidP="00FD37B6">
            <w:pPr>
              <w:autoSpaceDE w:val="0"/>
              <w:autoSpaceDN w:val="0"/>
              <w:adjustRightInd w:val="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63,8</w:t>
            </w:r>
          </w:p>
        </w:tc>
        <w:tc>
          <w:tcPr>
            <w:tcW w:w="1275" w:type="dxa"/>
          </w:tcPr>
          <w:p w:rsidR="00FD37B6" w:rsidRPr="00D00530" w:rsidRDefault="00FD37B6" w:rsidP="00FD37B6">
            <w:pPr>
              <w:autoSpaceDE w:val="0"/>
              <w:autoSpaceDN w:val="0"/>
              <w:adjustRightInd w:val="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70,0</w:t>
            </w:r>
          </w:p>
        </w:tc>
      </w:tr>
      <w:tr w:rsidR="00FD37B6" w:rsidRPr="00D00530" w:rsidTr="00A75953">
        <w:trPr>
          <w:jc w:val="center"/>
        </w:trPr>
        <w:tc>
          <w:tcPr>
            <w:tcW w:w="704" w:type="dxa"/>
          </w:tcPr>
          <w:p w:rsidR="00FD37B6" w:rsidRPr="00D00530" w:rsidRDefault="00FD37B6" w:rsidP="00FD37B6">
            <w:pPr>
              <w:autoSpaceDE w:val="0"/>
              <w:autoSpaceDN w:val="0"/>
              <w:adjustRightInd w:val="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27.2</w:t>
            </w:r>
          </w:p>
        </w:tc>
        <w:tc>
          <w:tcPr>
            <w:tcW w:w="3969" w:type="dxa"/>
          </w:tcPr>
          <w:p w:rsidR="00FD37B6" w:rsidRPr="00D00530" w:rsidRDefault="00FD37B6" w:rsidP="00FD37B6">
            <w:pPr>
              <w:autoSpaceDE w:val="0"/>
              <w:autoSpaceDN w:val="0"/>
              <w:adjustRightInd w:val="0"/>
              <w:spacing w:after="0" w:line="240" w:lineRule="auto"/>
              <w:jc w:val="both"/>
              <w:rPr>
                <w:rFonts w:ascii="Times New Roman" w:eastAsia="Calibri" w:hAnsi="Times New Roman" w:cs="Times New Roman"/>
                <w:sz w:val="24"/>
                <w:szCs w:val="24"/>
              </w:rPr>
            </w:pPr>
            <w:r w:rsidRPr="00D00530">
              <w:rPr>
                <w:rFonts w:ascii="Times New Roman" w:hAnsi="Times New Roman" w:cs="Times New Roman"/>
                <w:sz w:val="24"/>
                <w:szCs w:val="24"/>
              </w:rPr>
              <w:t>Уровень обеспеченности населения Новосибирской области спортивными сооружениями, исходя из единовременной пропускной способности объектов спорта</w:t>
            </w:r>
          </w:p>
        </w:tc>
        <w:tc>
          <w:tcPr>
            <w:tcW w:w="1418" w:type="dxa"/>
          </w:tcPr>
          <w:p w:rsidR="00FD37B6" w:rsidRPr="00D00530" w:rsidRDefault="00FD37B6" w:rsidP="00FD37B6">
            <w:pPr>
              <w:autoSpaceDE w:val="0"/>
              <w:autoSpaceDN w:val="0"/>
              <w:adjustRightInd w:val="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w:t>
            </w:r>
          </w:p>
        </w:tc>
        <w:tc>
          <w:tcPr>
            <w:tcW w:w="1134" w:type="dxa"/>
          </w:tcPr>
          <w:p w:rsidR="00FD37B6" w:rsidRPr="00D00530" w:rsidRDefault="00FD37B6" w:rsidP="00FD37B6">
            <w:pPr>
              <w:autoSpaceDE w:val="0"/>
              <w:autoSpaceDN w:val="0"/>
              <w:adjustRightInd w:val="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55,2</w:t>
            </w:r>
          </w:p>
        </w:tc>
        <w:tc>
          <w:tcPr>
            <w:tcW w:w="1134" w:type="dxa"/>
          </w:tcPr>
          <w:p w:rsidR="00FD37B6" w:rsidRPr="00D00530" w:rsidRDefault="00FD37B6" w:rsidP="00FD37B6">
            <w:pPr>
              <w:autoSpaceDE w:val="0"/>
              <w:autoSpaceDN w:val="0"/>
              <w:adjustRightInd w:val="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85,2</w:t>
            </w:r>
          </w:p>
        </w:tc>
        <w:tc>
          <w:tcPr>
            <w:tcW w:w="1275" w:type="dxa"/>
          </w:tcPr>
          <w:p w:rsidR="00FD37B6" w:rsidRPr="00D00530" w:rsidRDefault="00FD37B6" w:rsidP="00FD37B6">
            <w:pPr>
              <w:autoSpaceDE w:val="0"/>
              <w:autoSpaceDN w:val="0"/>
              <w:adjustRightInd w:val="0"/>
              <w:jc w:val="center"/>
              <w:rPr>
                <w:rFonts w:ascii="Times New Roman" w:eastAsia="Calibri" w:hAnsi="Times New Roman" w:cs="Times New Roman"/>
                <w:sz w:val="24"/>
                <w:szCs w:val="24"/>
              </w:rPr>
            </w:pPr>
            <w:r w:rsidRPr="00D00530">
              <w:rPr>
                <w:rFonts w:ascii="Times New Roman" w:eastAsia="Calibri" w:hAnsi="Times New Roman" w:cs="Times New Roman"/>
                <w:sz w:val="24"/>
                <w:szCs w:val="24"/>
              </w:rPr>
              <w:t>100,0</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28</w:t>
            </w:r>
          </w:p>
        </w:tc>
        <w:tc>
          <w:tcPr>
            <w:tcW w:w="8930" w:type="dxa"/>
            <w:gridSpan w:val="5"/>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Государственная программа, направленная на повышение качества и доступности предоставления государственных и муниципальных услуг в Новосибирской области</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28.1</w:t>
            </w:r>
          </w:p>
        </w:tc>
        <w:tc>
          <w:tcPr>
            <w:tcW w:w="3969" w:type="dxa"/>
          </w:tcPr>
          <w:p w:rsidR="00FD37B6" w:rsidRPr="00D00530" w:rsidRDefault="00FD37B6" w:rsidP="00FD37B6">
            <w:pPr>
              <w:autoSpaceDE w:val="0"/>
              <w:autoSpaceDN w:val="0"/>
              <w:adjustRightInd w:val="0"/>
              <w:spacing w:after="0" w:line="240" w:lineRule="auto"/>
              <w:jc w:val="both"/>
              <w:rPr>
                <w:rFonts w:cs="Times New Roman"/>
                <w:sz w:val="24"/>
                <w:szCs w:val="24"/>
              </w:rPr>
            </w:pPr>
            <w:r w:rsidRPr="00D00530">
              <w:rPr>
                <w:rFonts w:ascii="Times New Roman" w:hAnsi="Times New Roman" w:cs="Times New Roman"/>
                <w:sz w:val="24"/>
                <w:szCs w:val="24"/>
              </w:rPr>
              <w:t>Уровень удовлетворенности населения Новосибирской области качеством предоставления государственных и муниципальных услуг в Новосибирской области</w:t>
            </w:r>
          </w:p>
        </w:tc>
        <w:tc>
          <w:tcPr>
            <w:tcW w:w="1418"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90,0</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90,0</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90,0</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28.2</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Среднее время ожидания в очереди при обращении заявителя в орган государственной власти (орган местного самоуправления) </w:t>
            </w:r>
          </w:p>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для получения государственных (муниципальных) услуг</w:t>
            </w:r>
          </w:p>
        </w:tc>
        <w:tc>
          <w:tcPr>
            <w:tcW w:w="1418"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минут</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15</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15</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15</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28.3</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418"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90,0</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90,0</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90,0</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29</w:t>
            </w:r>
          </w:p>
        </w:tc>
        <w:tc>
          <w:tcPr>
            <w:tcW w:w="8930" w:type="dxa"/>
            <w:gridSpan w:val="5"/>
          </w:tcPr>
          <w:p w:rsidR="00FD37B6" w:rsidRPr="00D00530" w:rsidRDefault="00FD37B6" w:rsidP="009F286D">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стимулирование инвестиционной активности в Новосибирской области </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29.1</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Объем инвестиций в основной капитал по Новосибирской области</w:t>
            </w:r>
          </w:p>
        </w:tc>
        <w:tc>
          <w:tcPr>
            <w:tcW w:w="1418" w:type="dxa"/>
          </w:tcPr>
          <w:p w:rsidR="00FD37B6" w:rsidRPr="00D00530" w:rsidRDefault="001361D9"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млрд</w:t>
            </w:r>
            <w:r w:rsidR="00FD37B6" w:rsidRPr="00D00530">
              <w:rPr>
                <w:rFonts w:ascii="Times New Roman" w:hAnsi="Times New Roman" w:cs="Times New Roman"/>
                <w:sz w:val="24"/>
                <w:szCs w:val="24"/>
              </w:rPr>
              <w:t xml:space="preserve"> руб.</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320,0</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509,3</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1074,0</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29.2</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Количество резидентов действующих парковых проектов </w:t>
            </w:r>
            <w:r w:rsidRPr="00D00530">
              <w:rPr>
                <w:rFonts w:ascii="Times New Roman" w:hAnsi="Times New Roman" w:cs="Times New Roman"/>
                <w:sz w:val="24"/>
                <w:szCs w:val="24"/>
              </w:rPr>
              <w:lastRenderedPageBreak/>
              <w:t>Новосибирской области (нарастающим итогом)</w:t>
            </w:r>
          </w:p>
        </w:tc>
        <w:tc>
          <w:tcPr>
            <w:tcW w:w="1418"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lastRenderedPageBreak/>
              <w:t>ед.</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39</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42</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45</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29.3</w:t>
            </w:r>
          </w:p>
        </w:tc>
        <w:tc>
          <w:tcPr>
            <w:tcW w:w="3969" w:type="dxa"/>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Объем налоговых поступлений в консолидированный бюджет Новосибирской области резидентов действующих парковых проектов Новосибирской области</w:t>
            </w:r>
          </w:p>
        </w:tc>
        <w:tc>
          <w:tcPr>
            <w:tcW w:w="1418" w:type="dxa"/>
          </w:tcPr>
          <w:p w:rsidR="00FD37B6" w:rsidRPr="00D00530" w:rsidRDefault="001361D9"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млн</w:t>
            </w:r>
            <w:r w:rsidR="00FD37B6" w:rsidRPr="00D00530">
              <w:rPr>
                <w:rFonts w:ascii="Times New Roman" w:hAnsi="Times New Roman" w:cs="Times New Roman"/>
                <w:sz w:val="24"/>
                <w:szCs w:val="24"/>
              </w:rPr>
              <w:t xml:space="preserve"> руб.</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761,7</w:t>
            </w:r>
          </w:p>
        </w:tc>
        <w:tc>
          <w:tcPr>
            <w:tcW w:w="113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995,8</w:t>
            </w:r>
          </w:p>
        </w:tc>
        <w:tc>
          <w:tcPr>
            <w:tcW w:w="1275"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1162,5</w:t>
            </w:r>
          </w:p>
        </w:tc>
      </w:tr>
      <w:tr w:rsidR="00FD37B6" w:rsidRPr="00D00530" w:rsidTr="00A75953">
        <w:trPr>
          <w:jc w:val="center"/>
        </w:trPr>
        <w:tc>
          <w:tcPr>
            <w:tcW w:w="704" w:type="dxa"/>
          </w:tcPr>
          <w:p w:rsidR="00FD37B6" w:rsidRPr="00D00530" w:rsidRDefault="00FD37B6" w:rsidP="00FD37B6">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30</w:t>
            </w:r>
          </w:p>
        </w:tc>
        <w:tc>
          <w:tcPr>
            <w:tcW w:w="8930" w:type="dxa"/>
            <w:gridSpan w:val="5"/>
          </w:tcPr>
          <w:p w:rsidR="00FD37B6" w:rsidRPr="00D00530" w:rsidRDefault="00FD37B6" w:rsidP="00FD37B6">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Государственная программа, направленная на развитие туризма в Новосибирской области</w:t>
            </w:r>
          </w:p>
        </w:tc>
      </w:tr>
      <w:tr w:rsidR="00183AEE" w:rsidRPr="00D00530" w:rsidTr="00A75953">
        <w:trPr>
          <w:jc w:val="center"/>
        </w:trPr>
        <w:tc>
          <w:tcPr>
            <w:tcW w:w="70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30.1</w:t>
            </w:r>
          </w:p>
        </w:tc>
        <w:tc>
          <w:tcPr>
            <w:tcW w:w="3969" w:type="dxa"/>
          </w:tcPr>
          <w:p w:rsidR="00183AEE" w:rsidRPr="00D00530" w:rsidRDefault="00183AEE" w:rsidP="00183AEE">
            <w:pPr>
              <w:autoSpaceDE w:val="0"/>
              <w:autoSpaceDN w:val="0"/>
              <w:adjustRightInd w:val="0"/>
              <w:spacing w:after="0" w:line="240" w:lineRule="auto"/>
              <w:jc w:val="both"/>
            </w:pPr>
            <w:r w:rsidRPr="00D00530">
              <w:rPr>
                <w:rFonts w:ascii="Times New Roman" w:hAnsi="Times New Roman" w:cs="Times New Roman"/>
                <w:sz w:val="24"/>
                <w:szCs w:val="24"/>
              </w:rPr>
              <w:t>Количество туристов, размещенных в коллективных средствах размещения Новосибирской области</w:t>
            </w:r>
          </w:p>
        </w:tc>
        <w:tc>
          <w:tcPr>
            <w:tcW w:w="1418" w:type="dxa"/>
          </w:tcPr>
          <w:p w:rsidR="00183AEE" w:rsidRPr="00D00530" w:rsidRDefault="00183AEE" w:rsidP="00183AEE">
            <w:pPr>
              <w:jc w:val="center"/>
              <w:rPr>
                <w:rFonts w:ascii="Times New Roman" w:hAnsi="Times New Roman" w:cs="Times New Roman"/>
                <w:sz w:val="24"/>
                <w:szCs w:val="24"/>
              </w:rPr>
            </w:pPr>
            <w:r w:rsidRPr="00D00530">
              <w:rPr>
                <w:rFonts w:ascii="Times New Roman" w:hAnsi="Times New Roman" w:cs="Times New Roman"/>
                <w:sz w:val="24"/>
                <w:szCs w:val="24"/>
              </w:rPr>
              <w:t>тыс. чел.</w:t>
            </w:r>
          </w:p>
        </w:tc>
        <w:tc>
          <w:tcPr>
            <w:tcW w:w="1134" w:type="dxa"/>
          </w:tcPr>
          <w:p w:rsidR="00183AEE" w:rsidRPr="00D00530" w:rsidRDefault="00183AEE" w:rsidP="00183AEE">
            <w:pPr>
              <w:jc w:val="center"/>
              <w:rPr>
                <w:rFonts w:ascii="Times New Roman" w:hAnsi="Times New Roman" w:cs="Times New Roman"/>
                <w:sz w:val="24"/>
                <w:szCs w:val="24"/>
              </w:rPr>
            </w:pPr>
            <w:r w:rsidRPr="00D00530">
              <w:rPr>
                <w:rFonts w:ascii="Times New Roman" w:hAnsi="Times New Roman" w:cs="Times New Roman"/>
                <w:sz w:val="24"/>
                <w:szCs w:val="24"/>
              </w:rPr>
              <w:t>1118,0</w:t>
            </w:r>
          </w:p>
        </w:tc>
        <w:tc>
          <w:tcPr>
            <w:tcW w:w="1134" w:type="dxa"/>
          </w:tcPr>
          <w:p w:rsidR="00183AEE" w:rsidRPr="00D00530" w:rsidRDefault="00183AEE" w:rsidP="00183AEE">
            <w:pPr>
              <w:jc w:val="center"/>
              <w:rPr>
                <w:rFonts w:ascii="Times New Roman" w:hAnsi="Times New Roman" w:cs="Times New Roman"/>
                <w:sz w:val="24"/>
                <w:szCs w:val="24"/>
              </w:rPr>
            </w:pPr>
            <w:r w:rsidRPr="00D00530">
              <w:rPr>
                <w:rFonts w:ascii="Times New Roman" w:hAnsi="Times New Roman" w:cs="Times New Roman"/>
                <w:sz w:val="24"/>
                <w:szCs w:val="24"/>
              </w:rPr>
              <w:t>1313,0</w:t>
            </w:r>
          </w:p>
        </w:tc>
        <w:tc>
          <w:tcPr>
            <w:tcW w:w="1275" w:type="dxa"/>
          </w:tcPr>
          <w:p w:rsidR="00183AEE" w:rsidRPr="00D00530" w:rsidRDefault="00183AEE" w:rsidP="00183AEE">
            <w:pPr>
              <w:jc w:val="center"/>
              <w:rPr>
                <w:rFonts w:ascii="Times New Roman" w:hAnsi="Times New Roman" w:cs="Times New Roman"/>
                <w:sz w:val="24"/>
                <w:szCs w:val="24"/>
              </w:rPr>
            </w:pPr>
            <w:r w:rsidRPr="00D00530">
              <w:rPr>
                <w:rFonts w:ascii="Times New Roman" w:hAnsi="Times New Roman" w:cs="Times New Roman"/>
                <w:sz w:val="24"/>
                <w:szCs w:val="24"/>
              </w:rPr>
              <w:t>1762,0</w:t>
            </w:r>
          </w:p>
        </w:tc>
      </w:tr>
      <w:tr w:rsidR="00183AEE" w:rsidRPr="00D00530" w:rsidTr="00A75953">
        <w:trPr>
          <w:jc w:val="center"/>
        </w:trPr>
        <w:tc>
          <w:tcPr>
            <w:tcW w:w="70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30.2</w:t>
            </w:r>
          </w:p>
        </w:tc>
        <w:tc>
          <w:tcPr>
            <w:tcW w:w="3969" w:type="dxa"/>
          </w:tcPr>
          <w:p w:rsidR="00183AEE" w:rsidRPr="00D00530" w:rsidRDefault="00183AEE" w:rsidP="00183AEE">
            <w:pPr>
              <w:autoSpaceDE w:val="0"/>
              <w:autoSpaceDN w:val="0"/>
              <w:adjustRightInd w:val="0"/>
              <w:spacing w:after="0" w:line="240" w:lineRule="auto"/>
              <w:jc w:val="both"/>
            </w:pPr>
            <w:r w:rsidRPr="00D00530">
              <w:rPr>
                <w:rFonts w:ascii="Times New Roman" w:hAnsi="Times New Roman" w:cs="Times New Roman"/>
                <w:sz w:val="24"/>
                <w:szCs w:val="24"/>
              </w:rPr>
              <w:t>Объем платных услуг населению в сфере туризма Новосибирской области</w:t>
            </w:r>
          </w:p>
        </w:tc>
        <w:tc>
          <w:tcPr>
            <w:tcW w:w="1418" w:type="dxa"/>
          </w:tcPr>
          <w:p w:rsidR="00183AEE" w:rsidRPr="00D00530" w:rsidRDefault="001361D9" w:rsidP="00183AEE">
            <w:pPr>
              <w:jc w:val="center"/>
              <w:rPr>
                <w:rFonts w:ascii="Times New Roman" w:hAnsi="Times New Roman" w:cs="Times New Roman"/>
                <w:sz w:val="24"/>
                <w:szCs w:val="24"/>
              </w:rPr>
            </w:pPr>
            <w:r w:rsidRPr="00D00530">
              <w:rPr>
                <w:rFonts w:ascii="Times New Roman" w:hAnsi="Times New Roman" w:cs="Times New Roman"/>
                <w:sz w:val="24"/>
                <w:szCs w:val="24"/>
              </w:rPr>
              <w:t>млн</w:t>
            </w:r>
            <w:r w:rsidR="00183AEE" w:rsidRPr="00D00530">
              <w:rPr>
                <w:rFonts w:ascii="Times New Roman" w:hAnsi="Times New Roman" w:cs="Times New Roman"/>
                <w:sz w:val="24"/>
                <w:szCs w:val="24"/>
              </w:rPr>
              <w:t xml:space="preserve"> руб.</w:t>
            </w:r>
          </w:p>
        </w:tc>
        <w:tc>
          <w:tcPr>
            <w:tcW w:w="1134" w:type="dxa"/>
          </w:tcPr>
          <w:p w:rsidR="00183AEE" w:rsidRPr="00D00530" w:rsidRDefault="00183AEE" w:rsidP="00183AEE">
            <w:pPr>
              <w:jc w:val="center"/>
              <w:rPr>
                <w:rFonts w:ascii="Times New Roman" w:hAnsi="Times New Roman" w:cs="Times New Roman"/>
                <w:sz w:val="24"/>
                <w:szCs w:val="24"/>
              </w:rPr>
            </w:pPr>
            <w:r w:rsidRPr="00D00530">
              <w:rPr>
                <w:rFonts w:ascii="Times New Roman" w:hAnsi="Times New Roman" w:cs="Times New Roman"/>
                <w:sz w:val="24"/>
                <w:szCs w:val="24"/>
              </w:rPr>
              <w:t>5191,0</w:t>
            </w:r>
          </w:p>
        </w:tc>
        <w:tc>
          <w:tcPr>
            <w:tcW w:w="1134" w:type="dxa"/>
          </w:tcPr>
          <w:p w:rsidR="00183AEE" w:rsidRPr="00D00530" w:rsidRDefault="00183AEE" w:rsidP="00183AEE">
            <w:pPr>
              <w:jc w:val="center"/>
              <w:rPr>
                <w:rFonts w:ascii="Times New Roman" w:hAnsi="Times New Roman" w:cs="Times New Roman"/>
                <w:sz w:val="24"/>
                <w:szCs w:val="24"/>
              </w:rPr>
            </w:pPr>
            <w:r w:rsidRPr="00D00530">
              <w:rPr>
                <w:rFonts w:ascii="Times New Roman" w:hAnsi="Times New Roman" w:cs="Times New Roman"/>
                <w:sz w:val="24"/>
                <w:szCs w:val="24"/>
              </w:rPr>
              <w:t>6483,0</w:t>
            </w:r>
          </w:p>
        </w:tc>
        <w:tc>
          <w:tcPr>
            <w:tcW w:w="1275" w:type="dxa"/>
          </w:tcPr>
          <w:p w:rsidR="00183AEE" w:rsidRPr="00D00530" w:rsidRDefault="00183AEE" w:rsidP="00183AEE">
            <w:pPr>
              <w:jc w:val="center"/>
              <w:rPr>
                <w:rFonts w:ascii="Times New Roman" w:hAnsi="Times New Roman" w:cs="Times New Roman"/>
                <w:sz w:val="24"/>
                <w:szCs w:val="24"/>
              </w:rPr>
            </w:pPr>
            <w:r w:rsidRPr="00D00530">
              <w:rPr>
                <w:rFonts w:ascii="Times New Roman" w:hAnsi="Times New Roman" w:cs="Times New Roman"/>
                <w:sz w:val="24"/>
                <w:szCs w:val="24"/>
              </w:rPr>
              <w:t>8690,0</w:t>
            </w:r>
          </w:p>
        </w:tc>
      </w:tr>
      <w:tr w:rsidR="00183AEE" w:rsidRPr="00D00530" w:rsidTr="00A75953">
        <w:trPr>
          <w:jc w:val="center"/>
        </w:trPr>
        <w:tc>
          <w:tcPr>
            <w:tcW w:w="70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31</w:t>
            </w:r>
          </w:p>
        </w:tc>
        <w:tc>
          <w:tcPr>
            <w:tcW w:w="8930" w:type="dxa"/>
            <w:gridSpan w:val="5"/>
          </w:tcPr>
          <w:p w:rsidR="00183AEE" w:rsidRPr="00D00530" w:rsidRDefault="00183AEE" w:rsidP="00183AEE">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развитие юстиции в Новосибирской области </w:t>
            </w:r>
          </w:p>
        </w:tc>
      </w:tr>
      <w:tr w:rsidR="00183AEE" w:rsidRPr="00D00530" w:rsidTr="00A75953">
        <w:trPr>
          <w:jc w:val="center"/>
        </w:trPr>
        <w:tc>
          <w:tcPr>
            <w:tcW w:w="70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31.1</w:t>
            </w:r>
          </w:p>
        </w:tc>
        <w:tc>
          <w:tcPr>
            <w:tcW w:w="3969" w:type="dxa"/>
          </w:tcPr>
          <w:p w:rsidR="00183AEE" w:rsidRPr="00D00530" w:rsidRDefault="00183AEE" w:rsidP="00183AEE">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Количество записей актов гражданского состояния и юридически значимых действий при осуществлении государственной регистрации актов гражданского состояния Новосибирской области, ежегодно</w:t>
            </w:r>
          </w:p>
        </w:tc>
        <w:tc>
          <w:tcPr>
            <w:tcW w:w="1418" w:type="dxa"/>
          </w:tcPr>
          <w:p w:rsidR="00183AEE" w:rsidRPr="00D00530" w:rsidRDefault="00183AEE" w:rsidP="00183AEE">
            <w:pPr>
              <w:jc w:val="center"/>
              <w:rPr>
                <w:rFonts w:ascii="Times New Roman" w:hAnsi="Times New Roman" w:cs="Times New Roman"/>
                <w:sz w:val="24"/>
                <w:szCs w:val="24"/>
              </w:rPr>
            </w:pPr>
            <w:r w:rsidRPr="00D00530">
              <w:rPr>
                <w:rFonts w:ascii="Times New Roman" w:hAnsi="Times New Roman" w:cs="Times New Roman"/>
                <w:sz w:val="24"/>
                <w:szCs w:val="24"/>
              </w:rPr>
              <w:t>ед.</w:t>
            </w:r>
          </w:p>
        </w:tc>
        <w:tc>
          <w:tcPr>
            <w:tcW w:w="1134" w:type="dxa"/>
          </w:tcPr>
          <w:p w:rsidR="00183AEE" w:rsidRPr="00D00530" w:rsidRDefault="00183AEE" w:rsidP="00183AEE">
            <w:pPr>
              <w:jc w:val="center"/>
              <w:rPr>
                <w:rFonts w:ascii="Times New Roman" w:hAnsi="Times New Roman" w:cs="Times New Roman"/>
                <w:sz w:val="24"/>
                <w:szCs w:val="24"/>
              </w:rPr>
            </w:pPr>
            <w:r w:rsidRPr="00D00530">
              <w:rPr>
                <w:rFonts w:ascii="Times New Roman" w:hAnsi="Times New Roman" w:cs="Times New Roman"/>
                <w:sz w:val="24"/>
                <w:szCs w:val="24"/>
              </w:rPr>
              <w:t>292000</w:t>
            </w:r>
          </w:p>
        </w:tc>
        <w:tc>
          <w:tcPr>
            <w:tcW w:w="1134" w:type="dxa"/>
          </w:tcPr>
          <w:p w:rsidR="00183AEE" w:rsidRPr="00D00530" w:rsidRDefault="00183AEE" w:rsidP="00183AEE">
            <w:pPr>
              <w:jc w:val="center"/>
              <w:rPr>
                <w:rFonts w:ascii="Times New Roman" w:hAnsi="Times New Roman" w:cs="Times New Roman"/>
                <w:sz w:val="24"/>
                <w:szCs w:val="24"/>
              </w:rPr>
            </w:pPr>
            <w:r w:rsidRPr="00D00530">
              <w:rPr>
                <w:rFonts w:ascii="Times New Roman" w:hAnsi="Times New Roman" w:cs="Times New Roman"/>
                <w:sz w:val="24"/>
                <w:szCs w:val="24"/>
              </w:rPr>
              <w:t>292000</w:t>
            </w:r>
          </w:p>
        </w:tc>
        <w:tc>
          <w:tcPr>
            <w:tcW w:w="1275" w:type="dxa"/>
          </w:tcPr>
          <w:p w:rsidR="00183AEE" w:rsidRPr="00D00530" w:rsidRDefault="00183AEE" w:rsidP="00183AEE">
            <w:pPr>
              <w:jc w:val="center"/>
              <w:rPr>
                <w:rFonts w:ascii="Times New Roman" w:hAnsi="Times New Roman" w:cs="Times New Roman"/>
                <w:sz w:val="24"/>
                <w:szCs w:val="24"/>
              </w:rPr>
            </w:pPr>
            <w:r w:rsidRPr="00D00530">
              <w:rPr>
                <w:rFonts w:ascii="Times New Roman" w:hAnsi="Times New Roman" w:cs="Times New Roman"/>
                <w:sz w:val="24"/>
                <w:szCs w:val="24"/>
              </w:rPr>
              <w:t>292000</w:t>
            </w:r>
          </w:p>
        </w:tc>
      </w:tr>
      <w:tr w:rsidR="00183AEE" w:rsidRPr="00D00530" w:rsidTr="00A75953">
        <w:trPr>
          <w:jc w:val="center"/>
        </w:trPr>
        <w:tc>
          <w:tcPr>
            <w:tcW w:w="70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32</w:t>
            </w:r>
          </w:p>
        </w:tc>
        <w:tc>
          <w:tcPr>
            <w:tcW w:w="8930" w:type="dxa"/>
            <w:gridSpan w:val="5"/>
          </w:tcPr>
          <w:p w:rsidR="00183AEE" w:rsidRPr="00D00530" w:rsidRDefault="00183AEE" w:rsidP="00183AEE">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Государственная программа, направленная на цифровую трансформацию Новосибирской области </w:t>
            </w:r>
          </w:p>
        </w:tc>
      </w:tr>
      <w:tr w:rsidR="00183AEE" w:rsidRPr="00D00530" w:rsidTr="00A75953">
        <w:trPr>
          <w:jc w:val="center"/>
        </w:trPr>
        <w:tc>
          <w:tcPr>
            <w:tcW w:w="70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32.1</w:t>
            </w:r>
          </w:p>
        </w:tc>
        <w:tc>
          <w:tcPr>
            <w:tcW w:w="3969" w:type="dxa"/>
          </w:tcPr>
          <w:p w:rsidR="00183AEE" w:rsidRPr="00D00530" w:rsidRDefault="00183AEE" w:rsidP="00183AEE">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Доля социально значимых объектов, имеющих широкополосный доступ к информационно-телекоммуникационной сети «Интернет» в соответствии с утвержденными требованиями</w:t>
            </w:r>
          </w:p>
        </w:tc>
        <w:tc>
          <w:tcPr>
            <w:tcW w:w="1418"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100</w:t>
            </w:r>
          </w:p>
        </w:tc>
        <w:tc>
          <w:tcPr>
            <w:tcW w:w="113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100</w:t>
            </w:r>
          </w:p>
        </w:tc>
        <w:tc>
          <w:tcPr>
            <w:tcW w:w="1275"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100</w:t>
            </w:r>
          </w:p>
        </w:tc>
      </w:tr>
      <w:tr w:rsidR="00183AEE" w:rsidRPr="00D00530" w:rsidTr="00A75953">
        <w:trPr>
          <w:jc w:val="center"/>
        </w:trPr>
        <w:tc>
          <w:tcPr>
            <w:tcW w:w="70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32.2</w:t>
            </w:r>
          </w:p>
        </w:tc>
        <w:tc>
          <w:tcPr>
            <w:tcW w:w="3969" w:type="dxa"/>
          </w:tcPr>
          <w:p w:rsidR="00183AEE" w:rsidRPr="00D00530" w:rsidRDefault="00183AEE" w:rsidP="00183AEE">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(к концу периода)</w:t>
            </w:r>
          </w:p>
        </w:tc>
        <w:tc>
          <w:tcPr>
            <w:tcW w:w="1418"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 xml:space="preserve">82 </w:t>
            </w:r>
          </w:p>
        </w:tc>
        <w:tc>
          <w:tcPr>
            <w:tcW w:w="113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lang w:val="en-US"/>
              </w:rPr>
            </w:pPr>
            <w:r w:rsidRPr="00D00530">
              <w:rPr>
                <w:rFonts w:ascii="Times New Roman" w:hAnsi="Times New Roman" w:cs="Times New Roman"/>
                <w:sz w:val="24"/>
                <w:szCs w:val="24"/>
              </w:rPr>
              <w:t>8</w:t>
            </w:r>
            <w:r w:rsidRPr="00D00530">
              <w:rPr>
                <w:rFonts w:ascii="Times New Roman" w:hAnsi="Times New Roman" w:cs="Times New Roman"/>
                <w:sz w:val="24"/>
                <w:szCs w:val="24"/>
                <w:lang w:val="en-US"/>
              </w:rPr>
              <w:t>7</w:t>
            </w:r>
          </w:p>
        </w:tc>
        <w:tc>
          <w:tcPr>
            <w:tcW w:w="1275"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lang w:val="en-US"/>
              </w:rPr>
            </w:pPr>
            <w:r w:rsidRPr="00D00530">
              <w:rPr>
                <w:rFonts w:ascii="Times New Roman" w:hAnsi="Times New Roman" w:cs="Times New Roman"/>
                <w:sz w:val="24"/>
                <w:szCs w:val="24"/>
                <w:lang w:val="en-US"/>
              </w:rPr>
              <w:t>87</w:t>
            </w:r>
          </w:p>
        </w:tc>
      </w:tr>
      <w:tr w:rsidR="00183AEE" w:rsidRPr="00D00530" w:rsidTr="00A75953">
        <w:trPr>
          <w:jc w:val="center"/>
        </w:trPr>
        <w:tc>
          <w:tcPr>
            <w:tcW w:w="70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lang w:val="en-US"/>
              </w:rPr>
              <w:t>32</w:t>
            </w:r>
            <w:r w:rsidRPr="00D00530">
              <w:rPr>
                <w:rFonts w:ascii="Times New Roman" w:hAnsi="Times New Roman" w:cs="Times New Roman"/>
                <w:sz w:val="24"/>
                <w:szCs w:val="24"/>
              </w:rPr>
              <w:t>.3</w:t>
            </w:r>
          </w:p>
        </w:tc>
        <w:tc>
          <w:tcPr>
            <w:tcW w:w="3969" w:type="dxa"/>
          </w:tcPr>
          <w:p w:rsidR="00183AEE" w:rsidRPr="00D00530" w:rsidRDefault="00183AEE" w:rsidP="00183AEE">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w:t>
            </w:r>
          </w:p>
        </w:tc>
        <w:tc>
          <w:tcPr>
            <w:tcW w:w="1418"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w:t>
            </w:r>
          </w:p>
        </w:tc>
        <w:tc>
          <w:tcPr>
            <w:tcW w:w="113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75</w:t>
            </w:r>
          </w:p>
        </w:tc>
        <w:tc>
          <w:tcPr>
            <w:tcW w:w="113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99</w:t>
            </w:r>
          </w:p>
        </w:tc>
        <w:tc>
          <w:tcPr>
            <w:tcW w:w="1275"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100</w:t>
            </w:r>
          </w:p>
        </w:tc>
      </w:tr>
      <w:tr w:rsidR="00183AEE" w:rsidRPr="00D00530" w:rsidTr="00A75953">
        <w:trPr>
          <w:jc w:val="center"/>
        </w:trPr>
        <w:tc>
          <w:tcPr>
            <w:tcW w:w="70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33</w:t>
            </w:r>
          </w:p>
        </w:tc>
        <w:tc>
          <w:tcPr>
            <w:tcW w:w="8930" w:type="dxa"/>
            <w:gridSpan w:val="5"/>
          </w:tcPr>
          <w:p w:rsidR="00183AEE" w:rsidRPr="00D00530" w:rsidRDefault="00183AEE" w:rsidP="00183AEE">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Государственная программа, направленная на построение и развитие аппаратно-программного комплекса «Безопасный город» в Новосибирской области</w:t>
            </w:r>
          </w:p>
        </w:tc>
      </w:tr>
      <w:tr w:rsidR="00183AEE" w:rsidRPr="00D00530" w:rsidTr="00A75953">
        <w:trPr>
          <w:jc w:val="center"/>
        </w:trPr>
        <w:tc>
          <w:tcPr>
            <w:tcW w:w="70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33.1</w:t>
            </w:r>
          </w:p>
        </w:tc>
        <w:tc>
          <w:tcPr>
            <w:tcW w:w="3969" w:type="dxa"/>
          </w:tcPr>
          <w:p w:rsidR="00183AEE" w:rsidRPr="00D00530" w:rsidRDefault="00183AEE" w:rsidP="00183AEE">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 xml:space="preserve">Охват населения Новосибирской области региональной автоматизированной системой централизованного оповещения </w:t>
            </w:r>
            <w:r w:rsidRPr="00D00530">
              <w:rPr>
                <w:rFonts w:ascii="Times New Roman" w:hAnsi="Times New Roman" w:cs="Times New Roman"/>
                <w:sz w:val="24"/>
                <w:szCs w:val="24"/>
              </w:rPr>
              <w:lastRenderedPageBreak/>
              <w:t>гражданской обороны Новосибирской области</w:t>
            </w:r>
          </w:p>
        </w:tc>
        <w:tc>
          <w:tcPr>
            <w:tcW w:w="1418"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lastRenderedPageBreak/>
              <w:t>%</w:t>
            </w:r>
          </w:p>
        </w:tc>
        <w:tc>
          <w:tcPr>
            <w:tcW w:w="113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90,5</w:t>
            </w:r>
          </w:p>
        </w:tc>
        <w:tc>
          <w:tcPr>
            <w:tcW w:w="113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90,5</w:t>
            </w:r>
          </w:p>
        </w:tc>
        <w:tc>
          <w:tcPr>
            <w:tcW w:w="1275"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90,5</w:t>
            </w:r>
          </w:p>
        </w:tc>
      </w:tr>
      <w:tr w:rsidR="00183AEE" w:rsidRPr="00D00530" w:rsidTr="00A75953">
        <w:trPr>
          <w:jc w:val="center"/>
        </w:trPr>
        <w:tc>
          <w:tcPr>
            <w:tcW w:w="70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33.2</w:t>
            </w:r>
          </w:p>
        </w:tc>
        <w:tc>
          <w:tcPr>
            <w:tcW w:w="3969" w:type="dxa"/>
          </w:tcPr>
          <w:p w:rsidR="00183AEE" w:rsidRPr="00D00530" w:rsidRDefault="00183AEE" w:rsidP="00183AEE">
            <w:pPr>
              <w:autoSpaceDE w:val="0"/>
              <w:autoSpaceDN w:val="0"/>
              <w:adjustRightInd w:val="0"/>
              <w:spacing w:after="0" w:line="240" w:lineRule="auto"/>
              <w:jc w:val="both"/>
              <w:rPr>
                <w:rFonts w:ascii="Times New Roman" w:hAnsi="Times New Roman" w:cs="Times New Roman"/>
                <w:sz w:val="24"/>
                <w:szCs w:val="24"/>
              </w:rPr>
            </w:pPr>
            <w:r w:rsidRPr="00D00530">
              <w:rPr>
                <w:rFonts w:ascii="Times New Roman" w:hAnsi="Times New Roman" w:cs="Times New Roman"/>
                <w:sz w:val="24"/>
                <w:szCs w:val="24"/>
              </w:rPr>
              <w:t>Среднее время комплексного реагирования экстренных оперативных служб на вызовы населения, поступающие по единому номеру «112» на территории Новосибирской области</w:t>
            </w:r>
          </w:p>
        </w:tc>
        <w:tc>
          <w:tcPr>
            <w:tcW w:w="1418"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минута</w:t>
            </w:r>
          </w:p>
        </w:tc>
        <w:tc>
          <w:tcPr>
            <w:tcW w:w="113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40</w:t>
            </w:r>
          </w:p>
        </w:tc>
        <w:tc>
          <w:tcPr>
            <w:tcW w:w="1134"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40</w:t>
            </w:r>
          </w:p>
        </w:tc>
        <w:tc>
          <w:tcPr>
            <w:tcW w:w="1275" w:type="dxa"/>
          </w:tcPr>
          <w:p w:rsidR="00183AEE" w:rsidRPr="00D00530" w:rsidRDefault="00183AEE" w:rsidP="00183AEE">
            <w:pPr>
              <w:autoSpaceDE w:val="0"/>
              <w:autoSpaceDN w:val="0"/>
              <w:adjustRightInd w:val="0"/>
              <w:spacing w:after="0" w:line="240" w:lineRule="auto"/>
              <w:jc w:val="center"/>
              <w:rPr>
                <w:rFonts w:ascii="Times New Roman" w:hAnsi="Times New Roman" w:cs="Times New Roman"/>
                <w:sz w:val="24"/>
                <w:szCs w:val="24"/>
              </w:rPr>
            </w:pPr>
            <w:r w:rsidRPr="00D00530">
              <w:rPr>
                <w:rFonts w:ascii="Times New Roman" w:hAnsi="Times New Roman" w:cs="Times New Roman"/>
                <w:sz w:val="24"/>
                <w:szCs w:val="24"/>
              </w:rPr>
              <w:t>40</w:t>
            </w:r>
          </w:p>
        </w:tc>
      </w:tr>
    </w:tbl>
    <w:p w:rsidR="00D22A61" w:rsidRPr="00D00530" w:rsidRDefault="00D22A61" w:rsidP="00F62309">
      <w:pPr>
        <w:spacing w:line="240" w:lineRule="auto"/>
        <w:jc w:val="center"/>
        <w:rPr>
          <w:rFonts w:ascii="Times New Roman" w:eastAsia="Times New Roman" w:hAnsi="Times New Roman" w:cs="Times New Roman"/>
          <w:color w:val="C00000"/>
          <w:sz w:val="28"/>
          <w:szCs w:val="28"/>
          <w:lang w:eastAsia="ru-RU"/>
        </w:rPr>
      </w:pPr>
    </w:p>
    <w:p w:rsidR="0047390C" w:rsidRPr="00D00530" w:rsidRDefault="0047390C" w:rsidP="00212DB6">
      <w:pPr>
        <w:autoSpaceDE w:val="0"/>
        <w:autoSpaceDN w:val="0"/>
        <w:spacing w:after="0" w:line="240" w:lineRule="auto"/>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Список сокращений:</w:t>
      </w:r>
    </w:p>
    <w:p w:rsidR="0047390C" w:rsidRPr="00D00530" w:rsidRDefault="0047390C" w:rsidP="007B2A0B">
      <w:pPr>
        <w:autoSpaceDE w:val="0"/>
        <w:autoSpaceDN w:val="0"/>
        <w:spacing w:after="0" w:line="240" w:lineRule="auto"/>
        <w:jc w:val="both"/>
        <w:rPr>
          <w:rFonts w:ascii="Times New Roman" w:eastAsia="Times New Roman" w:hAnsi="Times New Roman" w:cs="Times New Roman"/>
          <w:sz w:val="28"/>
          <w:szCs w:val="28"/>
          <w:lang w:eastAsia="ru-RU"/>
        </w:rPr>
      </w:pPr>
      <w:r w:rsidRPr="00D00530">
        <w:rPr>
          <w:rFonts w:ascii="Times New Roman" w:eastAsia="Times New Roman" w:hAnsi="Times New Roman" w:cs="Times New Roman"/>
          <w:sz w:val="28"/>
          <w:szCs w:val="28"/>
          <w:lang w:eastAsia="ru-RU"/>
        </w:rPr>
        <w:t>ООО – общество с ограниченной ответственностью;</w:t>
      </w:r>
    </w:p>
    <w:p w:rsidR="00A57D07" w:rsidRPr="00D00530" w:rsidRDefault="00A57D07" w:rsidP="00A57D07">
      <w:pPr>
        <w:spacing w:after="0" w:line="240" w:lineRule="auto"/>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АО – акционерное общество;</w:t>
      </w:r>
    </w:p>
    <w:p w:rsidR="00A57D07" w:rsidRPr="00D00530" w:rsidRDefault="00A57D07" w:rsidP="00A57D07">
      <w:pPr>
        <w:spacing w:after="0" w:line="240" w:lineRule="auto"/>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АО «НЗПП с ОКБ» – акционерное общество «Новосибирский завод полупроводниковых приборов с Особым Конструкторским Бюро»;</w:t>
      </w:r>
    </w:p>
    <w:p w:rsidR="00A57D07" w:rsidRPr="00D00530" w:rsidRDefault="00A57D07" w:rsidP="00A57D07">
      <w:pPr>
        <w:spacing w:after="0" w:line="240" w:lineRule="auto"/>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АПК – агропромышленный комплекс;</w:t>
      </w:r>
    </w:p>
    <w:p w:rsidR="00A57D07" w:rsidRPr="00D00530" w:rsidRDefault="00A57D07" w:rsidP="00A57D07">
      <w:pPr>
        <w:spacing w:after="0" w:line="240" w:lineRule="auto"/>
        <w:jc w:val="both"/>
        <w:rPr>
          <w:rFonts w:ascii="Times New Roman" w:eastAsia="Calibri" w:hAnsi="Times New Roman" w:cs="Times New Roman"/>
          <w:bCs/>
          <w:sz w:val="28"/>
          <w:szCs w:val="28"/>
        </w:rPr>
      </w:pPr>
      <w:r w:rsidRPr="00D00530">
        <w:rPr>
          <w:rFonts w:ascii="Times New Roman" w:eastAsia="Calibri" w:hAnsi="Times New Roman" w:cs="Times New Roman"/>
          <w:bCs/>
          <w:sz w:val="28"/>
          <w:szCs w:val="28"/>
        </w:rPr>
        <w:t xml:space="preserve">ВВП </w:t>
      </w:r>
      <w:r w:rsidRPr="00D00530">
        <w:rPr>
          <w:rFonts w:ascii="Times New Roman" w:eastAsia="Calibri" w:hAnsi="Times New Roman" w:cs="Times New Roman"/>
          <w:sz w:val="28"/>
          <w:szCs w:val="28"/>
        </w:rPr>
        <w:t xml:space="preserve">– </w:t>
      </w:r>
      <w:r w:rsidRPr="00D00530">
        <w:rPr>
          <w:rFonts w:ascii="Times New Roman" w:eastAsia="Calibri" w:hAnsi="Times New Roman" w:cs="Times New Roman"/>
          <w:bCs/>
          <w:sz w:val="28"/>
          <w:szCs w:val="28"/>
        </w:rPr>
        <w:t>внутренний валовой продукт;</w:t>
      </w:r>
    </w:p>
    <w:p w:rsidR="00A57D07" w:rsidRPr="00D00530" w:rsidRDefault="00A57D07" w:rsidP="00A57D07">
      <w:pPr>
        <w:spacing w:after="0" w:line="240" w:lineRule="auto"/>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ВРП – валовой региональный продукт;</w:t>
      </w:r>
    </w:p>
    <w:p w:rsidR="00A57D07" w:rsidRPr="00D00530" w:rsidRDefault="00A57D07" w:rsidP="00A57D07">
      <w:pPr>
        <w:spacing w:after="0" w:line="240" w:lineRule="auto"/>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г. – город;</w:t>
      </w:r>
    </w:p>
    <w:p w:rsidR="00A57D07" w:rsidRPr="00D00530" w:rsidRDefault="00A57D07" w:rsidP="00A57D07">
      <w:pPr>
        <w:spacing w:after="0" w:line="240" w:lineRule="auto"/>
        <w:jc w:val="both"/>
        <w:rPr>
          <w:rFonts w:ascii="Times New Roman" w:eastAsia="Calibri" w:hAnsi="Times New Roman" w:cs="Times New Roman"/>
          <w:sz w:val="28"/>
          <w:szCs w:val="28"/>
          <w:shd w:val="clear" w:color="auto" w:fill="FFFFFF"/>
        </w:rPr>
      </w:pPr>
      <w:r w:rsidRPr="00D00530">
        <w:rPr>
          <w:rFonts w:ascii="Times New Roman" w:eastAsia="MS Mincho" w:hAnsi="Times New Roman" w:cs="Times New Roman"/>
          <w:sz w:val="28"/>
          <w:szCs w:val="28"/>
        </w:rPr>
        <w:t xml:space="preserve">ГАУ НСО </w:t>
      </w:r>
      <w:r w:rsidRPr="00D00530">
        <w:rPr>
          <w:rFonts w:ascii="Times New Roman" w:eastAsia="Calibri" w:hAnsi="Times New Roman" w:cs="Times New Roman"/>
          <w:sz w:val="28"/>
          <w:szCs w:val="28"/>
        </w:rPr>
        <w:t xml:space="preserve">– </w:t>
      </w:r>
      <w:r w:rsidRPr="00D00530">
        <w:rPr>
          <w:rFonts w:ascii="Times New Roman" w:eastAsia="MS Mincho" w:hAnsi="Times New Roman" w:cs="Times New Roman"/>
          <w:sz w:val="28"/>
          <w:szCs w:val="28"/>
        </w:rPr>
        <w:t>государственное автономное учреждение Новосибирской области;</w:t>
      </w:r>
    </w:p>
    <w:p w:rsidR="00A57D07" w:rsidRPr="00D00530" w:rsidRDefault="00A57D07" w:rsidP="00A57D07">
      <w:pPr>
        <w:spacing w:after="0" w:line="240" w:lineRule="auto"/>
        <w:jc w:val="both"/>
        <w:rPr>
          <w:rFonts w:ascii="Times New Roman" w:eastAsia="Calibri" w:hAnsi="Times New Roman" w:cs="Times New Roman"/>
          <w:sz w:val="28"/>
          <w:szCs w:val="28"/>
          <w:shd w:val="clear" w:color="auto" w:fill="FFFFFF"/>
        </w:rPr>
      </w:pPr>
      <w:r w:rsidRPr="00D00530">
        <w:rPr>
          <w:rFonts w:ascii="Times New Roman" w:eastAsia="Calibri" w:hAnsi="Times New Roman" w:cs="Times New Roman"/>
          <w:sz w:val="28"/>
          <w:szCs w:val="28"/>
        </w:rPr>
        <w:t xml:space="preserve">ГЭС – </w:t>
      </w:r>
      <w:r w:rsidRPr="00D00530">
        <w:rPr>
          <w:rFonts w:ascii="Times New Roman" w:eastAsia="Calibri" w:hAnsi="Times New Roman" w:cs="Times New Roman"/>
          <w:bCs/>
          <w:sz w:val="28"/>
          <w:szCs w:val="28"/>
          <w:shd w:val="clear" w:color="auto" w:fill="FFFFFF"/>
        </w:rPr>
        <w:t>гидроэлектростанция</w:t>
      </w:r>
      <w:r w:rsidRPr="00D00530">
        <w:rPr>
          <w:rFonts w:ascii="Times New Roman" w:eastAsia="Calibri" w:hAnsi="Times New Roman" w:cs="Times New Roman"/>
          <w:sz w:val="28"/>
          <w:szCs w:val="28"/>
          <w:shd w:val="clear" w:color="auto" w:fill="FFFFFF"/>
        </w:rPr>
        <w:t>;</w:t>
      </w:r>
    </w:p>
    <w:p w:rsidR="00A57D07" w:rsidRPr="00D00530" w:rsidRDefault="00A57D07" w:rsidP="00A57D07">
      <w:pPr>
        <w:spacing w:after="0" w:line="240" w:lineRule="auto"/>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 xml:space="preserve">ЖКХ – жилищно-коммунальное хозяйство; </w:t>
      </w:r>
    </w:p>
    <w:p w:rsidR="00A57D07" w:rsidRPr="00D00530" w:rsidRDefault="00A57D07" w:rsidP="00A57D07">
      <w:pPr>
        <w:spacing w:after="0" w:line="240" w:lineRule="auto"/>
        <w:jc w:val="both"/>
        <w:rPr>
          <w:rFonts w:ascii="Times New Roman" w:eastAsia="Calibri" w:hAnsi="Times New Roman" w:cs="Times New Roman"/>
          <w:sz w:val="28"/>
          <w:szCs w:val="28"/>
          <w:shd w:val="clear" w:color="auto" w:fill="FFFFFF"/>
        </w:rPr>
      </w:pPr>
      <w:r w:rsidRPr="00D00530">
        <w:rPr>
          <w:rFonts w:ascii="Times New Roman" w:eastAsia="Calibri" w:hAnsi="Times New Roman" w:cs="Times New Roman"/>
          <w:sz w:val="28"/>
          <w:szCs w:val="28"/>
          <w:shd w:val="clear" w:color="auto" w:fill="FFFFFF"/>
        </w:rPr>
        <w:t>ЗАО</w:t>
      </w:r>
      <w:r w:rsidRPr="00D00530">
        <w:rPr>
          <w:rFonts w:ascii="Times New Roman" w:eastAsia="Calibri" w:hAnsi="Times New Roman" w:cs="Times New Roman"/>
          <w:sz w:val="28"/>
          <w:szCs w:val="28"/>
        </w:rPr>
        <w:t xml:space="preserve"> – </w:t>
      </w:r>
      <w:r w:rsidRPr="00D00530">
        <w:rPr>
          <w:rFonts w:ascii="Times New Roman" w:eastAsia="Calibri" w:hAnsi="Times New Roman" w:cs="Times New Roman"/>
          <w:sz w:val="28"/>
          <w:szCs w:val="28"/>
          <w:shd w:val="clear" w:color="auto" w:fill="FFFFFF"/>
        </w:rPr>
        <w:t>закрытое акционерное общество;</w:t>
      </w:r>
    </w:p>
    <w:p w:rsidR="00A57D07" w:rsidRPr="00D00530" w:rsidRDefault="00A57D07" w:rsidP="00A57D07">
      <w:pPr>
        <w:spacing w:after="0" w:line="240" w:lineRule="auto"/>
        <w:jc w:val="both"/>
        <w:rPr>
          <w:rFonts w:ascii="Times New Roman" w:eastAsia="Calibri" w:hAnsi="Times New Roman" w:cs="Times New Roman"/>
          <w:bCs/>
          <w:sz w:val="28"/>
          <w:szCs w:val="28"/>
        </w:rPr>
      </w:pPr>
      <w:r w:rsidRPr="00D00530">
        <w:rPr>
          <w:rFonts w:ascii="Times New Roman" w:eastAsia="Calibri" w:hAnsi="Times New Roman" w:cs="Times New Roman"/>
          <w:sz w:val="28"/>
          <w:szCs w:val="28"/>
        </w:rPr>
        <w:t xml:space="preserve">КФХ – </w:t>
      </w:r>
      <w:r w:rsidR="00647904" w:rsidRPr="00D00530">
        <w:rPr>
          <w:rFonts w:ascii="Times New Roman" w:eastAsia="Calibri" w:hAnsi="Times New Roman" w:cs="Times New Roman"/>
          <w:bCs/>
          <w:sz w:val="28"/>
          <w:szCs w:val="28"/>
        </w:rPr>
        <w:t>крестьянско-фермерское хозяйство</w:t>
      </w:r>
      <w:r w:rsidRPr="00D00530">
        <w:rPr>
          <w:rFonts w:ascii="Times New Roman" w:eastAsia="Calibri" w:hAnsi="Times New Roman" w:cs="Times New Roman"/>
          <w:bCs/>
          <w:sz w:val="28"/>
          <w:szCs w:val="28"/>
        </w:rPr>
        <w:t>;</w:t>
      </w:r>
    </w:p>
    <w:p w:rsidR="00A57D07" w:rsidRPr="00D00530" w:rsidRDefault="00A57D07" w:rsidP="00A57D07">
      <w:pPr>
        <w:spacing w:after="0" w:line="240" w:lineRule="auto"/>
        <w:jc w:val="both"/>
        <w:rPr>
          <w:rFonts w:ascii="Times New Roman" w:eastAsia="Calibri" w:hAnsi="Times New Roman" w:cs="Times New Roman"/>
          <w:sz w:val="28"/>
          <w:szCs w:val="28"/>
          <w:shd w:val="clear" w:color="auto" w:fill="FFFFFF"/>
        </w:rPr>
      </w:pPr>
      <w:r w:rsidRPr="00D00530">
        <w:rPr>
          <w:rFonts w:ascii="Times New Roman" w:eastAsia="Calibri" w:hAnsi="Times New Roman" w:cs="Times New Roman"/>
          <w:sz w:val="28"/>
          <w:szCs w:val="28"/>
        </w:rPr>
        <w:t xml:space="preserve">МОТ – </w:t>
      </w:r>
      <w:r w:rsidRPr="00D00530">
        <w:rPr>
          <w:rFonts w:ascii="Times New Roman" w:eastAsia="Calibri" w:hAnsi="Times New Roman" w:cs="Times New Roman"/>
          <w:sz w:val="28"/>
          <w:szCs w:val="28"/>
          <w:shd w:val="clear" w:color="auto" w:fill="FFFFFF"/>
        </w:rPr>
        <w:t>международная организация труда;</w:t>
      </w:r>
    </w:p>
    <w:p w:rsidR="00D26B81" w:rsidRPr="00D00530" w:rsidRDefault="00D26B81" w:rsidP="00A57D07">
      <w:pPr>
        <w:spacing w:after="0" w:line="240" w:lineRule="auto"/>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 xml:space="preserve">МСП – малое </w:t>
      </w:r>
      <w:r w:rsidR="00D3279D" w:rsidRPr="00D00530">
        <w:rPr>
          <w:rFonts w:ascii="Times New Roman" w:eastAsia="MS Mincho" w:hAnsi="Times New Roman" w:cs="Times New Roman"/>
          <w:sz w:val="28"/>
          <w:szCs w:val="28"/>
        </w:rPr>
        <w:t>и</w:t>
      </w:r>
      <w:r w:rsidRPr="00D00530">
        <w:rPr>
          <w:rFonts w:ascii="Times New Roman" w:eastAsia="MS Mincho" w:hAnsi="Times New Roman" w:cs="Times New Roman"/>
          <w:sz w:val="28"/>
          <w:szCs w:val="28"/>
        </w:rPr>
        <w:t xml:space="preserve"> среднее предпринимательство;</w:t>
      </w:r>
    </w:p>
    <w:p w:rsidR="00A57D07" w:rsidRPr="00D00530" w:rsidRDefault="00A57D07" w:rsidP="00A57D07">
      <w:pPr>
        <w:spacing w:after="0" w:line="240" w:lineRule="auto"/>
        <w:jc w:val="both"/>
        <w:rPr>
          <w:rFonts w:ascii="Times New Roman" w:eastAsia="Calibri" w:hAnsi="Times New Roman" w:cs="Times New Roman"/>
          <w:sz w:val="28"/>
          <w:szCs w:val="28"/>
          <w:shd w:val="clear" w:color="auto" w:fill="FFFFFF"/>
        </w:rPr>
      </w:pPr>
      <w:r w:rsidRPr="00D00530">
        <w:rPr>
          <w:rFonts w:ascii="Times New Roman" w:eastAsia="MS Mincho" w:hAnsi="Times New Roman" w:cs="Times New Roman"/>
          <w:sz w:val="28"/>
          <w:szCs w:val="28"/>
        </w:rPr>
        <w:t>НГУ</w:t>
      </w:r>
      <w:r w:rsidRPr="00D00530">
        <w:rPr>
          <w:rFonts w:ascii="Times New Roman" w:eastAsia="Calibri" w:hAnsi="Times New Roman" w:cs="Times New Roman"/>
          <w:sz w:val="28"/>
          <w:szCs w:val="28"/>
        </w:rPr>
        <w:t xml:space="preserve"> – </w:t>
      </w:r>
      <w:r w:rsidRPr="00D00530">
        <w:rPr>
          <w:rFonts w:ascii="Times New Roman" w:eastAsia="Calibri" w:hAnsi="Times New Roman" w:cs="Times New Roman"/>
          <w:sz w:val="28"/>
          <w:szCs w:val="28"/>
          <w:shd w:val="clear" w:color="auto" w:fill="FFFFFF"/>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p w:rsidR="00A57D07" w:rsidRPr="00D00530" w:rsidRDefault="00A57D07" w:rsidP="00A57D07">
      <w:pPr>
        <w:spacing w:after="0" w:line="240" w:lineRule="auto"/>
        <w:jc w:val="both"/>
        <w:rPr>
          <w:rFonts w:ascii="Times New Roman" w:eastAsia="Calibri" w:hAnsi="Times New Roman" w:cs="Times New Roman"/>
          <w:bCs/>
          <w:sz w:val="28"/>
          <w:szCs w:val="28"/>
          <w:shd w:val="clear" w:color="auto" w:fill="FFFFFF"/>
        </w:rPr>
      </w:pPr>
      <w:r w:rsidRPr="00D00530">
        <w:rPr>
          <w:rFonts w:ascii="Times New Roman" w:eastAsia="Calibri" w:hAnsi="Times New Roman" w:cs="Times New Roman"/>
          <w:bCs/>
          <w:sz w:val="28"/>
          <w:szCs w:val="28"/>
          <w:shd w:val="clear" w:color="auto" w:fill="FFFFFF"/>
        </w:rPr>
        <w:t>НСО</w:t>
      </w:r>
      <w:r w:rsidRPr="00D00530">
        <w:rPr>
          <w:rFonts w:ascii="Times New Roman" w:eastAsia="Calibri" w:hAnsi="Times New Roman" w:cs="Times New Roman"/>
          <w:sz w:val="28"/>
          <w:szCs w:val="28"/>
        </w:rPr>
        <w:t xml:space="preserve"> – </w:t>
      </w:r>
      <w:r w:rsidRPr="00D00530">
        <w:rPr>
          <w:rFonts w:ascii="Times New Roman" w:eastAsia="Calibri" w:hAnsi="Times New Roman" w:cs="Times New Roman"/>
          <w:bCs/>
          <w:sz w:val="28"/>
          <w:szCs w:val="28"/>
          <w:shd w:val="clear" w:color="auto" w:fill="FFFFFF"/>
        </w:rPr>
        <w:t>Новосибирская область;</w:t>
      </w:r>
    </w:p>
    <w:p w:rsidR="00A57D07" w:rsidRPr="00D00530" w:rsidRDefault="00A57D07" w:rsidP="00A57D07">
      <w:pPr>
        <w:widowControl w:val="0"/>
        <w:spacing w:after="0" w:line="240" w:lineRule="auto"/>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ОАО – открытое акционерное общество;</w:t>
      </w:r>
    </w:p>
    <w:p w:rsidR="00A57D07" w:rsidRPr="00D00530" w:rsidRDefault="00A57D07" w:rsidP="00A57D07">
      <w:pPr>
        <w:spacing w:after="0" w:line="240" w:lineRule="auto"/>
        <w:jc w:val="both"/>
        <w:rPr>
          <w:rFonts w:ascii="Times New Roman" w:eastAsia="Calibri" w:hAnsi="Times New Roman" w:cs="Times New Roman"/>
          <w:bCs/>
          <w:sz w:val="28"/>
          <w:szCs w:val="28"/>
          <w:shd w:val="clear" w:color="auto" w:fill="FFFFFF"/>
        </w:rPr>
      </w:pPr>
      <w:r w:rsidRPr="00D00530">
        <w:rPr>
          <w:rFonts w:ascii="Times New Roman" w:eastAsia="MS Mincho" w:hAnsi="Times New Roman" w:cs="Times New Roman"/>
          <w:sz w:val="28"/>
          <w:szCs w:val="28"/>
        </w:rPr>
        <w:t>ООО</w:t>
      </w:r>
      <w:r w:rsidRPr="00D00530">
        <w:rPr>
          <w:rFonts w:ascii="Times New Roman" w:eastAsia="Calibri" w:hAnsi="Times New Roman" w:cs="Times New Roman"/>
          <w:sz w:val="28"/>
          <w:szCs w:val="28"/>
        </w:rPr>
        <w:t xml:space="preserve"> – </w:t>
      </w:r>
      <w:r w:rsidRPr="00D00530">
        <w:rPr>
          <w:rFonts w:ascii="Times New Roman" w:eastAsia="Calibri" w:hAnsi="Times New Roman" w:cs="Times New Roman"/>
          <w:sz w:val="28"/>
          <w:szCs w:val="28"/>
          <w:shd w:val="clear" w:color="auto" w:fill="FFFFFF"/>
        </w:rPr>
        <w:t>общество с ограниченной ответственностью;</w:t>
      </w:r>
    </w:p>
    <w:p w:rsidR="00A57D07" w:rsidRPr="00D00530" w:rsidRDefault="00A57D07" w:rsidP="00A57D07">
      <w:pPr>
        <w:spacing w:after="0" w:line="240" w:lineRule="auto"/>
        <w:jc w:val="both"/>
        <w:rPr>
          <w:rFonts w:ascii="Times New Roman" w:eastAsia="Calibri" w:hAnsi="Times New Roman" w:cs="Times New Roman"/>
          <w:sz w:val="28"/>
          <w:szCs w:val="28"/>
          <w:shd w:val="clear" w:color="auto" w:fill="FFFFFF"/>
        </w:rPr>
      </w:pPr>
      <w:r w:rsidRPr="00D00530">
        <w:rPr>
          <w:rFonts w:ascii="Times New Roman" w:eastAsia="Calibri" w:hAnsi="Times New Roman" w:cs="Times New Roman"/>
          <w:sz w:val="28"/>
          <w:szCs w:val="28"/>
          <w:shd w:val="clear" w:color="auto" w:fill="FFFFFF"/>
        </w:rPr>
        <w:t>ПАО</w:t>
      </w:r>
      <w:r w:rsidRPr="00D00530">
        <w:rPr>
          <w:rFonts w:ascii="Times New Roman" w:eastAsia="Calibri" w:hAnsi="Times New Roman" w:cs="Times New Roman"/>
          <w:sz w:val="28"/>
          <w:szCs w:val="28"/>
        </w:rPr>
        <w:t xml:space="preserve"> – </w:t>
      </w:r>
      <w:r w:rsidRPr="00D00530">
        <w:rPr>
          <w:rFonts w:ascii="Times New Roman" w:eastAsia="Calibri" w:hAnsi="Times New Roman" w:cs="Times New Roman"/>
          <w:sz w:val="28"/>
          <w:szCs w:val="28"/>
          <w:shd w:val="clear" w:color="auto" w:fill="FFFFFF"/>
        </w:rPr>
        <w:t>публичное акционерное общество;</w:t>
      </w:r>
    </w:p>
    <w:p w:rsidR="00A57D07" w:rsidRPr="00D00530" w:rsidRDefault="00A57D07" w:rsidP="00A57D07">
      <w:pPr>
        <w:spacing w:after="0" w:line="240" w:lineRule="auto"/>
        <w:jc w:val="both"/>
        <w:rPr>
          <w:rFonts w:ascii="Times New Roman" w:eastAsia="Calibri" w:hAnsi="Times New Roman" w:cs="Times New Roman"/>
          <w:sz w:val="28"/>
          <w:szCs w:val="28"/>
          <w:shd w:val="clear" w:color="auto" w:fill="FFFFFF"/>
        </w:rPr>
      </w:pPr>
      <w:proofErr w:type="spellStart"/>
      <w:r w:rsidRPr="00D00530">
        <w:rPr>
          <w:rFonts w:ascii="Times New Roman" w:eastAsia="Calibri" w:hAnsi="Times New Roman" w:cs="Times New Roman"/>
          <w:sz w:val="28"/>
          <w:szCs w:val="28"/>
          <w:shd w:val="clear" w:color="auto" w:fill="FFFFFF"/>
        </w:rPr>
        <w:t>п.п</w:t>
      </w:r>
      <w:proofErr w:type="spellEnd"/>
      <w:r w:rsidRPr="00D00530">
        <w:rPr>
          <w:rFonts w:ascii="Times New Roman" w:eastAsia="Calibri" w:hAnsi="Times New Roman" w:cs="Times New Roman"/>
          <w:sz w:val="28"/>
          <w:szCs w:val="28"/>
          <w:shd w:val="clear" w:color="auto" w:fill="FFFFFF"/>
        </w:rPr>
        <w:t>. – процентный пункт;</w:t>
      </w:r>
    </w:p>
    <w:p w:rsidR="00A57D07" w:rsidRPr="00D00530" w:rsidRDefault="00A57D07" w:rsidP="00A57D07">
      <w:pPr>
        <w:spacing w:after="0" w:line="240" w:lineRule="auto"/>
        <w:jc w:val="both"/>
        <w:rPr>
          <w:rFonts w:ascii="Times New Roman" w:eastAsia="Calibri" w:hAnsi="Times New Roman" w:cs="Times New Roman"/>
          <w:sz w:val="28"/>
          <w:szCs w:val="28"/>
          <w:shd w:val="clear" w:color="auto" w:fill="FFFFFF"/>
        </w:rPr>
      </w:pPr>
      <w:r w:rsidRPr="00D00530">
        <w:rPr>
          <w:rFonts w:ascii="Times New Roman" w:eastAsia="Calibri" w:hAnsi="Times New Roman" w:cs="Times New Roman"/>
          <w:sz w:val="28"/>
          <w:szCs w:val="28"/>
          <w:shd w:val="clear" w:color="auto" w:fill="FFFFFF"/>
        </w:rPr>
        <w:t>р.</w:t>
      </w:r>
      <w:r w:rsidRPr="00D00530">
        <w:rPr>
          <w:rFonts w:ascii="Times New Roman" w:eastAsia="Calibri" w:hAnsi="Times New Roman" w:cs="Times New Roman"/>
          <w:sz w:val="28"/>
          <w:szCs w:val="28"/>
        </w:rPr>
        <w:t xml:space="preserve"> – река;</w:t>
      </w:r>
    </w:p>
    <w:p w:rsidR="00A57D07" w:rsidRPr="00D00530" w:rsidRDefault="00A57D07" w:rsidP="00A57D07">
      <w:pPr>
        <w:spacing w:after="0" w:line="240" w:lineRule="auto"/>
        <w:jc w:val="both"/>
        <w:rPr>
          <w:rFonts w:ascii="Times New Roman" w:eastAsia="Calibri" w:hAnsi="Times New Roman" w:cs="Times New Roman"/>
          <w:sz w:val="28"/>
          <w:szCs w:val="28"/>
          <w:lang w:eastAsia="ru-RU"/>
        </w:rPr>
      </w:pPr>
      <w:proofErr w:type="spellStart"/>
      <w:r w:rsidRPr="00D00530">
        <w:rPr>
          <w:rFonts w:ascii="Times New Roman" w:eastAsia="Calibri" w:hAnsi="Times New Roman" w:cs="Times New Roman"/>
          <w:sz w:val="28"/>
          <w:szCs w:val="28"/>
          <w:lang w:eastAsia="ru-RU"/>
        </w:rPr>
        <w:t>р.п</w:t>
      </w:r>
      <w:proofErr w:type="spellEnd"/>
      <w:r w:rsidRPr="00D00530">
        <w:rPr>
          <w:rFonts w:ascii="Times New Roman" w:eastAsia="Calibri" w:hAnsi="Times New Roman" w:cs="Times New Roman"/>
          <w:sz w:val="28"/>
          <w:szCs w:val="28"/>
          <w:lang w:eastAsia="ru-RU"/>
        </w:rPr>
        <w:t>. – рабочий поселок;</w:t>
      </w:r>
    </w:p>
    <w:p w:rsidR="00A57D07" w:rsidRPr="00D00530" w:rsidRDefault="00A57D07" w:rsidP="00A57D07">
      <w:pPr>
        <w:spacing w:after="0" w:line="240" w:lineRule="auto"/>
        <w:jc w:val="both"/>
        <w:rPr>
          <w:rFonts w:ascii="Times New Roman" w:eastAsia="Calibri" w:hAnsi="Times New Roman" w:cs="Times New Roman"/>
          <w:sz w:val="28"/>
          <w:szCs w:val="28"/>
          <w:shd w:val="clear" w:color="auto" w:fill="FFFFFF"/>
        </w:rPr>
      </w:pPr>
      <w:r w:rsidRPr="00D00530">
        <w:rPr>
          <w:rFonts w:ascii="Times New Roman" w:eastAsia="Calibri" w:hAnsi="Times New Roman" w:cs="Times New Roman"/>
          <w:sz w:val="28"/>
          <w:szCs w:val="28"/>
          <w:shd w:val="clear" w:color="auto" w:fill="FFFFFF"/>
        </w:rPr>
        <w:t>РФ</w:t>
      </w:r>
      <w:r w:rsidRPr="00D00530">
        <w:rPr>
          <w:rFonts w:ascii="Times New Roman" w:eastAsia="Calibri" w:hAnsi="Times New Roman" w:cs="Times New Roman"/>
          <w:sz w:val="28"/>
          <w:szCs w:val="28"/>
        </w:rPr>
        <w:t xml:space="preserve"> – </w:t>
      </w:r>
      <w:r w:rsidRPr="00D00530">
        <w:rPr>
          <w:rFonts w:ascii="Times New Roman" w:eastAsia="Calibri" w:hAnsi="Times New Roman" w:cs="Times New Roman"/>
          <w:sz w:val="28"/>
          <w:szCs w:val="28"/>
          <w:shd w:val="clear" w:color="auto" w:fill="FFFFFF"/>
        </w:rPr>
        <w:t>Российская Федерация;</w:t>
      </w:r>
    </w:p>
    <w:p w:rsidR="00A57D07" w:rsidRPr="00D00530" w:rsidRDefault="00A57D07" w:rsidP="00A57D07">
      <w:pPr>
        <w:spacing w:after="0" w:line="240" w:lineRule="auto"/>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СНГ</w:t>
      </w:r>
      <w:r w:rsidRPr="00D00530">
        <w:rPr>
          <w:rFonts w:ascii="Times New Roman" w:eastAsia="Calibri" w:hAnsi="Times New Roman" w:cs="Times New Roman"/>
          <w:sz w:val="28"/>
          <w:szCs w:val="28"/>
        </w:rPr>
        <w:t xml:space="preserve"> – </w:t>
      </w:r>
      <w:r w:rsidRPr="00D00530">
        <w:rPr>
          <w:rFonts w:ascii="Times New Roman" w:eastAsia="MS Mincho" w:hAnsi="Times New Roman" w:cs="Times New Roman"/>
          <w:sz w:val="28"/>
          <w:szCs w:val="28"/>
        </w:rPr>
        <w:t>Содружество Независимых Государств;</w:t>
      </w:r>
    </w:p>
    <w:p w:rsidR="00A57D07" w:rsidRPr="00D00530" w:rsidRDefault="00A57D07" w:rsidP="00A57D07">
      <w:pPr>
        <w:spacing w:after="0" w:line="240" w:lineRule="auto"/>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СО РАН – Сибирское отделение Российской академии наук;</w:t>
      </w:r>
    </w:p>
    <w:p w:rsidR="00A57D07" w:rsidRPr="00D00530" w:rsidRDefault="00A57D07" w:rsidP="00A57D07">
      <w:pPr>
        <w:spacing w:after="0" w:line="240" w:lineRule="auto"/>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t>СФО – Сибирский федеральный округ;</w:t>
      </w:r>
    </w:p>
    <w:p w:rsidR="00A57D07" w:rsidRPr="00D00530" w:rsidRDefault="00A57D07" w:rsidP="00A57D07">
      <w:pPr>
        <w:spacing w:after="0" w:line="240" w:lineRule="auto"/>
        <w:jc w:val="both"/>
        <w:rPr>
          <w:rFonts w:ascii="Times New Roman" w:eastAsia="MS Mincho" w:hAnsi="Times New Roman" w:cs="Times New Roman"/>
          <w:sz w:val="28"/>
          <w:szCs w:val="28"/>
        </w:rPr>
      </w:pPr>
      <w:r w:rsidRPr="00D00530">
        <w:rPr>
          <w:rFonts w:ascii="Times New Roman" w:eastAsia="Calibri" w:hAnsi="Times New Roman" w:cs="Times New Roman"/>
          <w:sz w:val="28"/>
          <w:szCs w:val="28"/>
        </w:rPr>
        <w:t>США – Соединенные</w:t>
      </w:r>
      <w:r w:rsidRPr="00D00530">
        <w:rPr>
          <w:rFonts w:ascii="Times New Roman" w:eastAsia="MS Mincho" w:hAnsi="Times New Roman" w:cs="Times New Roman"/>
          <w:sz w:val="28"/>
          <w:szCs w:val="28"/>
        </w:rPr>
        <w:t xml:space="preserve"> Штаты Америки;</w:t>
      </w:r>
    </w:p>
    <w:p w:rsidR="00A57D07" w:rsidRPr="00D00530" w:rsidRDefault="00A57D07" w:rsidP="00A57D07">
      <w:pPr>
        <w:spacing w:after="0" w:line="240" w:lineRule="auto"/>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т.д. – так далее;</w:t>
      </w:r>
    </w:p>
    <w:p w:rsidR="00AF5A55" w:rsidRPr="00D00530" w:rsidRDefault="00AF5A55" w:rsidP="00A57D07">
      <w:pPr>
        <w:spacing w:after="0" w:line="240" w:lineRule="auto"/>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ТОСЭР – территория опережающего социально-экономического развития;</w:t>
      </w:r>
    </w:p>
    <w:p w:rsidR="00A57D07" w:rsidRPr="00D00530" w:rsidRDefault="00A57D07" w:rsidP="00A57D07">
      <w:pPr>
        <w:spacing w:after="0" w:line="240" w:lineRule="auto"/>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тыс. – тысяч;</w:t>
      </w:r>
    </w:p>
    <w:p w:rsidR="00A57D07" w:rsidRPr="00D00530" w:rsidRDefault="00A57D07" w:rsidP="00A57D07">
      <w:pPr>
        <w:spacing w:after="0" w:line="240" w:lineRule="auto"/>
        <w:jc w:val="both"/>
        <w:rPr>
          <w:rFonts w:ascii="Times New Roman" w:eastAsia="Calibri" w:hAnsi="Times New Roman" w:cs="Times New Roman"/>
          <w:sz w:val="28"/>
          <w:szCs w:val="28"/>
          <w:lang w:eastAsia="ru-RU"/>
        </w:rPr>
      </w:pPr>
      <w:r w:rsidRPr="00D00530">
        <w:rPr>
          <w:rFonts w:ascii="Times New Roman" w:eastAsia="Calibri" w:hAnsi="Times New Roman" w:cs="Times New Roman"/>
          <w:sz w:val="28"/>
          <w:szCs w:val="28"/>
          <w:lang w:eastAsia="ru-RU"/>
        </w:rPr>
        <w:t>тыс. т – тысяч тонн;</w:t>
      </w:r>
    </w:p>
    <w:p w:rsidR="00A57D07" w:rsidRPr="00D00530" w:rsidRDefault="00A57D07" w:rsidP="00A57D07">
      <w:pPr>
        <w:spacing w:after="0" w:line="240" w:lineRule="auto"/>
        <w:jc w:val="both"/>
        <w:rPr>
          <w:rFonts w:ascii="Times New Roman" w:eastAsia="MS Mincho" w:hAnsi="Times New Roman" w:cs="Times New Roman"/>
          <w:sz w:val="28"/>
          <w:szCs w:val="28"/>
        </w:rPr>
      </w:pPr>
      <w:r w:rsidRPr="00D00530">
        <w:rPr>
          <w:rFonts w:ascii="Times New Roman" w:eastAsia="MS Mincho" w:hAnsi="Times New Roman" w:cs="Times New Roman"/>
          <w:sz w:val="28"/>
          <w:szCs w:val="28"/>
        </w:rPr>
        <w:t>ТЭЦ – теплоэлектроцентраль;</w:t>
      </w:r>
    </w:p>
    <w:p w:rsidR="00647904" w:rsidRPr="00D00530" w:rsidRDefault="00647904" w:rsidP="00A57D07">
      <w:pPr>
        <w:spacing w:after="0" w:line="240" w:lineRule="auto"/>
        <w:jc w:val="both"/>
        <w:rPr>
          <w:rFonts w:ascii="Times New Roman" w:eastAsia="Calibri" w:hAnsi="Times New Roman" w:cs="Times New Roman"/>
          <w:sz w:val="28"/>
          <w:szCs w:val="28"/>
        </w:rPr>
      </w:pPr>
      <w:r w:rsidRPr="00D00530">
        <w:rPr>
          <w:rFonts w:ascii="Times New Roman" w:eastAsia="Calibri" w:hAnsi="Times New Roman" w:cs="Times New Roman"/>
          <w:sz w:val="28"/>
          <w:szCs w:val="28"/>
        </w:rPr>
        <w:lastRenderedPageBreak/>
        <w:t>ФБУН – Федеральное бюджетное учреждение науки;</w:t>
      </w:r>
    </w:p>
    <w:p w:rsidR="00A57D07" w:rsidRPr="00D00530" w:rsidRDefault="00A57D07" w:rsidP="00A57D07">
      <w:pPr>
        <w:spacing w:after="0" w:line="240" w:lineRule="auto"/>
        <w:jc w:val="both"/>
        <w:rPr>
          <w:rFonts w:ascii="Times New Roman" w:eastAsia="Calibri" w:hAnsi="Times New Roman" w:cs="Times New Roman"/>
          <w:sz w:val="28"/>
          <w:szCs w:val="28"/>
          <w:shd w:val="clear" w:color="auto" w:fill="FFFFFF"/>
        </w:rPr>
      </w:pPr>
      <w:r w:rsidRPr="00D00530">
        <w:rPr>
          <w:rFonts w:ascii="Times New Roman" w:eastAsia="Calibri" w:hAnsi="Times New Roman" w:cs="Times New Roman"/>
          <w:sz w:val="28"/>
          <w:szCs w:val="28"/>
        </w:rPr>
        <w:t xml:space="preserve">ФГБУ – </w:t>
      </w:r>
      <w:r w:rsidRPr="00D00530">
        <w:rPr>
          <w:rFonts w:ascii="Times New Roman" w:eastAsia="Calibri" w:hAnsi="Times New Roman" w:cs="Times New Roman"/>
          <w:sz w:val="28"/>
          <w:szCs w:val="28"/>
          <w:shd w:val="clear" w:color="auto" w:fill="FFFFFF"/>
        </w:rPr>
        <w:t>Федеральное госуд</w:t>
      </w:r>
      <w:r w:rsidR="00F03FE0" w:rsidRPr="00D00530">
        <w:rPr>
          <w:rFonts w:ascii="Times New Roman" w:eastAsia="Calibri" w:hAnsi="Times New Roman" w:cs="Times New Roman"/>
          <w:sz w:val="28"/>
          <w:szCs w:val="28"/>
          <w:shd w:val="clear" w:color="auto" w:fill="FFFFFF"/>
        </w:rPr>
        <w:t>арственное бюджетное учреждение;</w:t>
      </w:r>
    </w:p>
    <w:p w:rsidR="00F03FE0" w:rsidRPr="00D00530" w:rsidRDefault="00F03FE0" w:rsidP="00A57D07">
      <w:pPr>
        <w:spacing w:after="0" w:line="240" w:lineRule="auto"/>
        <w:jc w:val="both"/>
        <w:rPr>
          <w:rFonts w:ascii="Times New Roman" w:eastAsia="Calibri" w:hAnsi="Times New Roman" w:cs="Times New Roman"/>
          <w:sz w:val="28"/>
          <w:szCs w:val="28"/>
          <w:shd w:val="clear" w:color="auto" w:fill="FFFFFF"/>
        </w:rPr>
      </w:pPr>
      <w:r w:rsidRPr="00D00530">
        <w:rPr>
          <w:rFonts w:ascii="Times New Roman" w:eastAsia="Calibri" w:hAnsi="Times New Roman" w:cs="Times New Roman"/>
          <w:sz w:val="28"/>
          <w:szCs w:val="28"/>
          <w:shd w:val="clear" w:color="auto" w:fill="FFFFFF"/>
        </w:rPr>
        <w:t>R&amp;D центр – (</w:t>
      </w:r>
      <w:proofErr w:type="spellStart"/>
      <w:r w:rsidRPr="00D00530">
        <w:rPr>
          <w:rFonts w:ascii="Times New Roman" w:eastAsia="Calibri" w:hAnsi="Times New Roman" w:cs="Times New Roman"/>
          <w:sz w:val="28"/>
          <w:szCs w:val="28"/>
          <w:shd w:val="clear" w:color="auto" w:fill="FFFFFF"/>
        </w:rPr>
        <w:t>Research</w:t>
      </w:r>
      <w:proofErr w:type="spellEnd"/>
      <w:r w:rsidRPr="00D00530">
        <w:rPr>
          <w:rFonts w:ascii="Times New Roman" w:eastAsia="Calibri" w:hAnsi="Times New Roman" w:cs="Times New Roman"/>
          <w:sz w:val="28"/>
          <w:szCs w:val="28"/>
          <w:shd w:val="clear" w:color="auto" w:fill="FFFFFF"/>
        </w:rPr>
        <w:t xml:space="preserve"> </w:t>
      </w:r>
      <w:proofErr w:type="spellStart"/>
      <w:r w:rsidRPr="00D00530">
        <w:rPr>
          <w:rFonts w:ascii="Times New Roman" w:eastAsia="Calibri" w:hAnsi="Times New Roman" w:cs="Times New Roman"/>
          <w:sz w:val="28"/>
          <w:szCs w:val="28"/>
          <w:shd w:val="clear" w:color="auto" w:fill="FFFFFF"/>
        </w:rPr>
        <w:t>and</w:t>
      </w:r>
      <w:proofErr w:type="spellEnd"/>
      <w:r w:rsidRPr="00D00530">
        <w:rPr>
          <w:rFonts w:ascii="Times New Roman" w:eastAsia="Calibri" w:hAnsi="Times New Roman" w:cs="Times New Roman"/>
          <w:sz w:val="28"/>
          <w:szCs w:val="28"/>
          <w:shd w:val="clear" w:color="auto" w:fill="FFFFFF"/>
        </w:rPr>
        <w:t xml:space="preserve"> </w:t>
      </w:r>
      <w:proofErr w:type="spellStart"/>
      <w:r w:rsidRPr="00D00530">
        <w:rPr>
          <w:rFonts w:ascii="Times New Roman" w:eastAsia="Calibri" w:hAnsi="Times New Roman" w:cs="Times New Roman"/>
          <w:sz w:val="28"/>
          <w:szCs w:val="28"/>
          <w:shd w:val="clear" w:color="auto" w:fill="FFFFFF"/>
        </w:rPr>
        <w:t>Development</w:t>
      </w:r>
      <w:proofErr w:type="spellEnd"/>
      <w:r w:rsidRPr="00D00530">
        <w:rPr>
          <w:rFonts w:ascii="Times New Roman" w:eastAsia="Calibri" w:hAnsi="Times New Roman" w:cs="Times New Roman"/>
          <w:sz w:val="28"/>
          <w:szCs w:val="28"/>
          <w:shd w:val="clear" w:color="auto" w:fill="FFFFFF"/>
        </w:rPr>
        <w:t>) - центр исследований и разработок.</w:t>
      </w:r>
    </w:p>
    <w:p w:rsidR="0047390C" w:rsidRPr="00D00530" w:rsidRDefault="0047390C" w:rsidP="00F62309">
      <w:pPr>
        <w:spacing w:line="240" w:lineRule="auto"/>
        <w:jc w:val="center"/>
        <w:rPr>
          <w:rFonts w:ascii="Times New Roman" w:eastAsia="Times New Roman" w:hAnsi="Times New Roman" w:cs="Times New Roman"/>
          <w:color w:val="C00000"/>
          <w:sz w:val="28"/>
          <w:szCs w:val="28"/>
          <w:lang w:eastAsia="ru-RU"/>
        </w:rPr>
      </w:pPr>
    </w:p>
    <w:p w:rsidR="00D22A61" w:rsidRPr="00D00530" w:rsidRDefault="00D22A61" w:rsidP="00D22A61">
      <w:pPr>
        <w:rPr>
          <w:lang w:eastAsia="ru-RU"/>
        </w:rPr>
      </w:pPr>
      <w:r w:rsidRPr="00D00530">
        <w:rPr>
          <w:lang w:eastAsia="ru-RU"/>
        </w:rPr>
        <w:br w:type="page"/>
      </w:r>
    </w:p>
    <w:p w:rsidR="00D22A61" w:rsidRPr="00D00530" w:rsidRDefault="00D22A61" w:rsidP="003F1A19">
      <w:pPr>
        <w:spacing w:line="240" w:lineRule="auto"/>
        <w:jc w:val="center"/>
        <w:outlineLvl w:val="0"/>
        <w:rPr>
          <w:rFonts w:ascii="Times New Roman" w:eastAsia="Times New Roman" w:hAnsi="Times New Roman" w:cs="Times New Roman"/>
          <w:color w:val="C00000"/>
          <w:sz w:val="28"/>
          <w:szCs w:val="28"/>
          <w:lang w:eastAsia="ru-RU"/>
        </w:rPr>
        <w:sectPr w:rsidR="00D22A61" w:rsidRPr="00D00530" w:rsidSect="002979EF">
          <w:headerReference w:type="default" r:id="rId22"/>
          <w:pgSz w:w="11906" w:h="16838"/>
          <w:pgMar w:top="1134" w:right="567" w:bottom="1134" w:left="1418" w:header="708" w:footer="708" w:gutter="0"/>
          <w:cols w:space="708"/>
          <w:docGrid w:linePitch="360"/>
        </w:sectPr>
      </w:pPr>
    </w:p>
    <w:p w:rsidR="00D22A61" w:rsidRPr="00D00530" w:rsidRDefault="00D22A61" w:rsidP="00D22A61">
      <w:pPr>
        <w:tabs>
          <w:tab w:val="left" w:pos="14175"/>
        </w:tabs>
        <w:spacing w:after="0" w:line="240" w:lineRule="auto"/>
        <w:ind w:left="10206"/>
        <w:jc w:val="center"/>
        <w:rPr>
          <w:rFonts w:ascii="Times New Roman" w:hAnsi="Times New Roman" w:cs="Times New Roman"/>
          <w:bCs/>
          <w:sz w:val="28"/>
          <w:szCs w:val="28"/>
        </w:rPr>
      </w:pPr>
      <w:bookmarkStart w:id="149" w:name="RANGE!A1:J83"/>
      <w:bookmarkStart w:id="150" w:name="_GoBack"/>
      <w:r w:rsidRPr="00D00530">
        <w:rPr>
          <w:rFonts w:ascii="Times New Roman" w:hAnsi="Times New Roman" w:cs="Times New Roman"/>
          <w:bCs/>
          <w:sz w:val="28"/>
          <w:szCs w:val="28"/>
        </w:rPr>
        <w:lastRenderedPageBreak/>
        <w:t>ПРИЛОЖЕНИЕ №</w:t>
      </w:r>
      <w:r w:rsidRPr="00D00530">
        <w:rPr>
          <w:rFonts w:ascii="Times New Roman" w:hAnsi="Times New Roman" w:cs="Times New Roman"/>
          <w:bCs/>
          <w:sz w:val="28"/>
          <w:szCs w:val="28"/>
          <w:lang w:val="en-US"/>
        </w:rPr>
        <w:t> </w:t>
      </w:r>
      <w:r w:rsidRPr="00D00530">
        <w:rPr>
          <w:rFonts w:ascii="Times New Roman" w:hAnsi="Times New Roman" w:cs="Times New Roman"/>
          <w:bCs/>
          <w:sz w:val="28"/>
          <w:szCs w:val="28"/>
        </w:rPr>
        <w:t>1</w:t>
      </w:r>
    </w:p>
    <w:p w:rsidR="00D22A61" w:rsidRPr="00D00530" w:rsidRDefault="00D22A61" w:rsidP="00D22A61">
      <w:pPr>
        <w:spacing w:after="0" w:line="240" w:lineRule="auto"/>
        <w:ind w:left="10206"/>
        <w:jc w:val="center"/>
        <w:rPr>
          <w:rFonts w:ascii="Times New Roman" w:hAnsi="Times New Roman" w:cs="Times New Roman"/>
          <w:bCs/>
          <w:sz w:val="28"/>
          <w:szCs w:val="28"/>
        </w:rPr>
      </w:pPr>
      <w:r w:rsidRPr="00D00530">
        <w:rPr>
          <w:rFonts w:ascii="Times New Roman" w:hAnsi="Times New Roman" w:cs="Times New Roman"/>
          <w:bCs/>
          <w:sz w:val="28"/>
          <w:szCs w:val="28"/>
        </w:rPr>
        <w:t>к прогнозу социально-экономического развития Новосибирской области</w:t>
      </w:r>
    </w:p>
    <w:p w:rsidR="00D22A61" w:rsidRPr="00D00530" w:rsidRDefault="00D22A61" w:rsidP="00D22A61">
      <w:pPr>
        <w:spacing w:after="0" w:line="240" w:lineRule="auto"/>
        <w:ind w:left="10206"/>
        <w:jc w:val="center"/>
        <w:rPr>
          <w:rFonts w:ascii="Times New Roman" w:hAnsi="Times New Roman" w:cs="Times New Roman"/>
          <w:bCs/>
          <w:sz w:val="28"/>
          <w:szCs w:val="28"/>
        </w:rPr>
      </w:pPr>
      <w:r w:rsidRPr="00D00530">
        <w:rPr>
          <w:rFonts w:ascii="Times New Roman" w:hAnsi="Times New Roman" w:cs="Times New Roman"/>
          <w:bCs/>
          <w:sz w:val="28"/>
          <w:szCs w:val="28"/>
        </w:rPr>
        <w:t>на 2022-2036 годы</w:t>
      </w:r>
    </w:p>
    <w:p w:rsidR="00D22A61" w:rsidRPr="00D00530" w:rsidRDefault="00D22A61" w:rsidP="00D22A61">
      <w:pPr>
        <w:spacing w:after="0" w:line="240" w:lineRule="auto"/>
        <w:jc w:val="center"/>
        <w:rPr>
          <w:rFonts w:ascii="Times New Roman" w:hAnsi="Times New Roman" w:cs="Times New Roman"/>
          <w:b/>
          <w:bCs/>
          <w:sz w:val="28"/>
          <w:szCs w:val="28"/>
        </w:rPr>
      </w:pPr>
    </w:p>
    <w:p w:rsidR="00D22A61" w:rsidRPr="00D00530" w:rsidRDefault="00D22A61" w:rsidP="00D22A61">
      <w:pPr>
        <w:spacing w:after="0" w:line="240" w:lineRule="auto"/>
        <w:jc w:val="center"/>
        <w:rPr>
          <w:rFonts w:ascii="Times New Roman" w:hAnsi="Times New Roman" w:cs="Times New Roman"/>
          <w:b/>
          <w:bCs/>
          <w:sz w:val="28"/>
          <w:szCs w:val="28"/>
        </w:rPr>
      </w:pPr>
    </w:p>
    <w:p w:rsidR="00D22A61" w:rsidRPr="00D00530" w:rsidRDefault="00D22A61" w:rsidP="00F62309">
      <w:pPr>
        <w:spacing w:after="0" w:line="240" w:lineRule="auto"/>
        <w:jc w:val="center"/>
        <w:outlineLvl w:val="0"/>
        <w:rPr>
          <w:rFonts w:ascii="Times New Roman" w:hAnsi="Times New Roman" w:cs="Times New Roman"/>
          <w:bCs/>
          <w:sz w:val="28"/>
          <w:szCs w:val="28"/>
        </w:rPr>
      </w:pPr>
      <w:bookmarkStart w:id="151" w:name="_Toc86141650"/>
      <w:r w:rsidRPr="00D00530">
        <w:rPr>
          <w:rFonts w:ascii="Times New Roman" w:hAnsi="Times New Roman" w:cs="Times New Roman"/>
          <w:bCs/>
          <w:sz w:val="28"/>
          <w:szCs w:val="28"/>
        </w:rPr>
        <w:t>Основные параметры прогноза социально-экономического развития Новосибирской области на 2022-2036 годы</w:t>
      </w:r>
      <w:bookmarkEnd w:id="149"/>
      <w:bookmarkEnd w:id="151"/>
    </w:p>
    <w:p w:rsidR="00D22A61" w:rsidRPr="00D00530" w:rsidRDefault="00D22A61" w:rsidP="00D22A61">
      <w:pPr>
        <w:spacing w:after="0" w:line="240" w:lineRule="auto"/>
        <w:jc w:val="center"/>
        <w:rPr>
          <w:rFonts w:ascii="Times New Roman" w:hAnsi="Times New Roman" w:cs="Times New Roman"/>
          <w:bCs/>
          <w:sz w:val="28"/>
          <w:szCs w:val="28"/>
        </w:rPr>
      </w:pPr>
    </w:p>
    <w:tbl>
      <w:tblPr>
        <w:tblW w:w="1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722"/>
        <w:gridCol w:w="1701"/>
        <w:gridCol w:w="1701"/>
        <w:gridCol w:w="1134"/>
        <w:gridCol w:w="993"/>
        <w:gridCol w:w="992"/>
        <w:gridCol w:w="1134"/>
        <w:gridCol w:w="1134"/>
        <w:gridCol w:w="1134"/>
        <w:gridCol w:w="1134"/>
      </w:tblGrid>
      <w:tr w:rsidR="00D22A61" w:rsidRPr="00D00530" w:rsidTr="00F36BE3">
        <w:trPr>
          <w:trHeight w:val="470"/>
          <w:tblHeader/>
          <w:jc w:val="center"/>
        </w:trPr>
        <w:tc>
          <w:tcPr>
            <w:tcW w:w="582" w:type="dxa"/>
            <w:shd w:val="clear" w:color="000000" w:fill="FFFFFF"/>
            <w:hideMark/>
          </w:tcPr>
          <w:p w:rsidR="00D22A61" w:rsidRPr="00D00530" w:rsidRDefault="00D22A61" w:rsidP="005A2AF9">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w:t>
            </w:r>
          </w:p>
          <w:p w:rsidR="00D22A61" w:rsidRPr="00D00530" w:rsidRDefault="00D22A61" w:rsidP="005A2AF9">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п/п</w:t>
            </w:r>
          </w:p>
        </w:tc>
        <w:tc>
          <w:tcPr>
            <w:tcW w:w="2722" w:type="dxa"/>
            <w:shd w:val="clear" w:color="000000" w:fill="FFFFFF"/>
            <w:hideMark/>
          </w:tcPr>
          <w:p w:rsidR="00D22A61" w:rsidRPr="00D00530" w:rsidRDefault="00D22A61" w:rsidP="005A2AF9">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Наименование показателя</w:t>
            </w:r>
          </w:p>
        </w:tc>
        <w:tc>
          <w:tcPr>
            <w:tcW w:w="1701" w:type="dxa"/>
            <w:shd w:val="clear" w:color="000000" w:fill="FFFFFF"/>
            <w:hideMark/>
          </w:tcPr>
          <w:p w:rsidR="00D22A61" w:rsidRPr="00D00530" w:rsidRDefault="00D22A61" w:rsidP="005A2AF9">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Единица</w:t>
            </w:r>
          </w:p>
          <w:p w:rsidR="00D22A61" w:rsidRPr="00D00530" w:rsidRDefault="00D22A61" w:rsidP="005A2AF9">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измерения</w:t>
            </w:r>
          </w:p>
        </w:tc>
        <w:tc>
          <w:tcPr>
            <w:tcW w:w="1701" w:type="dxa"/>
            <w:shd w:val="clear" w:color="000000" w:fill="FFFFFF"/>
            <w:hideMark/>
          </w:tcPr>
          <w:p w:rsidR="00D22A61" w:rsidRPr="00D00530" w:rsidRDefault="00D22A61" w:rsidP="005A2AF9">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Варианты</w:t>
            </w:r>
          </w:p>
        </w:tc>
        <w:tc>
          <w:tcPr>
            <w:tcW w:w="1134" w:type="dxa"/>
            <w:shd w:val="clear" w:color="000000" w:fill="FFFFFF"/>
            <w:noWrap/>
            <w:hideMark/>
          </w:tcPr>
          <w:p w:rsidR="00D22A61" w:rsidRPr="00D00530" w:rsidRDefault="00D22A61" w:rsidP="005A2AF9">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2022</w:t>
            </w:r>
          </w:p>
        </w:tc>
        <w:tc>
          <w:tcPr>
            <w:tcW w:w="993" w:type="dxa"/>
            <w:shd w:val="clear" w:color="000000" w:fill="FFFFFF"/>
            <w:noWrap/>
            <w:hideMark/>
          </w:tcPr>
          <w:p w:rsidR="00D22A61" w:rsidRPr="00D00530" w:rsidRDefault="00D22A61" w:rsidP="005A2AF9">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2023</w:t>
            </w:r>
          </w:p>
        </w:tc>
        <w:tc>
          <w:tcPr>
            <w:tcW w:w="992" w:type="dxa"/>
            <w:shd w:val="clear" w:color="000000" w:fill="FFFFFF"/>
            <w:noWrap/>
            <w:hideMark/>
          </w:tcPr>
          <w:p w:rsidR="00D22A61" w:rsidRPr="00D00530" w:rsidRDefault="00D22A61" w:rsidP="005A2AF9">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2024</w:t>
            </w:r>
          </w:p>
        </w:tc>
        <w:tc>
          <w:tcPr>
            <w:tcW w:w="1134" w:type="dxa"/>
            <w:shd w:val="clear" w:color="000000" w:fill="FFFFFF"/>
            <w:noWrap/>
            <w:hideMark/>
          </w:tcPr>
          <w:p w:rsidR="00D22A61" w:rsidRPr="00D00530" w:rsidRDefault="00D22A61" w:rsidP="005A2AF9">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2022-2024</w:t>
            </w:r>
          </w:p>
        </w:tc>
        <w:tc>
          <w:tcPr>
            <w:tcW w:w="1134" w:type="dxa"/>
            <w:shd w:val="clear" w:color="000000" w:fill="FFFFFF"/>
            <w:noWrap/>
            <w:hideMark/>
          </w:tcPr>
          <w:p w:rsidR="00D22A61" w:rsidRPr="00D00530" w:rsidRDefault="00D22A61" w:rsidP="005A2AF9">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2025-2030</w:t>
            </w:r>
          </w:p>
        </w:tc>
        <w:tc>
          <w:tcPr>
            <w:tcW w:w="1134" w:type="dxa"/>
            <w:shd w:val="clear" w:color="000000" w:fill="FFFFFF"/>
            <w:noWrap/>
            <w:hideMark/>
          </w:tcPr>
          <w:p w:rsidR="00D22A61" w:rsidRPr="00D00530" w:rsidRDefault="00D22A61" w:rsidP="005A2AF9">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2031-2036</w:t>
            </w:r>
          </w:p>
        </w:tc>
        <w:tc>
          <w:tcPr>
            <w:tcW w:w="1134" w:type="dxa"/>
            <w:shd w:val="clear" w:color="000000" w:fill="FFFFFF"/>
            <w:hideMark/>
          </w:tcPr>
          <w:p w:rsidR="00D22A61" w:rsidRPr="00D00530" w:rsidRDefault="00D22A61" w:rsidP="005A2AF9">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2036</w:t>
            </w:r>
          </w:p>
          <w:p w:rsidR="00D22A61" w:rsidRPr="00D00530" w:rsidRDefault="00D22A61" w:rsidP="005A2AF9">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к 2021 году</w:t>
            </w:r>
          </w:p>
        </w:tc>
      </w:tr>
      <w:tr w:rsidR="00D22A61" w:rsidRPr="00D00530" w:rsidTr="00F36BE3">
        <w:trPr>
          <w:trHeight w:val="20"/>
          <w:jc w:val="center"/>
        </w:trPr>
        <w:tc>
          <w:tcPr>
            <w:tcW w:w="14361" w:type="dxa"/>
            <w:gridSpan w:val="11"/>
            <w:shd w:val="clear" w:color="000000" w:fill="FFFFFF"/>
            <w:hideMark/>
          </w:tcPr>
          <w:p w:rsidR="00D22A61" w:rsidRPr="00D00530" w:rsidRDefault="00D22A61" w:rsidP="005A2AF9">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Демографические показатели</w:t>
            </w:r>
          </w:p>
        </w:tc>
      </w:tr>
      <w:tr w:rsidR="00727748" w:rsidRPr="00D00530" w:rsidTr="00A75953">
        <w:trPr>
          <w:trHeight w:val="20"/>
          <w:jc w:val="center"/>
        </w:trPr>
        <w:tc>
          <w:tcPr>
            <w:tcW w:w="582"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1</w:t>
            </w: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Численность населения (среднегодовая)</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человек</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2779834</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2778054</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2781329</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2779739,0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2769223,0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2707241,5</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-111622</w:t>
            </w:r>
          </w:p>
        </w:tc>
      </w:tr>
      <w:tr w:rsidR="00727748" w:rsidRPr="00D00530" w:rsidTr="00A75953">
        <w:trPr>
          <w:trHeight w:val="20"/>
          <w:jc w:val="center"/>
        </w:trPr>
        <w:tc>
          <w:tcPr>
            <w:tcW w:w="582"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2788143</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2793356</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2797544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2793014,3</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2802665,5</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2809108,8</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29152</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2797446</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2809586</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2820543</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2809191,7</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2854919,8</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2921553,7</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168021</w:t>
            </w:r>
          </w:p>
        </w:tc>
      </w:tr>
      <w:tr w:rsidR="00727748" w:rsidRPr="00D00530" w:rsidTr="00A75953">
        <w:trPr>
          <w:trHeight w:val="20"/>
          <w:jc w:val="center"/>
        </w:trPr>
        <w:tc>
          <w:tcPr>
            <w:tcW w:w="582"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2</w:t>
            </w: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Коэффициент естественного прироста населения</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на 1000 человек населения</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-7,3</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-6,2</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-5,5</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-6,3</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-5,3</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-5,1</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lang w:val="en-US"/>
              </w:rPr>
            </w:pPr>
            <w:r w:rsidRPr="00D00530">
              <w:rPr>
                <w:rFonts w:ascii="Times New Roman" w:hAnsi="Times New Roman" w:cs="Times New Roman"/>
                <w:sz w:val="20"/>
              </w:rPr>
              <w:t>1,6</w:t>
            </w:r>
          </w:p>
        </w:tc>
      </w:tr>
      <w:tr w:rsidR="00727748" w:rsidRPr="00D00530" w:rsidTr="00A75953">
        <w:trPr>
          <w:trHeight w:val="20"/>
          <w:jc w:val="center"/>
        </w:trPr>
        <w:tc>
          <w:tcPr>
            <w:tcW w:w="582"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-5,4</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-4,9</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-4,2</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-4,8</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-3,6</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-2,7</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4,4</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-3,4</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-2,2</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-2,9</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0,0</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lang w:val="en-US"/>
              </w:rPr>
            </w:pPr>
            <w:r w:rsidRPr="00D00530">
              <w:rPr>
                <w:rFonts w:ascii="Times New Roman" w:hAnsi="Times New Roman" w:cs="Times New Roman"/>
                <w:sz w:val="20"/>
              </w:rPr>
              <w:t>7,0</w:t>
            </w:r>
          </w:p>
        </w:tc>
      </w:tr>
      <w:tr w:rsidR="00727748" w:rsidRPr="00D00530" w:rsidTr="00A75953">
        <w:trPr>
          <w:trHeight w:val="20"/>
          <w:jc w:val="center"/>
        </w:trPr>
        <w:tc>
          <w:tcPr>
            <w:tcW w:w="582"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3</w:t>
            </w: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Коэффициент миграционного прироста</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val="en-US" w:eastAsia="ru-RU"/>
              </w:rPr>
            </w:pPr>
            <w:r w:rsidRPr="00D00530">
              <w:rPr>
                <w:rFonts w:ascii="Times New Roman" w:eastAsia="Times New Roman" w:hAnsi="Times New Roman" w:cs="Times New Roman"/>
                <w:sz w:val="20"/>
                <w:szCs w:val="20"/>
                <w:lang w:eastAsia="ru-RU"/>
              </w:rPr>
              <w:t>на 10000 человек населения</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30,9</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28,8</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27,0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28,9</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23,9</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20,8</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-13,90</w:t>
            </w:r>
          </w:p>
        </w:tc>
      </w:tr>
      <w:tr w:rsidR="00727748" w:rsidRPr="00D00530" w:rsidTr="00A75953">
        <w:trPr>
          <w:trHeight w:val="20"/>
          <w:jc w:val="center"/>
        </w:trPr>
        <w:tc>
          <w:tcPr>
            <w:tcW w:w="582"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41,6</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40,8</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40,0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40,8</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38,7</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36,8</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2,50</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47,5</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47,3</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46,8</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47,2</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45,8</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44,1</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9,60</w:t>
            </w:r>
          </w:p>
        </w:tc>
      </w:tr>
      <w:tr w:rsidR="00727748" w:rsidRPr="00D00530" w:rsidTr="00F36BE3">
        <w:trPr>
          <w:trHeight w:val="20"/>
          <w:jc w:val="center"/>
        </w:trPr>
        <w:tc>
          <w:tcPr>
            <w:tcW w:w="14361" w:type="dxa"/>
            <w:gridSpan w:val="11"/>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Валовой региональный продукт</w:t>
            </w:r>
          </w:p>
        </w:tc>
      </w:tr>
      <w:tr w:rsidR="00727748" w:rsidRPr="00D00530" w:rsidTr="00A75953">
        <w:trPr>
          <w:trHeight w:val="20"/>
          <w:jc w:val="center"/>
        </w:trPr>
        <w:tc>
          <w:tcPr>
            <w:tcW w:w="582"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4</w:t>
            </w: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Валовой региональный продукт</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млрд рублей</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1635,3</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1760,2</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1896,5</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1764,0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2508,4</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3987,1</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3275,9</w:t>
            </w:r>
          </w:p>
        </w:tc>
      </w:tr>
      <w:tr w:rsidR="00727748" w:rsidRPr="00D00530" w:rsidTr="00A75953">
        <w:trPr>
          <w:trHeight w:val="20"/>
          <w:jc w:val="center"/>
        </w:trPr>
        <w:tc>
          <w:tcPr>
            <w:tcW w:w="582"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1638,5</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1767,1</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1907,6</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1771,1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2521,7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4047,2</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3377,9</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1640,0</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1768,7</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1914,8</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1774,5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2665,0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4657,5</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4298,0</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 физического объема</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103,4</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103,6</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103,7</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103,9</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103,9</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175,3</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103,6</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104,0</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104,1</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103,9</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104,3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104,5</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187,9</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103,7</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104,0</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104,4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104,0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105,9</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105,9</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224,4</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индекс-дефлятор</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103,7</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103,9</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103,9</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104,1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104,0</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179,6</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103,7</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103,7</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103,7</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103,6</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171,1</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103,7</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103,7</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103,7</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103,6</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18"/>
                <w:szCs w:val="16"/>
              </w:rPr>
            </w:pPr>
            <w:r w:rsidRPr="00D00530">
              <w:rPr>
                <w:rFonts w:ascii="Times New Roman" w:hAnsi="Times New Roman" w:cs="Times New Roman"/>
                <w:sz w:val="18"/>
                <w:szCs w:val="16"/>
              </w:rPr>
              <w:t>170,1</w:t>
            </w:r>
          </w:p>
        </w:tc>
      </w:tr>
      <w:tr w:rsidR="00727748" w:rsidRPr="00D00530" w:rsidTr="00F36BE3">
        <w:trPr>
          <w:trHeight w:val="20"/>
          <w:jc w:val="center"/>
        </w:trPr>
        <w:tc>
          <w:tcPr>
            <w:tcW w:w="14361" w:type="dxa"/>
            <w:gridSpan w:val="11"/>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Промышленное производство</w:t>
            </w:r>
          </w:p>
        </w:tc>
      </w:tr>
      <w:tr w:rsidR="00727748" w:rsidRPr="00D00530" w:rsidTr="00F36BE3">
        <w:trPr>
          <w:trHeight w:val="217"/>
          <w:jc w:val="center"/>
        </w:trPr>
        <w:tc>
          <w:tcPr>
            <w:tcW w:w="582" w:type="dxa"/>
            <w:vMerge w:val="restart"/>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5</w:t>
            </w:r>
          </w:p>
        </w:tc>
        <w:tc>
          <w:tcPr>
            <w:tcW w:w="2722" w:type="dxa"/>
            <w:vMerge w:val="restart"/>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 промышленного производства</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102,4</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102,8</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103,1</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158,8</w:t>
            </w:r>
          </w:p>
        </w:tc>
      </w:tr>
      <w:tr w:rsidR="00727748" w:rsidRPr="00D00530" w:rsidTr="00F36BE3">
        <w:trPr>
          <w:trHeight w:val="209"/>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102,9</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103,2</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103,2</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104,4</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104,3</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183,9</w:t>
            </w:r>
          </w:p>
        </w:tc>
      </w:tr>
      <w:tr w:rsidR="00727748" w:rsidRPr="00D00530" w:rsidTr="00F36BE3">
        <w:trPr>
          <w:trHeight w:val="236"/>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103,0</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103,4</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103,4</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105,6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106,0</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217,2</w:t>
            </w:r>
          </w:p>
        </w:tc>
      </w:tr>
      <w:tr w:rsidR="00727748" w:rsidRPr="00D00530" w:rsidTr="00A75953">
        <w:trPr>
          <w:trHeight w:val="20"/>
          <w:jc w:val="center"/>
        </w:trPr>
        <w:tc>
          <w:tcPr>
            <w:tcW w:w="582" w:type="dxa"/>
            <w:vMerge w:val="restart"/>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6</w:t>
            </w:r>
          </w:p>
        </w:tc>
        <w:tc>
          <w:tcPr>
            <w:tcW w:w="2722" w:type="dxa"/>
            <w:vMerge w:val="restart"/>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 цен производителей промышленных товаров</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106,7</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104,8</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104,7</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105,4</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104,0</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194,9</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104,9</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103,5</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103,5</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103,4</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174,2</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104,9</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103,5</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103,5</w:t>
            </w:r>
          </w:p>
        </w:tc>
        <w:tc>
          <w:tcPr>
            <w:tcW w:w="1134" w:type="dxa"/>
            <w:shd w:val="clear" w:color="auto" w:fill="auto"/>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103,4</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174,2</w:t>
            </w:r>
          </w:p>
        </w:tc>
      </w:tr>
      <w:tr w:rsidR="00727748" w:rsidRPr="00D00530" w:rsidTr="00F36BE3">
        <w:trPr>
          <w:trHeight w:val="20"/>
          <w:jc w:val="center"/>
        </w:trPr>
        <w:tc>
          <w:tcPr>
            <w:tcW w:w="14361" w:type="dxa"/>
            <w:gridSpan w:val="11"/>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Сельское хозяйство</w:t>
            </w:r>
          </w:p>
        </w:tc>
      </w:tr>
      <w:tr w:rsidR="00727748" w:rsidRPr="00D00530" w:rsidTr="00F36BE3">
        <w:trPr>
          <w:trHeight w:val="20"/>
          <w:jc w:val="center"/>
        </w:trPr>
        <w:tc>
          <w:tcPr>
            <w:tcW w:w="582"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7</w:t>
            </w: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Продукция сельского хозяйства</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млрд рублей</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116,9</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122,9</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129,5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123,1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156,2</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210,1</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132,6</w:t>
            </w:r>
          </w:p>
        </w:tc>
      </w:tr>
      <w:tr w:rsidR="00727748" w:rsidRPr="00D00530" w:rsidTr="00F36BE3">
        <w:trPr>
          <w:trHeight w:val="20"/>
          <w:jc w:val="center"/>
        </w:trPr>
        <w:tc>
          <w:tcPr>
            <w:tcW w:w="582"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117,1</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123,4</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130,7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123,7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160,5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221,1</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147,5</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118,4</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125,7</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135,6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126,6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176,8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268,2</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213,0</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 физического объема</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101,8</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102,0</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102,1</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136,8</w:t>
            </w:r>
          </w:p>
        </w:tc>
      </w:tr>
      <w:tr w:rsidR="00727748" w:rsidRPr="00D00530" w:rsidTr="00F36BE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102,0</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102,2</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102,5</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145,2</w:t>
            </w:r>
          </w:p>
        </w:tc>
      </w:tr>
      <w:tr w:rsidR="00727748" w:rsidRPr="00D00530" w:rsidTr="00F36BE3">
        <w:trPr>
          <w:trHeight w:val="284"/>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102,8</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103,1</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104,4</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104,3</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186,0</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индекс-дефлятор</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103,0</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103,1</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102,7</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155,0</w:t>
            </w:r>
          </w:p>
        </w:tc>
      </w:tr>
      <w:tr w:rsidR="00727748" w:rsidRPr="00D00530" w:rsidTr="00F36BE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103,0</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103,1</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102,8</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155,2</w:t>
            </w:r>
          </w:p>
        </w:tc>
      </w:tr>
      <w:tr w:rsidR="00727748" w:rsidRPr="00D00530" w:rsidTr="00F36BE3">
        <w:trPr>
          <w:trHeight w:val="274"/>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103,3</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103,0</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102,9</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102,6</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152,8</w:t>
            </w:r>
          </w:p>
        </w:tc>
      </w:tr>
      <w:tr w:rsidR="00727748" w:rsidRPr="00D00530" w:rsidTr="00F36BE3">
        <w:trPr>
          <w:trHeight w:val="377"/>
          <w:jc w:val="center"/>
        </w:trPr>
        <w:tc>
          <w:tcPr>
            <w:tcW w:w="14361" w:type="dxa"/>
            <w:gridSpan w:val="11"/>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Объем работ, выполненных по виду деятельности «Строительство»</w:t>
            </w:r>
          </w:p>
        </w:tc>
      </w:tr>
      <w:tr w:rsidR="00727748" w:rsidRPr="00D00530" w:rsidTr="00F36BE3">
        <w:trPr>
          <w:trHeight w:val="20"/>
          <w:jc w:val="center"/>
        </w:trPr>
        <w:tc>
          <w:tcPr>
            <w:tcW w:w="582"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8</w:t>
            </w: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Объем работ, выполненных по виду деятельности «Строительство»</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млрд рублей</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123,6</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132,2</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139,2</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131,7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167,9</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237,3</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158,6</w:t>
            </w:r>
          </w:p>
        </w:tc>
      </w:tr>
      <w:tr w:rsidR="00727748" w:rsidRPr="00D00530" w:rsidTr="00F36BE3">
        <w:trPr>
          <w:trHeight w:val="20"/>
          <w:jc w:val="center"/>
        </w:trPr>
        <w:tc>
          <w:tcPr>
            <w:tcW w:w="582"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123,8</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133,0</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141,3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132,7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171,6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248,1</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173,6</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123,9</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133,2</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141,7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132,9</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172,7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251,1</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178,1</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 физического объема</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100,4</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100,6</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100,7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100,6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101,4</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103,0</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132,5</w:t>
            </w:r>
          </w:p>
        </w:tc>
      </w:tr>
      <w:tr w:rsidR="00727748" w:rsidRPr="00D00530" w:rsidTr="00F36BE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101,8</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101,9</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101,9</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101,9</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103,6</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146,7</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101,9</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102,0</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103,9</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150,9</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индекс-дефлятор</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106,2</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106,3</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105,7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103,0</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178,7</w:t>
            </w:r>
          </w:p>
        </w:tc>
      </w:tr>
      <w:tr w:rsidR="00727748" w:rsidRPr="00D00530" w:rsidTr="00F36BE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104,9</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105,4</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104,2</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102,8</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170,2</w:t>
            </w:r>
          </w:p>
        </w:tc>
      </w:tr>
      <w:tr w:rsidR="00727748" w:rsidRPr="00D00530" w:rsidTr="00F36BE3">
        <w:trPr>
          <w:trHeight w:val="285"/>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104,9</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105,4</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104,2</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102,7</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168,1</w:t>
            </w:r>
          </w:p>
        </w:tc>
      </w:tr>
      <w:tr w:rsidR="00727748" w:rsidRPr="00D00530" w:rsidTr="00F36BE3">
        <w:trPr>
          <w:trHeight w:val="20"/>
          <w:jc w:val="center"/>
        </w:trPr>
        <w:tc>
          <w:tcPr>
            <w:tcW w:w="14361" w:type="dxa"/>
            <w:gridSpan w:val="11"/>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Инвестиции</w:t>
            </w:r>
          </w:p>
        </w:tc>
      </w:tr>
      <w:tr w:rsidR="00727748" w:rsidRPr="00D00530" w:rsidTr="00F36BE3">
        <w:trPr>
          <w:trHeight w:val="265"/>
          <w:jc w:val="center"/>
        </w:trPr>
        <w:tc>
          <w:tcPr>
            <w:tcW w:w="582"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9</w:t>
            </w: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Инвестиции в основной капитал</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млрд рублей</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298,3</w:t>
            </w:r>
          </w:p>
        </w:tc>
        <w:tc>
          <w:tcPr>
            <w:tcW w:w="993"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319,5</w:t>
            </w:r>
          </w:p>
        </w:tc>
        <w:tc>
          <w:tcPr>
            <w:tcW w:w="992"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342,2</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320,0</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509,2</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910,3</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825,8</w:t>
            </w:r>
          </w:p>
        </w:tc>
      </w:tr>
      <w:tr w:rsidR="00727748" w:rsidRPr="00D00530" w:rsidTr="00F36BE3">
        <w:trPr>
          <w:trHeight w:val="70"/>
          <w:jc w:val="center"/>
        </w:trPr>
        <w:tc>
          <w:tcPr>
            <w:tcW w:w="582"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301,3</w:t>
            </w:r>
          </w:p>
        </w:tc>
        <w:tc>
          <w:tcPr>
            <w:tcW w:w="993"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325,9</w:t>
            </w:r>
          </w:p>
        </w:tc>
        <w:tc>
          <w:tcPr>
            <w:tcW w:w="992"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352,5</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326,6</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583,7</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1138,0</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1137,9</w:t>
            </w:r>
          </w:p>
        </w:tc>
      </w:tr>
      <w:tr w:rsidR="00727748" w:rsidRPr="00D00530" w:rsidTr="00F36BE3">
        <w:trPr>
          <w:trHeight w:val="165"/>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322,7</w:t>
            </w:r>
          </w:p>
        </w:tc>
        <w:tc>
          <w:tcPr>
            <w:tcW w:w="993"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369,3</w:t>
            </w:r>
          </w:p>
        </w:tc>
        <w:tc>
          <w:tcPr>
            <w:tcW w:w="992"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422,6</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371,5</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765,2</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1618,1</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1778,1</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 физического объема</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101,5</w:t>
            </w:r>
          </w:p>
        </w:tc>
        <w:tc>
          <w:tcPr>
            <w:tcW w:w="993"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102,5</w:t>
            </w:r>
          </w:p>
        </w:tc>
        <w:tc>
          <w:tcPr>
            <w:tcW w:w="992"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102,5</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102,2</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107,8</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105,5</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2,3</w:t>
            </w:r>
          </w:p>
        </w:tc>
      </w:tr>
      <w:tr w:rsidR="00727748" w:rsidRPr="00D00530" w:rsidTr="00F36BE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102,5</w:t>
            </w:r>
          </w:p>
        </w:tc>
        <w:tc>
          <w:tcPr>
            <w:tcW w:w="993"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103,5</w:t>
            </w:r>
          </w:p>
        </w:tc>
        <w:tc>
          <w:tcPr>
            <w:tcW w:w="992"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103,5</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103,2</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110,2</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107,0</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3,0</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109,8</w:t>
            </w:r>
          </w:p>
        </w:tc>
        <w:tc>
          <w:tcPr>
            <w:tcW w:w="993"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109,5</w:t>
            </w:r>
          </w:p>
        </w:tc>
        <w:tc>
          <w:tcPr>
            <w:tcW w:w="992"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109,5</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109,6</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112,8</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108,0</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4,3</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индекс-дефлятор</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104,6</w:t>
            </w:r>
          </w:p>
        </w:tc>
        <w:tc>
          <w:tcPr>
            <w:tcW w:w="993"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104,5</w:t>
            </w:r>
          </w:p>
        </w:tc>
        <w:tc>
          <w:tcPr>
            <w:tcW w:w="992"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104,5</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104,5</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104,0</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102,8</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1,7</w:t>
            </w:r>
          </w:p>
        </w:tc>
      </w:tr>
      <w:tr w:rsidR="00727748" w:rsidRPr="00D00530" w:rsidTr="00F36BE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104,6</w:t>
            </w:r>
          </w:p>
        </w:tc>
        <w:tc>
          <w:tcPr>
            <w:tcW w:w="993"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104,5</w:t>
            </w:r>
          </w:p>
        </w:tc>
        <w:tc>
          <w:tcPr>
            <w:tcW w:w="992"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104,5</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104,5</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104,0</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102,8</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1,7</w:t>
            </w:r>
          </w:p>
        </w:tc>
      </w:tr>
      <w:tr w:rsidR="00727748" w:rsidRPr="00D00530" w:rsidTr="00F36BE3">
        <w:trPr>
          <w:trHeight w:val="79"/>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104,6</w:t>
            </w:r>
          </w:p>
        </w:tc>
        <w:tc>
          <w:tcPr>
            <w:tcW w:w="993"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104,5</w:t>
            </w:r>
          </w:p>
        </w:tc>
        <w:tc>
          <w:tcPr>
            <w:tcW w:w="992"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104,5</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104,5</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104,0</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102,8</w:t>
            </w:r>
          </w:p>
        </w:tc>
        <w:tc>
          <w:tcPr>
            <w:tcW w:w="1134" w:type="dxa"/>
            <w:shd w:val="clear" w:color="000000" w:fill="FFFFFF"/>
            <w:vAlign w:val="center"/>
          </w:tcPr>
          <w:p w:rsidR="00727748" w:rsidRPr="00D00530" w:rsidRDefault="00727748" w:rsidP="00727748">
            <w:pPr>
              <w:spacing w:after="0" w:line="240" w:lineRule="auto"/>
              <w:jc w:val="center"/>
              <w:rPr>
                <w:rFonts w:ascii="Times New Roman" w:hAnsi="Times New Roman" w:cs="Times New Roman"/>
                <w:sz w:val="20"/>
              </w:rPr>
            </w:pPr>
            <w:r w:rsidRPr="00D00530">
              <w:rPr>
                <w:rFonts w:ascii="Times New Roman" w:hAnsi="Times New Roman" w:cs="Times New Roman"/>
                <w:sz w:val="20"/>
              </w:rPr>
              <w:t>1,7</w:t>
            </w:r>
          </w:p>
        </w:tc>
      </w:tr>
      <w:tr w:rsidR="00727748" w:rsidRPr="00D00530" w:rsidTr="00F36BE3">
        <w:trPr>
          <w:trHeight w:val="20"/>
          <w:jc w:val="center"/>
        </w:trPr>
        <w:tc>
          <w:tcPr>
            <w:tcW w:w="14361" w:type="dxa"/>
            <w:gridSpan w:val="11"/>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Рынок товаров и услуг</w:t>
            </w:r>
          </w:p>
        </w:tc>
      </w:tr>
      <w:tr w:rsidR="00727748" w:rsidRPr="00D00530" w:rsidTr="00A75953">
        <w:trPr>
          <w:trHeight w:val="20"/>
          <w:jc w:val="center"/>
        </w:trPr>
        <w:tc>
          <w:tcPr>
            <w:tcW w:w="582"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10</w:t>
            </w: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Оборот розничной торговли</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млрд рублей</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654,7</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692,4</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738,8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695,3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915,5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1333,7</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973,9</w:t>
            </w:r>
          </w:p>
        </w:tc>
      </w:tr>
      <w:tr w:rsidR="00727748" w:rsidRPr="00D00530" w:rsidTr="00A75953">
        <w:trPr>
          <w:trHeight w:val="20"/>
          <w:jc w:val="center"/>
        </w:trPr>
        <w:tc>
          <w:tcPr>
            <w:tcW w:w="582"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661,9</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708,3</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764,6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764,6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1001,3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1638,7</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1425,5</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661,9</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708,3</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764,6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764,6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1001,3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1638,7</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1425,5</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val="en-US" w:eastAsia="ru-RU"/>
              </w:rPr>
            </w:pPr>
            <w:r w:rsidRPr="00D00530">
              <w:rPr>
                <w:rFonts w:ascii="Times New Roman" w:eastAsia="Times New Roman" w:hAnsi="Times New Roman" w:cs="Times New Roman"/>
                <w:sz w:val="20"/>
                <w:szCs w:val="20"/>
                <w:lang w:eastAsia="ru-RU"/>
              </w:rPr>
              <w:t>индекс физического объема</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101,0</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101,5</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101,7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102,5</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141,3</w:t>
            </w:r>
          </w:p>
        </w:tc>
      </w:tr>
      <w:tr w:rsidR="00727748" w:rsidRPr="00D00530" w:rsidTr="00F36BE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102,5</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103,0</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103,2</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104,4</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105,0</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190,5</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102,5</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103,0</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103,2</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104,4</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105,0</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190,5</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индекс-дефлятор</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104,1</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104,2</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104,1</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177,2</w:t>
            </w:r>
          </w:p>
        </w:tc>
      </w:tr>
      <w:tr w:rsidR="00727748" w:rsidRPr="00D00530" w:rsidTr="00F36BE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103,7</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103,9</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169,5</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103,7</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103,9</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169,5</w:t>
            </w:r>
          </w:p>
        </w:tc>
      </w:tr>
      <w:tr w:rsidR="00727748" w:rsidRPr="00D00530" w:rsidTr="00F36BE3">
        <w:trPr>
          <w:trHeight w:val="190"/>
          <w:jc w:val="center"/>
        </w:trPr>
        <w:tc>
          <w:tcPr>
            <w:tcW w:w="14361" w:type="dxa"/>
            <w:gridSpan w:val="11"/>
            <w:hideMark/>
          </w:tcPr>
          <w:p w:rsidR="00727748" w:rsidRPr="00D00530" w:rsidRDefault="00727748" w:rsidP="00727748">
            <w:pPr>
              <w:spacing w:after="0" w:line="240" w:lineRule="auto"/>
              <w:jc w:val="center"/>
              <w:rPr>
                <w:rFonts w:ascii="Times New Roman" w:hAnsi="Times New Roman" w:cs="Times New Roman"/>
                <w:sz w:val="20"/>
                <w:szCs w:val="20"/>
              </w:rPr>
            </w:pPr>
          </w:p>
        </w:tc>
      </w:tr>
      <w:tr w:rsidR="00727748" w:rsidRPr="00D00530" w:rsidTr="00A75953">
        <w:trPr>
          <w:trHeight w:val="20"/>
          <w:jc w:val="center"/>
        </w:trPr>
        <w:tc>
          <w:tcPr>
            <w:tcW w:w="582"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11</w:t>
            </w: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Оборот оптовой торговли</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млрд рублей</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2219,5</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2393,7</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2604,0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2405,7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3425,1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5268,7</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4171,1</w:t>
            </w:r>
          </w:p>
        </w:tc>
      </w:tr>
      <w:tr w:rsidR="00727748" w:rsidRPr="00D00530" w:rsidTr="00A75953">
        <w:trPr>
          <w:trHeight w:val="20"/>
          <w:jc w:val="center"/>
        </w:trPr>
        <w:tc>
          <w:tcPr>
            <w:tcW w:w="582"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2243,2</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2447,2</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2692,6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2461,0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3737,2</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6462,1</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5970</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2243,2</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2447,2</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2692,6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2461,0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3737,2</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6462,1</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5970,0</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 физического объема</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103,0</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103,5</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104,5</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188,9</w:t>
            </w:r>
          </w:p>
        </w:tc>
      </w:tr>
      <w:tr w:rsidR="00727748" w:rsidRPr="00D00530" w:rsidTr="00F36BE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104,5</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105,0</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106,0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105,2</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106,4</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107,0</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253,3</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104,5</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105,0</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106,0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105,2</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106,4</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107,0</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253,3</w:t>
            </w:r>
          </w:p>
        </w:tc>
      </w:tr>
      <w:tr w:rsidR="00727748" w:rsidRPr="00D00530" w:rsidTr="00F36BE3">
        <w:trPr>
          <w:trHeight w:val="239"/>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индекс-дефлятор</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104,1</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104,2</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102,7</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158,2</w:t>
            </w:r>
          </w:p>
        </w:tc>
      </w:tr>
      <w:tr w:rsidR="00727748" w:rsidRPr="00D00530" w:rsidTr="00F36BE3">
        <w:trPr>
          <w:trHeight w:val="132"/>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103,7</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103,9</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102,5</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152,2</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103,7</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103,9</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102,5</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152,2</w:t>
            </w:r>
          </w:p>
        </w:tc>
      </w:tr>
      <w:tr w:rsidR="00727748" w:rsidRPr="00D00530" w:rsidTr="00F36BE3">
        <w:trPr>
          <w:trHeight w:val="283"/>
          <w:jc w:val="center"/>
        </w:trPr>
        <w:tc>
          <w:tcPr>
            <w:tcW w:w="14361" w:type="dxa"/>
            <w:gridSpan w:val="11"/>
            <w:hideMark/>
          </w:tcPr>
          <w:p w:rsidR="00727748" w:rsidRPr="00D00530" w:rsidRDefault="00727748" w:rsidP="00727748">
            <w:pPr>
              <w:spacing w:after="0" w:line="240" w:lineRule="auto"/>
              <w:jc w:val="center"/>
              <w:rPr>
                <w:rFonts w:ascii="Times New Roman" w:hAnsi="Times New Roman" w:cs="Times New Roman"/>
                <w:sz w:val="20"/>
                <w:szCs w:val="20"/>
              </w:rPr>
            </w:pPr>
          </w:p>
        </w:tc>
      </w:tr>
      <w:tr w:rsidR="00727748" w:rsidRPr="00D00530" w:rsidTr="00A75953">
        <w:trPr>
          <w:trHeight w:val="20"/>
          <w:jc w:val="center"/>
        </w:trPr>
        <w:tc>
          <w:tcPr>
            <w:tcW w:w="582"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12</w:t>
            </w: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Объем платных услуг населению</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млрд рублей</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192,0</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204,9</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219,5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205,5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291,8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461,9</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385,7</w:t>
            </w:r>
          </w:p>
        </w:tc>
      </w:tr>
      <w:tr w:rsidR="00727748" w:rsidRPr="00D00530" w:rsidTr="00A75953">
        <w:trPr>
          <w:trHeight w:val="20"/>
          <w:jc w:val="center"/>
        </w:trPr>
        <w:tc>
          <w:tcPr>
            <w:tcW w:w="582"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193,3</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207,1</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221,9</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207,4</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309,0</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515,6</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455,4</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193,3</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207,1</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222,3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207,6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309,6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516,5</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456,5</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 физического объема</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102,3</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102,8</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102,9</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103,0</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160,4</w:t>
            </w:r>
          </w:p>
        </w:tc>
      </w:tr>
      <w:tr w:rsidR="00727748" w:rsidRPr="00D00530" w:rsidTr="00F36BE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102,9</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103,4</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105,3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104,0</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189,6</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102,9</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103,4</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103,7</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105,3</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104,0</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189,6</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индекс-дефлятор</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103,4</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104,1</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104,6</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104,4</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188,8</w:t>
            </w:r>
          </w:p>
        </w:tc>
      </w:tr>
      <w:tr w:rsidR="00727748" w:rsidRPr="00D00530" w:rsidTr="00F36BE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103,5</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103,6</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104,4</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179,9</w:t>
            </w:r>
          </w:p>
        </w:tc>
      </w:tr>
      <w:tr w:rsidR="00727748" w:rsidRPr="00D00530" w:rsidTr="00F36BE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103,5</w:t>
            </w:r>
          </w:p>
        </w:tc>
        <w:tc>
          <w:tcPr>
            <w:tcW w:w="993"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103,6</w:t>
            </w:r>
          </w:p>
        </w:tc>
        <w:tc>
          <w:tcPr>
            <w:tcW w:w="992"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103,5</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104,4</w:t>
            </w:r>
          </w:p>
        </w:tc>
        <w:tc>
          <w:tcPr>
            <w:tcW w:w="1134" w:type="dxa"/>
            <w:shd w:val="clear" w:color="000000" w:fill="FFFFFF"/>
            <w:noWrap/>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000000" w:fill="FFFFFF"/>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179,9</w:t>
            </w:r>
          </w:p>
        </w:tc>
      </w:tr>
      <w:tr w:rsidR="00727748" w:rsidRPr="00D00530" w:rsidTr="00F36BE3">
        <w:trPr>
          <w:trHeight w:val="20"/>
          <w:jc w:val="center"/>
        </w:trPr>
        <w:tc>
          <w:tcPr>
            <w:tcW w:w="14361" w:type="dxa"/>
            <w:gridSpan w:val="11"/>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Денежные доходы населения</w:t>
            </w:r>
          </w:p>
        </w:tc>
      </w:tr>
      <w:tr w:rsidR="00727748" w:rsidRPr="00D00530" w:rsidTr="00A75953">
        <w:trPr>
          <w:trHeight w:val="20"/>
          <w:jc w:val="center"/>
        </w:trPr>
        <w:tc>
          <w:tcPr>
            <w:tcW w:w="582"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13</w:t>
            </w: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Реальные располагаемые денежные доходы населения</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 к предыдущему году</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102,2</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102,3</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102,3</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103,0</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152,8</w:t>
            </w:r>
          </w:p>
        </w:tc>
      </w:tr>
      <w:tr w:rsidR="00727748" w:rsidRPr="00D00530" w:rsidTr="00A75953">
        <w:trPr>
          <w:trHeight w:val="20"/>
          <w:jc w:val="center"/>
        </w:trPr>
        <w:tc>
          <w:tcPr>
            <w:tcW w:w="582"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103,1</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103,2</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104,2</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103,9</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177,1</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103,6</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103,7</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105,0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104,9</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198,9</w:t>
            </w:r>
          </w:p>
        </w:tc>
      </w:tr>
      <w:tr w:rsidR="00727748" w:rsidRPr="00D00530" w:rsidTr="00F36BE3">
        <w:trPr>
          <w:trHeight w:val="20"/>
          <w:jc w:val="center"/>
        </w:trPr>
        <w:tc>
          <w:tcPr>
            <w:tcW w:w="14361" w:type="dxa"/>
            <w:gridSpan w:val="11"/>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bCs/>
                <w:sz w:val="20"/>
                <w:szCs w:val="20"/>
                <w:lang w:eastAsia="ru-RU"/>
              </w:rPr>
            </w:pPr>
            <w:r w:rsidRPr="00D00530">
              <w:rPr>
                <w:rFonts w:ascii="Times New Roman" w:eastAsia="Times New Roman" w:hAnsi="Times New Roman" w:cs="Times New Roman"/>
                <w:bCs/>
                <w:sz w:val="20"/>
                <w:szCs w:val="20"/>
                <w:lang w:eastAsia="ru-RU"/>
              </w:rPr>
              <w:t>Заработная плата</w:t>
            </w:r>
          </w:p>
        </w:tc>
      </w:tr>
      <w:tr w:rsidR="00727748" w:rsidRPr="00D00530" w:rsidTr="00A75953">
        <w:trPr>
          <w:trHeight w:val="20"/>
          <w:jc w:val="center"/>
        </w:trPr>
        <w:tc>
          <w:tcPr>
            <w:tcW w:w="582"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14</w:t>
            </w: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Среднемесячная номинальная начисленная заработная плата</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рублей</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47552,3</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50880,9</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54442,6</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50958,6</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71155,5</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114593,8</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w:t>
            </w:r>
          </w:p>
        </w:tc>
      </w:tr>
      <w:tr w:rsidR="00727748" w:rsidRPr="00D00530" w:rsidTr="00A75953">
        <w:trPr>
          <w:trHeight w:val="20"/>
          <w:jc w:val="center"/>
        </w:trPr>
        <w:tc>
          <w:tcPr>
            <w:tcW w:w="582"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48441,1</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52800,8</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57552,9</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52931,6</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81861,0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151980,9</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48885,5</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53774,1</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59151,5</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53937,0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86673,7</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165498,8</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w:t>
            </w:r>
          </w:p>
        </w:tc>
      </w:tr>
      <w:tr w:rsidR="00727748" w:rsidRPr="00D00530" w:rsidTr="00A75953">
        <w:trPr>
          <w:trHeight w:val="20"/>
          <w:jc w:val="center"/>
        </w:trPr>
        <w:tc>
          <w:tcPr>
            <w:tcW w:w="582" w:type="dxa"/>
            <w:vMerge w:val="restart"/>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lastRenderedPageBreak/>
              <w:t>15</w:t>
            </w:r>
          </w:p>
        </w:tc>
        <w:tc>
          <w:tcPr>
            <w:tcW w:w="2722" w:type="dxa"/>
            <w:vMerge w:val="restart"/>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Темп роста среднемесячной номинальной начисленной заработной платы</w:t>
            </w:r>
          </w:p>
        </w:tc>
        <w:tc>
          <w:tcPr>
            <w:tcW w:w="1701" w:type="dxa"/>
            <w:vMerge w:val="restart"/>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 к предыдущему году</w:t>
            </w: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107</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107</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107</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107,0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107,8</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108,4</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312,5</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109</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109</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109</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109,0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110,3</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111,0</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437,0</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110</w:t>
            </w:r>
          </w:p>
        </w:tc>
        <w:tc>
          <w:tcPr>
            <w:tcW w:w="993"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110</w:t>
            </w:r>
          </w:p>
        </w:tc>
        <w:tc>
          <w:tcPr>
            <w:tcW w:w="992" w:type="dxa"/>
            <w:shd w:val="clear" w:color="000000" w:fill="FFFFFF"/>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110,0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111,1</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111,5</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480,5</w:t>
            </w:r>
          </w:p>
        </w:tc>
      </w:tr>
      <w:tr w:rsidR="00727748" w:rsidRPr="00D00530" w:rsidTr="00A75953">
        <w:trPr>
          <w:trHeight w:val="20"/>
          <w:jc w:val="center"/>
        </w:trPr>
        <w:tc>
          <w:tcPr>
            <w:tcW w:w="582"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16</w:t>
            </w:r>
          </w:p>
        </w:tc>
        <w:tc>
          <w:tcPr>
            <w:tcW w:w="2722" w:type="dxa"/>
            <w:vMerge w:val="restart"/>
            <w:shd w:val="clear" w:color="000000" w:fill="FFFFFF"/>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Фонд заработной платы работников</w:t>
            </w:r>
          </w:p>
        </w:tc>
        <w:tc>
          <w:tcPr>
            <w:tcW w:w="1701" w:type="dxa"/>
            <w:vMerge w:val="restart"/>
            <w:shd w:val="clear" w:color="000000" w:fill="FFFFFF"/>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млрд рублей</w:t>
            </w: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527,6</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565,6</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606,4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566,5</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791,5</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1288,7</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w:t>
            </w:r>
          </w:p>
        </w:tc>
      </w:tr>
      <w:tr w:rsidR="00727748" w:rsidRPr="00D00530" w:rsidTr="00A75953">
        <w:trPr>
          <w:trHeight w:val="20"/>
          <w:jc w:val="center"/>
        </w:trPr>
        <w:tc>
          <w:tcPr>
            <w:tcW w:w="582"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shd w:val="clear" w:color="000000" w:fill="FFFFFF"/>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shd w:val="clear" w:color="000000" w:fill="FFFFFF"/>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538</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588,2</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643,1</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589,8</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911,3</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1719,8</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w:t>
            </w:r>
          </w:p>
        </w:tc>
      </w:tr>
      <w:tr w:rsidR="00727748" w:rsidRPr="00D00530" w:rsidTr="00A75953">
        <w:trPr>
          <w:trHeight w:val="20"/>
          <w:jc w:val="center"/>
        </w:trPr>
        <w:tc>
          <w:tcPr>
            <w:tcW w:w="582"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hideMark/>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hideMark/>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543,5</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600,3</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662,9</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602,2</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969,4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1893,6</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w:t>
            </w:r>
          </w:p>
        </w:tc>
      </w:tr>
      <w:tr w:rsidR="00727748" w:rsidRPr="00D00530" w:rsidTr="00A75953">
        <w:trPr>
          <w:trHeight w:val="20"/>
          <w:jc w:val="center"/>
        </w:trPr>
        <w:tc>
          <w:tcPr>
            <w:tcW w:w="582" w:type="dxa"/>
            <w:vMerge w:val="restart"/>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17</w:t>
            </w:r>
          </w:p>
        </w:tc>
        <w:tc>
          <w:tcPr>
            <w:tcW w:w="2722" w:type="dxa"/>
            <w:vMerge w:val="restart"/>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Темп роста фонда заработной платы работников</w:t>
            </w:r>
          </w:p>
        </w:tc>
        <w:tc>
          <w:tcPr>
            <w:tcW w:w="1701" w:type="dxa"/>
            <w:vMerge w:val="restart"/>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 к предыдущему году</w:t>
            </w: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107,1</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107,2</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107,2</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107,2</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108,0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108,6</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321,0</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109,2</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109,3</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109,3</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109,3</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110,6</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111,3</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454,7</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110,3</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110,4</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110,4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110,4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111,5</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111,9</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color w:val="000000" w:themeColor="text1"/>
                <w:sz w:val="20"/>
                <w:szCs w:val="20"/>
              </w:rPr>
            </w:pPr>
            <w:r w:rsidRPr="00D00530">
              <w:rPr>
                <w:rFonts w:ascii="Times New Roman" w:hAnsi="Times New Roman" w:cs="Times New Roman"/>
                <w:color w:val="000000" w:themeColor="text1"/>
                <w:sz w:val="20"/>
                <w:szCs w:val="20"/>
              </w:rPr>
              <w:t>506,7</w:t>
            </w:r>
          </w:p>
        </w:tc>
      </w:tr>
      <w:tr w:rsidR="00727748" w:rsidRPr="00D00530" w:rsidTr="00F36BE3">
        <w:trPr>
          <w:trHeight w:val="20"/>
          <w:jc w:val="center"/>
        </w:trPr>
        <w:tc>
          <w:tcPr>
            <w:tcW w:w="14361" w:type="dxa"/>
            <w:gridSpan w:val="11"/>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Труд и занятость</w:t>
            </w:r>
          </w:p>
        </w:tc>
      </w:tr>
      <w:tr w:rsidR="00727748" w:rsidRPr="00D00530" w:rsidTr="00A75953">
        <w:trPr>
          <w:trHeight w:val="20"/>
          <w:jc w:val="center"/>
        </w:trPr>
        <w:tc>
          <w:tcPr>
            <w:tcW w:w="582" w:type="dxa"/>
            <w:vMerge w:val="restart"/>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18</w:t>
            </w:r>
          </w:p>
        </w:tc>
        <w:tc>
          <w:tcPr>
            <w:tcW w:w="2722" w:type="dxa"/>
            <w:vMerge w:val="restart"/>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Среднегодовая численность занятых в экономике</w:t>
            </w:r>
          </w:p>
        </w:tc>
        <w:tc>
          <w:tcPr>
            <w:tcW w:w="1701" w:type="dxa"/>
            <w:vMerge w:val="restart"/>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тыс. человек</w:t>
            </w: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1329</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1338,3</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1346,5</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1337,9</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1356,5</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1361,6</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103,3</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1331,7</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1345</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1352,4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1343,0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1361,6</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1377,3</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105,0</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1338,3</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1353,5</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1356,2</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1349,3</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1365,5</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1381,7</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105,3</w:t>
            </w:r>
          </w:p>
        </w:tc>
      </w:tr>
      <w:tr w:rsidR="00727748" w:rsidRPr="00D00530" w:rsidTr="00A75953">
        <w:trPr>
          <w:trHeight w:val="20"/>
          <w:jc w:val="center"/>
        </w:trPr>
        <w:tc>
          <w:tcPr>
            <w:tcW w:w="582" w:type="dxa"/>
            <w:vMerge w:val="restart"/>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19</w:t>
            </w:r>
          </w:p>
        </w:tc>
        <w:tc>
          <w:tcPr>
            <w:tcW w:w="2722" w:type="dxa"/>
            <w:vMerge w:val="restart"/>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Уровень безработицы (по методологии МОТ)</w:t>
            </w:r>
          </w:p>
        </w:tc>
        <w:tc>
          <w:tcPr>
            <w:tcW w:w="1701" w:type="dxa"/>
            <w:vMerge w:val="restart"/>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 % к экономически активному населению</w:t>
            </w: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6,3</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6,3</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6,3</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6,3</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5,9</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5,7</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6,1</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6,0</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5,4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5,3</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6,0</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5,7</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5,5</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5,7</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5,0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4,7</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w:t>
            </w:r>
          </w:p>
        </w:tc>
      </w:tr>
      <w:tr w:rsidR="00727748" w:rsidRPr="00D00530" w:rsidTr="00F36BE3">
        <w:trPr>
          <w:trHeight w:val="20"/>
          <w:jc w:val="center"/>
        </w:trPr>
        <w:tc>
          <w:tcPr>
            <w:tcW w:w="14361" w:type="dxa"/>
            <w:gridSpan w:val="11"/>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Жилищное строительство</w:t>
            </w:r>
          </w:p>
        </w:tc>
      </w:tr>
      <w:tr w:rsidR="00727748" w:rsidRPr="00D00530" w:rsidTr="00A75953">
        <w:trPr>
          <w:trHeight w:val="20"/>
          <w:jc w:val="center"/>
        </w:trPr>
        <w:tc>
          <w:tcPr>
            <w:tcW w:w="582" w:type="dxa"/>
            <w:vMerge w:val="restart"/>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20</w:t>
            </w:r>
          </w:p>
        </w:tc>
        <w:tc>
          <w:tcPr>
            <w:tcW w:w="2722" w:type="dxa"/>
            <w:vMerge w:val="restart"/>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Ввод в действие жилых домов</w:t>
            </w:r>
          </w:p>
        </w:tc>
        <w:tc>
          <w:tcPr>
            <w:tcW w:w="1701" w:type="dxa"/>
            <w:vMerge w:val="restart"/>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тыс. кв. м</w:t>
            </w: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1760</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2050</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2154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1988,0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2425,1</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2783,3</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174,3</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1760</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2050</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2154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1988,0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2425,1</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2783,3</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174,3</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1770</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2060</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2164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1998,0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2435,1</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2793,3</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174,9</w:t>
            </w:r>
          </w:p>
        </w:tc>
      </w:tr>
      <w:tr w:rsidR="00727748" w:rsidRPr="00D00530" w:rsidTr="00F36BE3">
        <w:trPr>
          <w:trHeight w:val="20"/>
          <w:jc w:val="center"/>
        </w:trPr>
        <w:tc>
          <w:tcPr>
            <w:tcW w:w="14361" w:type="dxa"/>
            <w:gridSpan w:val="11"/>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Цены и тарифы</w:t>
            </w:r>
          </w:p>
        </w:tc>
      </w:tr>
      <w:tr w:rsidR="00727748" w:rsidRPr="00D00530" w:rsidTr="00A75953">
        <w:trPr>
          <w:trHeight w:val="20"/>
          <w:jc w:val="center"/>
        </w:trPr>
        <w:tc>
          <w:tcPr>
            <w:tcW w:w="582" w:type="dxa"/>
            <w:vMerge w:val="restart"/>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21</w:t>
            </w:r>
          </w:p>
        </w:tc>
        <w:tc>
          <w:tcPr>
            <w:tcW w:w="2722" w:type="dxa"/>
            <w:vMerge w:val="restart"/>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Индекс потребительских цен в среднем за год</w:t>
            </w:r>
          </w:p>
        </w:tc>
        <w:tc>
          <w:tcPr>
            <w:tcW w:w="1701" w:type="dxa"/>
            <w:vMerge w:val="restart"/>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 к предыдущему году</w:t>
            </w: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консервативный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103,9</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104,0</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104,0</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179,4</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целевой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103,7</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103,9</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103,9</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103,9</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103,9</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176,8</w:t>
            </w:r>
          </w:p>
        </w:tc>
      </w:tr>
      <w:tr w:rsidR="00727748" w:rsidRPr="00D00530" w:rsidTr="00A75953">
        <w:trPr>
          <w:trHeight w:val="20"/>
          <w:jc w:val="center"/>
        </w:trPr>
        <w:tc>
          <w:tcPr>
            <w:tcW w:w="582"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2722" w:type="dxa"/>
            <w:vMerge/>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p>
        </w:tc>
        <w:tc>
          <w:tcPr>
            <w:tcW w:w="1701" w:type="dxa"/>
            <w:vMerge/>
          </w:tcPr>
          <w:p w:rsidR="00727748" w:rsidRPr="00D00530" w:rsidRDefault="00727748" w:rsidP="00727748">
            <w:pPr>
              <w:spacing w:after="0" w:line="240" w:lineRule="auto"/>
              <w:jc w:val="center"/>
              <w:rPr>
                <w:rFonts w:ascii="Times New Roman" w:eastAsia="Times New Roman" w:hAnsi="Times New Roman" w:cs="Times New Roman"/>
                <w:sz w:val="20"/>
                <w:szCs w:val="20"/>
                <w:lang w:eastAsia="ru-RU"/>
              </w:rPr>
            </w:pPr>
          </w:p>
        </w:tc>
        <w:tc>
          <w:tcPr>
            <w:tcW w:w="1701" w:type="dxa"/>
            <w:shd w:val="clear" w:color="000000" w:fill="FFFFFF"/>
            <w:vAlign w:val="center"/>
          </w:tcPr>
          <w:p w:rsidR="00727748" w:rsidRPr="00D00530" w:rsidRDefault="00727748" w:rsidP="00727748">
            <w:pPr>
              <w:spacing w:after="0" w:line="240" w:lineRule="auto"/>
              <w:rPr>
                <w:rFonts w:ascii="Times New Roman" w:eastAsia="Times New Roman" w:hAnsi="Times New Roman" w:cs="Times New Roman"/>
                <w:sz w:val="20"/>
                <w:szCs w:val="20"/>
                <w:lang w:eastAsia="ru-RU"/>
              </w:rPr>
            </w:pPr>
            <w:r w:rsidRPr="00D00530">
              <w:rPr>
                <w:rFonts w:ascii="Times New Roman" w:eastAsia="Times New Roman" w:hAnsi="Times New Roman" w:cs="Times New Roman"/>
                <w:sz w:val="20"/>
                <w:szCs w:val="20"/>
                <w:lang w:eastAsia="ru-RU"/>
              </w:rPr>
              <w:t>инновационный</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103,6</w:t>
            </w:r>
          </w:p>
        </w:tc>
        <w:tc>
          <w:tcPr>
            <w:tcW w:w="993"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992"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103,7</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auto" w:fill="auto"/>
            <w:noWrap/>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103,8</w:t>
            </w:r>
          </w:p>
        </w:tc>
        <w:tc>
          <w:tcPr>
            <w:tcW w:w="1134" w:type="dxa"/>
            <w:shd w:val="clear" w:color="auto" w:fill="auto"/>
            <w:vAlign w:val="center"/>
          </w:tcPr>
          <w:p w:rsidR="00727748" w:rsidRPr="00D00530" w:rsidRDefault="00727748" w:rsidP="00727748">
            <w:pPr>
              <w:spacing w:after="0" w:line="240" w:lineRule="auto"/>
              <w:jc w:val="center"/>
              <w:rPr>
                <w:rFonts w:ascii="Times New Roman" w:hAnsi="Times New Roman" w:cs="Times New Roman"/>
                <w:sz w:val="20"/>
                <w:szCs w:val="20"/>
              </w:rPr>
            </w:pPr>
            <w:r w:rsidRPr="00D00530">
              <w:rPr>
                <w:rFonts w:ascii="Times New Roman" w:hAnsi="Times New Roman" w:cs="Times New Roman"/>
                <w:sz w:val="20"/>
                <w:szCs w:val="20"/>
              </w:rPr>
              <w:t>174,3</w:t>
            </w:r>
          </w:p>
        </w:tc>
      </w:tr>
    </w:tbl>
    <w:p w:rsidR="00D22A61" w:rsidRPr="00D00530" w:rsidRDefault="00D22A61" w:rsidP="00D22A61">
      <w:pPr>
        <w:spacing w:after="0" w:line="240" w:lineRule="auto"/>
        <w:jc w:val="center"/>
        <w:rPr>
          <w:rFonts w:ascii="Times New Roman" w:hAnsi="Times New Roman" w:cs="Times New Roman"/>
          <w:sz w:val="28"/>
          <w:szCs w:val="28"/>
        </w:rPr>
      </w:pPr>
    </w:p>
    <w:p w:rsidR="00D22A61" w:rsidRPr="00D00530" w:rsidRDefault="00D22A61" w:rsidP="00D22A61">
      <w:pPr>
        <w:spacing w:after="0" w:line="240" w:lineRule="auto"/>
        <w:jc w:val="center"/>
        <w:rPr>
          <w:rFonts w:ascii="Times New Roman" w:hAnsi="Times New Roman" w:cs="Times New Roman"/>
          <w:sz w:val="28"/>
          <w:szCs w:val="28"/>
        </w:rPr>
      </w:pPr>
    </w:p>
    <w:p w:rsidR="00D22A61" w:rsidRPr="00D00530" w:rsidRDefault="00D22A61" w:rsidP="00D22A61">
      <w:pPr>
        <w:spacing w:after="0" w:line="240" w:lineRule="auto"/>
        <w:jc w:val="center"/>
        <w:rPr>
          <w:rFonts w:ascii="Times New Roman" w:hAnsi="Times New Roman" w:cs="Times New Roman"/>
          <w:sz w:val="28"/>
          <w:szCs w:val="28"/>
        </w:rPr>
      </w:pPr>
    </w:p>
    <w:p w:rsidR="00D22A61" w:rsidRPr="00D00530" w:rsidRDefault="00D22A61" w:rsidP="00D22A61">
      <w:pPr>
        <w:spacing w:after="0" w:line="240" w:lineRule="auto"/>
        <w:jc w:val="center"/>
        <w:rPr>
          <w:rFonts w:ascii="Times New Roman" w:hAnsi="Times New Roman" w:cs="Times New Roman"/>
          <w:sz w:val="28"/>
          <w:szCs w:val="28"/>
        </w:rPr>
      </w:pPr>
      <w:r w:rsidRPr="00D00530">
        <w:rPr>
          <w:rFonts w:ascii="Times New Roman" w:hAnsi="Times New Roman" w:cs="Times New Roman"/>
          <w:sz w:val="28"/>
          <w:szCs w:val="28"/>
        </w:rPr>
        <w:t>_________</w:t>
      </w:r>
    </w:p>
    <w:bookmarkEnd w:id="150"/>
    <w:p w:rsidR="00EC2108" w:rsidRPr="00D00530" w:rsidRDefault="00EC2108" w:rsidP="0009029D">
      <w:pPr>
        <w:spacing w:after="0" w:line="240" w:lineRule="auto"/>
        <w:jc w:val="center"/>
        <w:rPr>
          <w:rFonts w:ascii="Times New Roman" w:hAnsi="Times New Roman" w:cs="Times New Roman"/>
          <w:sz w:val="28"/>
          <w:szCs w:val="28"/>
        </w:rPr>
      </w:pPr>
    </w:p>
    <w:p w:rsidR="00531BD0" w:rsidRPr="00D00530" w:rsidRDefault="00531BD0" w:rsidP="0009029D">
      <w:pPr>
        <w:spacing w:after="0" w:line="240" w:lineRule="auto"/>
        <w:jc w:val="center"/>
        <w:rPr>
          <w:rFonts w:ascii="Times New Roman" w:hAnsi="Times New Roman" w:cs="Times New Roman"/>
          <w:sz w:val="28"/>
          <w:szCs w:val="28"/>
        </w:rPr>
      </w:pPr>
    </w:p>
    <w:p w:rsidR="00531BD0" w:rsidRPr="00D00530" w:rsidRDefault="00531BD0" w:rsidP="0009029D">
      <w:pPr>
        <w:spacing w:after="0" w:line="240" w:lineRule="auto"/>
        <w:jc w:val="center"/>
        <w:rPr>
          <w:rFonts w:ascii="Times New Roman" w:hAnsi="Times New Roman" w:cs="Times New Roman"/>
          <w:sz w:val="28"/>
          <w:szCs w:val="28"/>
        </w:rPr>
      </w:pPr>
    </w:p>
    <w:p w:rsidR="00AB6312" w:rsidRPr="00D00530" w:rsidRDefault="00AB6312">
      <w:pPr>
        <w:rPr>
          <w:rFonts w:ascii="Times New Roman" w:hAnsi="Times New Roman" w:cs="Times New Roman"/>
          <w:bCs/>
          <w:sz w:val="28"/>
          <w:szCs w:val="28"/>
        </w:rPr>
      </w:pPr>
      <w:r w:rsidRPr="00D00530">
        <w:rPr>
          <w:rFonts w:ascii="Times New Roman" w:hAnsi="Times New Roman" w:cs="Times New Roman"/>
          <w:bCs/>
          <w:sz w:val="28"/>
          <w:szCs w:val="28"/>
        </w:rPr>
        <w:br w:type="page"/>
      </w:r>
    </w:p>
    <w:p w:rsidR="0009029D" w:rsidRPr="00D00530" w:rsidRDefault="0009029D" w:rsidP="00531BD0">
      <w:pPr>
        <w:tabs>
          <w:tab w:val="left" w:pos="14175"/>
        </w:tabs>
        <w:spacing w:after="0" w:line="240" w:lineRule="auto"/>
        <w:ind w:left="10206"/>
        <w:jc w:val="center"/>
        <w:rPr>
          <w:rFonts w:ascii="Times New Roman" w:hAnsi="Times New Roman" w:cs="Times New Roman"/>
          <w:bCs/>
          <w:sz w:val="28"/>
          <w:szCs w:val="28"/>
        </w:rPr>
      </w:pPr>
    </w:p>
    <w:p w:rsidR="00531BD0" w:rsidRPr="00D00530" w:rsidRDefault="00531BD0" w:rsidP="00531BD0">
      <w:pPr>
        <w:tabs>
          <w:tab w:val="left" w:pos="14175"/>
        </w:tabs>
        <w:spacing w:after="0" w:line="240" w:lineRule="auto"/>
        <w:ind w:left="10206"/>
        <w:jc w:val="center"/>
        <w:rPr>
          <w:rFonts w:ascii="Times New Roman" w:hAnsi="Times New Roman" w:cs="Times New Roman"/>
          <w:bCs/>
          <w:sz w:val="28"/>
          <w:szCs w:val="28"/>
        </w:rPr>
      </w:pPr>
      <w:r w:rsidRPr="00D00530">
        <w:rPr>
          <w:rFonts w:ascii="Times New Roman" w:hAnsi="Times New Roman" w:cs="Times New Roman"/>
          <w:bCs/>
          <w:sz w:val="28"/>
          <w:szCs w:val="28"/>
        </w:rPr>
        <w:t>ПРИЛОЖЕНИЕ №</w:t>
      </w:r>
      <w:r w:rsidRPr="00D00530">
        <w:rPr>
          <w:rFonts w:ascii="Times New Roman" w:hAnsi="Times New Roman" w:cs="Times New Roman"/>
          <w:bCs/>
          <w:sz w:val="28"/>
          <w:szCs w:val="28"/>
          <w:lang w:val="en-US"/>
        </w:rPr>
        <w:t> </w:t>
      </w:r>
      <w:r w:rsidRPr="00D00530">
        <w:rPr>
          <w:rFonts w:ascii="Times New Roman" w:hAnsi="Times New Roman" w:cs="Times New Roman"/>
          <w:bCs/>
          <w:sz w:val="28"/>
          <w:szCs w:val="28"/>
        </w:rPr>
        <w:t>2</w:t>
      </w:r>
    </w:p>
    <w:p w:rsidR="00531BD0" w:rsidRPr="00D00530" w:rsidRDefault="00531BD0" w:rsidP="00531BD0">
      <w:pPr>
        <w:spacing w:after="0" w:line="240" w:lineRule="auto"/>
        <w:ind w:left="10206"/>
        <w:jc w:val="center"/>
        <w:rPr>
          <w:rFonts w:ascii="Times New Roman" w:hAnsi="Times New Roman" w:cs="Times New Roman"/>
          <w:bCs/>
          <w:sz w:val="28"/>
          <w:szCs w:val="28"/>
        </w:rPr>
      </w:pPr>
      <w:r w:rsidRPr="00D00530">
        <w:rPr>
          <w:rFonts w:ascii="Times New Roman" w:hAnsi="Times New Roman" w:cs="Times New Roman"/>
          <w:bCs/>
          <w:sz w:val="28"/>
          <w:szCs w:val="28"/>
        </w:rPr>
        <w:t>к прогнозу социально-экономического развития Новосибирской области</w:t>
      </w:r>
    </w:p>
    <w:p w:rsidR="00531BD0" w:rsidRPr="00D00530" w:rsidRDefault="00531BD0" w:rsidP="00531BD0">
      <w:pPr>
        <w:spacing w:after="0" w:line="240" w:lineRule="auto"/>
        <w:ind w:left="10206"/>
        <w:jc w:val="center"/>
        <w:rPr>
          <w:rFonts w:ascii="Times New Roman" w:hAnsi="Times New Roman" w:cs="Times New Roman"/>
          <w:bCs/>
          <w:sz w:val="28"/>
          <w:szCs w:val="28"/>
        </w:rPr>
      </w:pPr>
      <w:r w:rsidRPr="00D00530">
        <w:rPr>
          <w:rFonts w:ascii="Times New Roman" w:hAnsi="Times New Roman" w:cs="Times New Roman"/>
          <w:bCs/>
          <w:sz w:val="28"/>
          <w:szCs w:val="28"/>
        </w:rPr>
        <w:t>на 2022-2036 годы</w:t>
      </w:r>
    </w:p>
    <w:p w:rsidR="00531BD0" w:rsidRPr="00D00530" w:rsidRDefault="00531BD0" w:rsidP="00531BD0">
      <w:pPr>
        <w:spacing w:after="0" w:line="240" w:lineRule="auto"/>
        <w:ind w:left="10206"/>
        <w:jc w:val="center"/>
        <w:rPr>
          <w:rFonts w:ascii="Times New Roman" w:hAnsi="Times New Roman" w:cs="Times New Roman"/>
          <w:bCs/>
          <w:sz w:val="28"/>
          <w:szCs w:val="28"/>
        </w:rPr>
      </w:pPr>
    </w:p>
    <w:p w:rsidR="00531BD0" w:rsidRPr="00D00530" w:rsidRDefault="00531BD0" w:rsidP="00531BD0">
      <w:pPr>
        <w:spacing w:after="0" w:line="240" w:lineRule="auto"/>
        <w:ind w:left="10206"/>
        <w:jc w:val="center"/>
        <w:rPr>
          <w:rFonts w:ascii="Times New Roman" w:hAnsi="Times New Roman" w:cs="Times New Roman"/>
          <w:bCs/>
          <w:sz w:val="28"/>
          <w:szCs w:val="28"/>
        </w:rPr>
      </w:pPr>
    </w:p>
    <w:p w:rsidR="00531BD0" w:rsidRPr="00D00530" w:rsidRDefault="00531BD0" w:rsidP="00531BD0">
      <w:pPr>
        <w:spacing w:after="0" w:line="240" w:lineRule="auto"/>
        <w:jc w:val="center"/>
        <w:outlineLvl w:val="0"/>
        <w:rPr>
          <w:rFonts w:ascii="Times New Roman" w:hAnsi="Times New Roman" w:cs="Times New Roman"/>
          <w:bCs/>
          <w:sz w:val="28"/>
          <w:szCs w:val="28"/>
        </w:rPr>
      </w:pPr>
      <w:bookmarkStart w:id="152" w:name="_Toc86141651"/>
      <w:r w:rsidRPr="00D00530">
        <w:rPr>
          <w:rFonts w:ascii="Times New Roman" w:hAnsi="Times New Roman" w:cs="Times New Roman"/>
          <w:bCs/>
          <w:sz w:val="28"/>
          <w:szCs w:val="28"/>
        </w:rPr>
        <w:t>Прогноз региональн</w:t>
      </w:r>
      <w:r w:rsidR="0009029D" w:rsidRPr="00D00530">
        <w:rPr>
          <w:rFonts w:ascii="Times New Roman" w:hAnsi="Times New Roman" w:cs="Times New Roman"/>
          <w:bCs/>
          <w:sz w:val="28"/>
          <w:szCs w:val="28"/>
        </w:rPr>
        <w:t>ой потребности в кадрах на 2022-</w:t>
      </w:r>
      <w:r w:rsidRPr="00D00530">
        <w:rPr>
          <w:rFonts w:ascii="Times New Roman" w:hAnsi="Times New Roman" w:cs="Times New Roman"/>
          <w:bCs/>
          <w:sz w:val="28"/>
          <w:szCs w:val="28"/>
        </w:rPr>
        <w:t>2028 годы по видам экономической деятельности организаций и уровню образования</w:t>
      </w:r>
      <w:bookmarkEnd w:id="152"/>
    </w:p>
    <w:p w:rsidR="00531BD0" w:rsidRPr="00D00530" w:rsidRDefault="00531BD0" w:rsidP="00531BD0">
      <w:pPr>
        <w:spacing w:after="0" w:line="240" w:lineRule="auto"/>
        <w:jc w:val="right"/>
        <w:rPr>
          <w:rFonts w:ascii="Times New Roman" w:hAnsi="Times New Roman" w:cs="Times New Roman"/>
          <w:noProof/>
          <w:sz w:val="24"/>
          <w:lang w:eastAsia="ru-RU"/>
        </w:rPr>
      </w:pPr>
      <w:r w:rsidRPr="00D00530">
        <w:rPr>
          <w:rFonts w:ascii="Times New Roman" w:hAnsi="Times New Roman" w:cs="Times New Roman"/>
          <w:noProof/>
          <w:sz w:val="24"/>
          <w:lang w:eastAsia="ru-RU"/>
        </w:rPr>
        <w:t>Человек</w:t>
      </w:r>
    </w:p>
    <w:p w:rsidR="00531BD0" w:rsidRPr="00D00530" w:rsidRDefault="00531BD0" w:rsidP="00531BD0">
      <w:pPr>
        <w:spacing w:after="0" w:line="240" w:lineRule="auto"/>
        <w:jc w:val="right"/>
        <w:rPr>
          <w:rFonts w:ascii="Times New Roman" w:hAnsi="Times New Roman" w:cs="Times New Roman"/>
          <w:noProof/>
          <w:sz w:val="24"/>
          <w:lang w:eastAsia="ru-RU"/>
        </w:rPr>
      </w:pPr>
    </w:p>
    <w:tbl>
      <w:tblPr>
        <w:tblStyle w:val="a8"/>
        <w:tblW w:w="15742" w:type="dxa"/>
        <w:tblInd w:w="-714" w:type="dxa"/>
        <w:tblLayout w:type="fixed"/>
        <w:tblLook w:val="04A0" w:firstRow="1" w:lastRow="0" w:firstColumn="1" w:lastColumn="0" w:noHBand="0" w:noVBand="1"/>
      </w:tblPr>
      <w:tblGrid>
        <w:gridCol w:w="1418"/>
        <w:gridCol w:w="850"/>
        <w:gridCol w:w="708"/>
        <w:gridCol w:w="711"/>
        <w:gridCol w:w="576"/>
        <w:gridCol w:w="576"/>
        <w:gridCol w:w="576"/>
        <w:gridCol w:w="576"/>
        <w:gridCol w:w="576"/>
        <w:gridCol w:w="12"/>
        <w:gridCol w:w="788"/>
        <w:gridCol w:w="709"/>
        <w:gridCol w:w="709"/>
        <w:gridCol w:w="709"/>
        <w:gridCol w:w="708"/>
        <w:gridCol w:w="709"/>
        <w:gridCol w:w="713"/>
        <w:gridCol w:w="7"/>
        <w:gridCol w:w="607"/>
        <w:gridCol w:w="576"/>
        <w:gridCol w:w="576"/>
        <w:gridCol w:w="576"/>
        <w:gridCol w:w="576"/>
        <w:gridCol w:w="576"/>
        <w:gridCol w:w="617"/>
        <w:gridCol w:w="7"/>
      </w:tblGrid>
      <w:tr w:rsidR="00531BD0" w:rsidRPr="00D00530" w:rsidTr="003C1F1F">
        <w:trPr>
          <w:trHeight w:val="364"/>
        </w:trPr>
        <w:tc>
          <w:tcPr>
            <w:tcW w:w="1418" w:type="dxa"/>
            <w:vMerge w:val="restart"/>
            <w:hideMark/>
          </w:tcPr>
          <w:p w:rsidR="00531BD0" w:rsidRPr="00D00530" w:rsidRDefault="00531BD0" w:rsidP="003C1F1F">
            <w:pPr>
              <w:ind w:left="-108"/>
              <w:rPr>
                <w:rFonts w:ascii="Times New Roman" w:hAnsi="Times New Roman" w:cs="Times New Roman"/>
                <w:sz w:val="18"/>
              </w:rPr>
            </w:pPr>
            <w:r w:rsidRPr="00D00530">
              <w:rPr>
                <w:rFonts w:ascii="Times New Roman" w:hAnsi="Times New Roman" w:cs="Times New Roman"/>
                <w:sz w:val="18"/>
              </w:rPr>
              <w:t>Основной вид экономической деятельности организации</w:t>
            </w:r>
          </w:p>
        </w:tc>
        <w:tc>
          <w:tcPr>
            <w:tcW w:w="850" w:type="dxa"/>
            <w:vMerge w:val="restart"/>
            <w:hideMark/>
          </w:tcPr>
          <w:p w:rsidR="00531BD0" w:rsidRPr="00D00530" w:rsidRDefault="00531BD0" w:rsidP="00531BD0">
            <w:pPr>
              <w:jc w:val="center"/>
              <w:rPr>
                <w:rFonts w:ascii="Times New Roman" w:hAnsi="Times New Roman" w:cs="Times New Roman"/>
                <w:bCs/>
                <w:sz w:val="18"/>
              </w:rPr>
            </w:pPr>
            <w:r w:rsidRPr="00D00530">
              <w:rPr>
                <w:rFonts w:ascii="Times New Roman" w:hAnsi="Times New Roman" w:cs="Times New Roman"/>
                <w:bCs/>
                <w:sz w:val="18"/>
              </w:rPr>
              <w:t>Всего:</w:t>
            </w:r>
          </w:p>
        </w:tc>
        <w:tc>
          <w:tcPr>
            <w:tcW w:w="13474" w:type="dxa"/>
            <w:gridSpan w:val="24"/>
            <w:hideMark/>
          </w:tcPr>
          <w:p w:rsidR="00531BD0" w:rsidRPr="00D00530" w:rsidRDefault="00531BD0" w:rsidP="00531BD0">
            <w:pPr>
              <w:jc w:val="center"/>
              <w:rPr>
                <w:rFonts w:ascii="Times New Roman" w:hAnsi="Times New Roman" w:cs="Times New Roman"/>
                <w:sz w:val="18"/>
              </w:rPr>
            </w:pPr>
            <w:r w:rsidRPr="00D00530">
              <w:rPr>
                <w:rFonts w:ascii="Times New Roman" w:hAnsi="Times New Roman" w:cs="Times New Roman"/>
                <w:sz w:val="18"/>
              </w:rPr>
              <w:t>в том числе:</w:t>
            </w:r>
          </w:p>
        </w:tc>
      </w:tr>
      <w:tr w:rsidR="00531BD0" w:rsidRPr="00D00530" w:rsidTr="003C1F1F">
        <w:trPr>
          <w:trHeight w:val="411"/>
        </w:trPr>
        <w:tc>
          <w:tcPr>
            <w:tcW w:w="1418" w:type="dxa"/>
            <w:vMerge/>
            <w:hideMark/>
          </w:tcPr>
          <w:p w:rsidR="00531BD0" w:rsidRPr="00D00530" w:rsidRDefault="00531BD0" w:rsidP="00531BD0">
            <w:pPr>
              <w:rPr>
                <w:rFonts w:ascii="Times New Roman" w:hAnsi="Times New Roman" w:cs="Times New Roman"/>
                <w:sz w:val="18"/>
              </w:rPr>
            </w:pPr>
          </w:p>
        </w:tc>
        <w:tc>
          <w:tcPr>
            <w:tcW w:w="850" w:type="dxa"/>
            <w:vMerge/>
            <w:hideMark/>
          </w:tcPr>
          <w:p w:rsidR="00531BD0" w:rsidRPr="00D00530" w:rsidRDefault="00531BD0" w:rsidP="00531BD0">
            <w:pPr>
              <w:jc w:val="center"/>
              <w:rPr>
                <w:rFonts w:ascii="Times New Roman" w:hAnsi="Times New Roman" w:cs="Times New Roman"/>
                <w:bCs/>
                <w:sz w:val="18"/>
              </w:rPr>
            </w:pPr>
          </w:p>
        </w:tc>
        <w:tc>
          <w:tcPr>
            <w:tcW w:w="13474" w:type="dxa"/>
            <w:gridSpan w:val="24"/>
            <w:hideMark/>
          </w:tcPr>
          <w:p w:rsidR="00531BD0" w:rsidRPr="00D00530" w:rsidRDefault="00531BD0" w:rsidP="00531BD0">
            <w:pPr>
              <w:jc w:val="center"/>
              <w:rPr>
                <w:rFonts w:ascii="Times New Roman" w:hAnsi="Times New Roman" w:cs="Times New Roman"/>
                <w:sz w:val="18"/>
              </w:rPr>
            </w:pPr>
            <w:r w:rsidRPr="00D00530">
              <w:rPr>
                <w:rFonts w:ascii="Times New Roman" w:hAnsi="Times New Roman" w:cs="Times New Roman"/>
                <w:sz w:val="18"/>
              </w:rPr>
              <w:t>по уровню образования</w:t>
            </w:r>
          </w:p>
        </w:tc>
      </w:tr>
      <w:tr w:rsidR="00B2715A" w:rsidRPr="00D00530" w:rsidTr="003C1F1F">
        <w:trPr>
          <w:trHeight w:val="565"/>
        </w:trPr>
        <w:tc>
          <w:tcPr>
            <w:tcW w:w="1418" w:type="dxa"/>
            <w:vMerge/>
            <w:hideMark/>
          </w:tcPr>
          <w:p w:rsidR="00531BD0" w:rsidRPr="00D00530" w:rsidRDefault="00531BD0" w:rsidP="00531BD0">
            <w:pPr>
              <w:rPr>
                <w:rFonts w:ascii="Times New Roman" w:hAnsi="Times New Roman" w:cs="Times New Roman"/>
                <w:sz w:val="18"/>
              </w:rPr>
            </w:pPr>
          </w:p>
        </w:tc>
        <w:tc>
          <w:tcPr>
            <w:tcW w:w="850" w:type="dxa"/>
            <w:vMerge/>
            <w:hideMark/>
          </w:tcPr>
          <w:p w:rsidR="00531BD0" w:rsidRPr="00D00530" w:rsidRDefault="00531BD0" w:rsidP="00531BD0">
            <w:pPr>
              <w:jc w:val="center"/>
              <w:rPr>
                <w:rFonts w:ascii="Times New Roman" w:hAnsi="Times New Roman" w:cs="Times New Roman"/>
                <w:bCs/>
                <w:sz w:val="18"/>
              </w:rPr>
            </w:pPr>
          </w:p>
        </w:tc>
        <w:tc>
          <w:tcPr>
            <w:tcW w:w="4311" w:type="dxa"/>
            <w:gridSpan w:val="8"/>
            <w:hideMark/>
          </w:tcPr>
          <w:p w:rsidR="00531BD0" w:rsidRPr="00D00530" w:rsidRDefault="00531BD0" w:rsidP="00531BD0">
            <w:pPr>
              <w:jc w:val="center"/>
              <w:rPr>
                <w:rFonts w:ascii="Times New Roman" w:hAnsi="Times New Roman" w:cs="Times New Roman"/>
                <w:sz w:val="18"/>
              </w:rPr>
            </w:pPr>
            <w:r w:rsidRPr="00D00530">
              <w:rPr>
                <w:rFonts w:ascii="Times New Roman" w:hAnsi="Times New Roman" w:cs="Times New Roman"/>
                <w:sz w:val="18"/>
              </w:rPr>
              <w:t>Высшее образование</w:t>
            </w:r>
          </w:p>
        </w:tc>
        <w:tc>
          <w:tcPr>
            <w:tcW w:w="5052" w:type="dxa"/>
            <w:gridSpan w:val="8"/>
            <w:hideMark/>
          </w:tcPr>
          <w:p w:rsidR="00531BD0" w:rsidRPr="00D00530" w:rsidRDefault="00531BD0" w:rsidP="00531BD0">
            <w:pPr>
              <w:jc w:val="center"/>
              <w:rPr>
                <w:rFonts w:ascii="Times New Roman" w:hAnsi="Times New Roman" w:cs="Times New Roman"/>
                <w:sz w:val="18"/>
              </w:rPr>
            </w:pPr>
            <w:r w:rsidRPr="00D00530">
              <w:rPr>
                <w:rFonts w:ascii="Times New Roman" w:hAnsi="Times New Roman" w:cs="Times New Roman"/>
                <w:sz w:val="18"/>
              </w:rPr>
              <w:t>Среднее профессиональное образование</w:t>
            </w:r>
          </w:p>
        </w:tc>
        <w:tc>
          <w:tcPr>
            <w:tcW w:w="4111" w:type="dxa"/>
            <w:gridSpan w:val="8"/>
            <w:hideMark/>
          </w:tcPr>
          <w:p w:rsidR="00531BD0" w:rsidRPr="00D00530" w:rsidRDefault="00531BD0" w:rsidP="00531BD0">
            <w:pPr>
              <w:jc w:val="center"/>
              <w:rPr>
                <w:rFonts w:ascii="Times New Roman" w:hAnsi="Times New Roman" w:cs="Times New Roman"/>
                <w:sz w:val="18"/>
              </w:rPr>
            </w:pPr>
            <w:r w:rsidRPr="00D00530">
              <w:rPr>
                <w:rFonts w:ascii="Times New Roman" w:hAnsi="Times New Roman" w:cs="Times New Roman"/>
                <w:sz w:val="18"/>
              </w:rPr>
              <w:t>Неквалифицированные рабочие</w:t>
            </w:r>
          </w:p>
        </w:tc>
      </w:tr>
      <w:tr w:rsidR="00A715B5" w:rsidRPr="00D00530" w:rsidTr="003C1F1F">
        <w:trPr>
          <w:gridAfter w:val="1"/>
          <w:wAfter w:w="7" w:type="dxa"/>
          <w:trHeight w:val="450"/>
        </w:trPr>
        <w:tc>
          <w:tcPr>
            <w:tcW w:w="1418" w:type="dxa"/>
            <w:vMerge/>
            <w:hideMark/>
          </w:tcPr>
          <w:p w:rsidR="00531BD0" w:rsidRPr="00D00530" w:rsidRDefault="00531BD0" w:rsidP="00531BD0">
            <w:pPr>
              <w:rPr>
                <w:rFonts w:ascii="Times New Roman" w:hAnsi="Times New Roman" w:cs="Times New Roman"/>
                <w:sz w:val="18"/>
              </w:rPr>
            </w:pPr>
          </w:p>
        </w:tc>
        <w:tc>
          <w:tcPr>
            <w:tcW w:w="850" w:type="dxa"/>
            <w:vMerge/>
            <w:hideMark/>
          </w:tcPr>
          <w:p w:rsidR="00531BD0" w:rsidRPr="00D00530" w:rsidRDefault="00531BD0" w:rsidP="00531BD0">
            <w:pPr>
              <w:jc w:val="center"/>
              <w:rPr>
                <w:rFonts w:ascii="Times New Roman" w:hAnsi="Times New Roman" w:cs="Times New Roman"/>
                <w:bCs/>
                <w:sz w:val="18"/>
                <w:szCs w:val="20"/>
              </w:rPr>
            </w:pPr>
          </w:p>
        </w:tc>
        <w:tc>
          <w:tcPr>
            <w:tcW w:w="708"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2022 год</w:t>
            </w:r>
          </w:p>
        </w:tc>
        <w:tc>
          <w:tcPr>
            <w:tcW w:w="711"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2023 год</w:t>
            </w:r>
          </w:p>
        </w:tc>
        <w:tc>
          <w:tcPr>
            <w:tcW w:w="576"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2024 год</w:t>
            </w:r>
          </w:p>
        </w:tc>
        <w:tc>
          <w:tcPr>
            <w:tcW w:w="576"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2025 год</w:t>
            </w:r>
          </w:p>
        </w:tc>
        <w:tc>
          <w:tcPr>
            <w:tcW w:w="576"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2026 год</w:t>
            </w:r>
          </w:p>
        </w:tc>
        <w:tc>
          <w:tcPr>
            <w:tcW w:w="576"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2027 год</w:t>
            </w:r>
          </w:p>
        </w:tc>
        <w:tc>
          <w:tcPr>
            <w:tcW w:w="576"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2028 год</w:t>
            </w:r>
          </w:p>
        </w:tc>
        <w:tc>
          <w:tcPr>
            <w:tcW w:w="800" w:type="dxa"/>
            <w:gridSpan w:val="2"/>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2022 год</w:t>
            </w:r>
          </w:p>
        </w:tc>
        <w:tc>
          <w:tcPr>
            <w:tcW w:w="709"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2023 год</w:t>
            </w:r>
          </w:p>
        </w:tc>
        <w:tc>
          <w:tcPr>
            <w:tcW w:w="709"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2024 год</w:t>
            </w:r>
          </w:p>
        </w:tc>
        <w:tc>
          <w:tcPr>
            <w:tcW w:w="709"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2025 год</w:t>
            </w:r>
          </w:p>
        </w:tc>
        <w:tc>
          <w:tcPr>
            <w:tcW w:w="708"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2026 год</w:t>
            </w:r>
          </w:p>
        </w:tc>
        <w:tc>
          <w:tcPr>
            <w:tcW w:w="709"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2027 год</w:t>
            </w:r>
          </w:p>
        </w:tc>
        <w:tc>
          <w:tcPr>
            <w:tcW w:w="713"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2028 год</w:t>
            </w:r>
          </w:p>
        </w:tc>
        <w:tc>
          <w:tcPr>
            <w:tcW w:w="614" w:type="dxa"/>
            <w:gridSpan w:val="2"/>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2022 год</w:t>
            </w:r>
          </w:p>
        </w:tc>
        <w:tc>
          <w:tcPr>
            <w:tcW w:w="576"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2023 год</w:t>
            </w:r>
          </w:p>
        </w:tc>
        <w:tc>
          <w:tcPr>
            <w:tcW w:w="576"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2024 год</w:t>
            </w:r>
          </w:p>
        </w:tc>
        <w:tc>
          <w:tcPr>
            <w:tcW w:w="576"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2025 год</w:t>
            </w:r>
          </w:p>
        </w:tc>
        <w:tc>
          <w:tcPr>
            <w:tcW w:w="576"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2026 год</w:t>
            </w:r>
          </w:p>
        </w:tc>
        <w:tc>
          <w:tcPr>
            <w:tcW w:w="576"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2027 год</w:t>
            </w:r>
          </w:p>
        </w:tc>
        <w:tc>
          <w:tcPr>
            <w:tcW w:w="617" w:type="dxa"/>
            <w:vMerge w:val="restart"/>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2028 год</w:t>
            </w:r>
          </w:p>
        </w:tc>
      </w:tr>
      <w:tr w:rsidR="00A715B5" w:rsidRPr="00D00530" w:rsidTr="003C1F1F">
        <w:trPr>
          <w:gridAfter w:val="1"/>
          <w:wAfter w:w="7" w:type="dxa"/>
          <w:trHeight w:val="510"/>
        </w:trPr>
        <w:tc>
          <w:tcPr>
            <w:tcW w:w="1418" w:type="dxa"/>
            <w:vMerge/>
            <w:hideMark/>
          </w:tcPr>
          <w:p w:rsidR="00531BD0" w:rsidRPr="00D00530" w:rsidRDefault="00531BD0" w:rsidP="00531BD0">
            <w:pPr>
              <w:rPr>
                <w:rFonts w:ascii="Times New Roman" w:hAnsi="Times New Roman" w:cs="Times New Roman"/>
                <w:sz w:val="18"/>
              </w:rPr>
            </w:pPr>
          </w:p>
        </w:tc>
        <w:tc>
          <w:tcPr>
            <w:tcW w:w="850" w:type="dxa"/>
            <w:vMerge/>
            <w:hideMark/>
          </w:tcPr>
          <w:p w:rsidR="00531BD0" w:rsidRPr="00D00530" w:rsidRDefault="00531BD0" w:rsidP="00531BD0">
            <w:pPr>
              <w:jc w:val="center"/>
              <w:rPr>
                <w:rFonts w:ascii="Times New Roman" w:hAnsi="Times New Roman" w:cs="Times New Roman"/>
                <w:bCs/>
                <w:sz w:val="18"/>
                <w:szCs w:val="20"/>
              </w:rPr>
            </w:pPr>
          </w:p>
        </w:tc>
        <w:tc>
          <w:tcPr>
            <w:tcW w:w="708" w:type="dxa"/>
            <w:vMerge/>
            <w:hideMark/>
          </w:tcPr>
          <w:p w:rsidR="00531BD0" w:rsidRPr="00D00530" w:rsidRDefault="00531BD0" w:rsidP="00531BD0">
            <w:pPr>
              <w:rPr>
                <w:rFonts w:ascii="Times New Roman" w:hAnsi="Times New Roman" w:cs="Times New Roman"/>
                <w:sz w:val="18"/>
                <w:szCs w:val="18"/>
              </w:rPr>
            </w:pPr>
          </w:p>
        </w:tc>
        <w:tc>
          <w:tcPr>
            <w:tcW w:w="711" w:type="dxa"/>
            <w:vMerge/>
            <w:hideMark/>
          </w:tcPr>
          <w:p w:rsidR="00531BD0" w:rsidRPr="00D00530" w:rsidRDefault="00531BD0" w:rsidP="00531BD0">
            <w:pPr>
              <w:rPr>
                <w:rFonts w:ascii="Times New Roman" w:hAnsi="Times New Roman" w:cs="Times New Roman"/>
                <w:sz w:val="18"/>
                <w:szCs w:val="18"/>
              </w:rPr>
            </w:pPr>
          </w:p>
        </w:tc>
        <w:tc>
          <w:tcPr>
            <w:tcW w:w="576" w:type="dxa"/>
            <w:vMerge/>
            <w:hideMark/>
          </w:tcPr>
          <w:p w:rsidR="00531BD0" w:rsidRPr="00D00530" w:rsidRDefault="00531BD0" w:rsidP="00531BD0">
            <w:pPr>
              <w:rPr>
                <w:rFonts w:ascii="Times New Roman" w:hAnsi="Times New Roman" w:cs="Times New Roman"/>
                <w:sz w:val="18"/>
                <w:szCs w:val="18"/>
              </w:rPr>
            </w:pPr>
          </w:p>
        </w:tc>
        <w:tc>
          <w:tcPr>
            <w:tcW w:w="576" w:type="dxa"/>
            <w:vMerge/>
            <w:hideMark/>
          </w:tcPr>
          <w:p w:rsidR="00531BD0" w:rsidRPr="00D00530" w:rsidRDefault="00531BD0" w:rsidP="00531BD0">
            <w:pPr>
              <w:rPr>
                <w:rFonts w:ascii="Times New Roman" w:hAnsi="Times New Roman" w:cs="Times New Roman"/>
                <w:sz w:val="18"/>
                <w:szCs w:val="18"/>
              </w:rPr>
            </w:pPr>
          </w:p>
        </w:tc>
        <w:tc>
          <w:tcPr>
            <w:tcW w:w="576" w:type="dxa"/>
            <w:vMerge/>
            <w:hideMark/>
          </w:tcPr>
          <w:p w:rsidR="00531BD0" w:rsidRPr="00D00530" w:rsidRDefault="00531BD0" w:rsidP="00531BD0">
            <w:pPr>
              <w:rPr>
                <w:rFonts w:ascii="Times New Roman" w:hAnsi="Times New Roman" w:cs="Times New Roman"/>
                <w:sz w:val="18"/>
                <w:szCs w:val="18"/>
              </w:rPr>
            </w:pPr>
          </w:p>
        </w:tc>
        <w:tc>
          <w:tcPr>
            <w:tcW w:w="576" w:type="dxa"/>
            <w:vMerge/>
            <w:hideMark/>
          </w:tcPr>
          <w:p w:rsidR="00531BD0" w:rsidRPr="00D00530" w:rsidRDefault="00531BD0" w:rsidP="00531BD0">
            <w:pPr>
              <w:rPr>
                <w:rFonts w:ascii="Times New Roman" w:hAnsi="Times New Roman" w:cs="Times New Roman"/>
                <w:sz w:val="18"/>
                <w:szCs w:val="18"/>
              </w:rPr>
            </w:pPr>
          </w:p>
        </w:tc>
        <w:tc>
          <w:tcPr>
            <w:tcW w:w="576" w:type="dxa"/>
            <w:vMerge/>
            <w:hideMark/>
          </w:tcPr>
          <w:p w:rsidR="00531BD0" w:rsidRPr="00D00530" w:rsidRDefault="00531BD0" w:rsidP="00531BD0">
            <w:pPr>
              <w:rPr>
                <w:rFonts w:ascii="Times New Roman" w:hAnsi="Times New Roman" w:cs="Times New Roman"/>
                <w:sz w:val="18"/>
                <w:szCs w:val="18"/>
              </w:rPr>
            </w:pPr>
          </w:p>
        </w:tc>
        <w:tc>
          <w:tcPr>
            <w:tcW w:w="800" w:type="dxa"/>
            <w:gridSpan w:val="2"/>
            <w:vMerge/>
            <w:hideMark/>
          </w:tcPr>
          <w:p w:rsidR="00531BD0" w:rsidRPr="00D00530" w:rsidRDefault="00531BD0" w:rsidP="00531BD0">
            <w:pPr>
              <w:rPr>
                <w:rFonts w:ascii="Times New Roman" w:hAnsi="Times New Roman" w:cs="Times New Roman"/>
                <w:sz w:val="18"/>
                <w:szCs w:val="18"/>
              </w:rPr>
            </w:pPr>
          </w:p>
        </w:tc>
        <w:tc>
          <w:tcPr>
            <w:tcW w:w="709" w:type="dxa"/>
            <w:vMerge/>
            <w:hideMark/>
          </w:tcPr>
          <w:p w:rsidR="00531BD0" w:rsidRPr="00D00530" w:rsidRDefault="00531BD0" w:rsidP="00531BD0">
            <w:pPr>
              <w:rPr>
                <w:rFonts w:ascii="Times New Roman" w:hAnsi="Times New Roman" w:cs="Times New Roman"/>
                <w:sz w:val="18"/>
                <w:szCs w:val="18"/>
              </w:rPr>
            </w:pPr>
          </w:p>
        </w:tc>
        <w:tc>
          <w:tcPr>
            <w:tcW w:w="709" w:type="dxa"/>
            <w:vMerge/>
            <w:hideMark/>
          </w:tcPr>
          <w:p w:rsidR="00531BD0" w:rsidRPr="00D00530" w:rsidRDefault="00531BD0" w:rsidP="00531BD0">
            <w:pPr>
              <w:rPr>
                <w:rFonts w:ascii="Times New Roman" w:hAnsi="Times New Roman" w:cs="Times New Roman"/>
                <w:sz w:val="18"/>
                <w:szCs w:val="18"/>
              </w:rPr>
            </w:pPr>
          </w:p>
        </w:tc>
        <w:tc>
          <w:tcPr>
            <w:tcW w:w="709" w:type="dxa"/>
            <w:vMerge/>
            <w:hideMark/>
          </w:tcPr>
          <w:p w:rsidR="00531BD0" w:rsidRPr="00D00530" w:rsidRDefault="00531BD0" w:rsidP="00531BD0">
            <w:pPr>
              <w:rPr>
                <w:rFonts w:ascii="Times New Roman" w:hAnsi="Times New Roman" w:cs="Times New Roman"/>
                <w:sz w:val="18"/>
                <w:szCs w:val="18"/>
              </w:rPr>
            </w:pPr>
          </w:p>
        </w:tc>
        <w:tc>
          <w:tcPr>
            <w:tcW w:w="708" w:type="dxa"/>
            <w:vMerge/>
            <w:hideMark/>
          </w:tcPr>
          <w:p w:rsidR="00531BD0" w:rsidRPr="00D00530" w:rsidRDefault="00531BD0" w:rsidP="00531BD0">
            <w:pPr>
              <w:rPr>
                <w:rFonts w:ascii="Times New Roman" w:hAnsi="Times New Roman" w:cs="Times New Roman"/>
                <w:sz w:val="18"/>
                <w:szCs w:val="18"/>
              </w:rPr>
            </w:pPr>
          </w:p>
        </w:tc>
        <w:tc>
          <w:tcPr>
            <w:tcW w:w="709" w:type="dxa"/>
            <w:vMerge/>
            <w:hideMark/>
          </w:tcPr>
          <w:p w:rsidR="00531BD0" w:rsidRPr="00D00530" w:rsidRDefault="00531BD0" w:rsidP="00531BD0">
            <w:pPr>
              <w:rPr>
                <w:rFonts w:ascii="Times New Roman" w:hAnsi="Times New Roman" w:cs="Times New Roman"/>
                <w:sz w:val="18"/>
                <w:szCs w:val="18"/>
              </w:rPr>
            </w:pPr>
          </w:p>
        </w:tc>
        <w:tc>
          <w:tcPr>
            <w:tcW w:w="713" w:type="dxa"/>
            <w:vMerge/>
            <w:hideMark/>
          </w:tcPr>
          <w:p w:rsidR="00531BD0" w:rsidRPr="00D00530" w:rsidRDefault="00531BD0" w:rsidP="00531BD0">
            <w:pPr>
              <w:rPr>
                <w:rFonts w:ascii="Times New Roman" w:hAnsi="Times New Roman" w:cs="Times New Roman"/>
                <w:sz w:val="18"/>
                <w:szCs w:val="18"/>
              </w:rPr>
            </w:pPr>
          </w:p>
        </w:tc>
        <w:tc>
          <w:tcPr>
            <w:tcW w:w="614" w:type="dxa"/>
            <w:gridSpan w:val="2"/>
            <w:vMerge/>
            <w:hideMark/>
          </w:tcPr>
          <w:p w:rsidR="00531BD0" w:rsidRPr="00D00530" w:rsidRDefault="00531BD0" w:rsidP="00531BD0">
            <w:pPr>
              <w:rPr>
                <w:rFonts w:ascii="Times New Roman" w:hAnsi="Times New Roman" w:cs="Times New Roman"/>
                <w:sz w:val="18"/>
                <w:szCs w:val="18"/>
              </w:rPr>
            </w:pPr>
          </w:p>
        </w:tc>
        <w:tc>
          <w:tcPr>
            <w:tcW w:w="576" w:type="dxa"/>
            <w:vMerge/>
            <w:hideMark/>
          </w:tcPr>
          <w:p w:rsidR="00531BD0" w:rsidRPr="00D00530" w:rsidRDefault="00531BD0" w:rsidP="00531BD0">
            <w:pPr>
              <w:rPr>
                <w:rFonts w:ascii="Times New Roman" w:hAnsi="Times New Roman" w:cs="Times New Roman"/>
                <w:sz w:val="18"/>
                <w:szCs w:val="18"/>
              </w:rPr>
            </w:pPr>
          </w:p>
        </w:tc>
        <w:tc>
          <w:tcPr>
            <w:tcW w:w="576" w:type="dxa"/>
            <w:vMerge/>
            <w:hideMark/>
          </w:tcPr>
          <w:p w:rsidR="00531BD0" w:rsidRPr="00D00530" w:rsidRDefault="00531BD0" w:rsidP="00531BD0">
            <w:pPr>
              <w:rPr>
                <w:rFonts w:ascii="Times New Roman" w:hAnsi="Times New Roman" w:cs="Times New Roman"/>
                <w:sz w:val="18"/>
                <w:szCs w:val="18"/>
              </w:rPr>
            </w:pPr>
          </w:p>
        </w:tc>
        <w:tc>
          <w:tcPr>
            <w:tcW w:w="576" w:type="dxa"/>
            <w:vMerge/>
            <w:hideMark/>
          </w:tcPr>
          <w:p w:rsidR="00531BD0" w:rsidRPr="00D00530" w:rsidRDefault="00531BD0" w:rsidP="00531BD0">
            <w:pPr>
              <w:rPr>
                <w:rFonts w:ascii="Times New Roman" w:hAnsi="Times New Roman" w:cs="Times New Roman"/>
                <w:sz w:val="18"/>
                <w:szCs w:val="18"/>
              </w:rPr>
            </w:pPr>
          </w:p>
        </w:tc>
        <w:tc>
          <w:tcPr>
            <w:tcW w:w="576" w:type="dxa"/>
            <w:vMerge/>
            <w:hideMark/>
          </w:tcPr>
          <w:p w:rsidR="00531BD0" w:rsidRPr="00D00530" w:rsidRDefault="00531BD0" w:rsidP="00531BD0">
            <w:pPr>
              <w:rPr>
                <w:rFonts w:ascii="Times New Roman" w:hAnsi="Times New Roman" w:cs="Times New Roman"/>
                <w:sz w:val="18"/>
                <w:szCs w:val="18"/>
              </w:rPr>
            </w:pPr>
          </w:p>
        </w:tc>
        <w:tc>
          <w:tcPr>
            <w:tcW w:w="576" w:type="dxa"/>
            <w:vMerge/>
            <w:hideMark/>
          </w:tcPr>
          <w:p w:rsidR="00531BD0" w:rsidRPr="00D00530" w:rsidRDefault="00531BD0" w:rsidP="00531BD0">
            <w:pPr>
              <w:rPr>
                <w:rFonts w:ascii="Times New Roman" w:hAnsi="Times New Roman" w:cs="Times New Roman"/>
                <w:sz w:val="18"/>
                <w:szCs w:val="18"/>
              </w:rPr>
            </w:pPr>
          </w:p>
        </w:tc>
        <w:tc>
          <w:tcPr>
            <w:tcW w:w="617" w:type="dxa"/>
            <w:vMerge/>
            <w:hideMark/>
          </w:tcPr>
          <w:p w:rsidR="00531BD0" w:rsidRPr="00D00530" w:rsidRDefault="00531BD0" w:rsidP="00531BD0">
            <w:pPr>
              <w:rPr>
                <w:rFonts w:ascii="Times New Roman" w:hAnsi="Times New Roman" w:cs="Times New Roman"/>
                <w:sz w:val="18"/>
                <w:szCs w:val="18"/>
              </w:rPr>
            </w:pPr>
          </w:p>
        </w:tc>
      </w:tr>
      <w:tr w:rsidR="00A715B5" w:rsidRPr="00D00530" w:rsidTr="003C1F1F">
        <w:trPr>
          <w:gridAfter w:val="1"/>
          <w:wAfter w:w="7" w:type="dxa"/>
          <w:trHeight w:val="1238"/>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Сельское, лесное хозяйство, охота, рыболовство и рыбоводство</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11783</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421</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368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333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338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420</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279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395</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1896</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1294</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1164</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1161</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1169</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1150</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1205</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30</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30</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w:t>
            </w:r>
          </w:p>
        </w:tc>
      </w:tr>
      <w:tr w:rsidR="00A715B5" w:rsidRPr="00D00530" w:rsidTr="003C1F1F">
        <w:trPr>
          <w:gridAfter w:val="1"/>
          <w:wAfter w:w="7" w:type="dxa"/>
          <w:trHeight w:val="668"/>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Добыча полезных ископаемых</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835</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25</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56</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55</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97</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66</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124</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120</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62</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89</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31</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r>
      <w:tr w:rsidR="00A715B5" w:rsidRPr="00D00530" w:rsidTr="003C1F1F">
        <w:trPr>
          <w:gridAfter w:val="1"/>
          <w:wAfter w:w="7" w:type="dxa"/>
          <w:trHeight w:val="728"/>
        </w:trPr>
        <w:tc>
          <w:tcPr>
            <w:tcW w:w="1418" w:type="dxa"/>
            <w:hideMark/>
          </w:tcPr>
          <w:p w:rsidR="00A75953"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Обрабатываю</w:t>
            </w:r>
          </w:p>
          <w:p w:rsidR="00531BD0" w:rsidRPr="00D00530" w:rsidRDefault="00531BD0" w:rsidP="00531BD0">
            <w:pPr>
              <w:rPr>
                <w:rFonts w:ascii="Times New Roman" w:hAnsi="Times New Roman" w:cs="Times New Roman"/>
                <w:sz w:val="18"/>
                <w:szCs w:val="20"/>
              </w:rPr>
            </w:pPr>
            <w:proofErr w:type="spellStart"/>
            <w:r w:rsidRPr="00D00530">
              <w:rPr>
                <w:rFonts w:ascii="Times New Roman" w:hAnsi="Times New Roman" w:cs="Times New Roman"/>
                <w:sz w:val="18"/>
                <w:szCs w:val="20"/>
              </w:rPr>
              <w:t>щие</w:t>
            </w:r>
            <w:proofErr w:type="spellEnd"/>
            <w:r w:rsidRPr="00D00530">
              <w:rPr>
                <w:rFonts w:ascii="Times New Roman" w:hAnsi="Times New Roman" w:cs="Times New Roman"/>
                <w:sz w:val="18"/>
                <w:szCs w:val="20"/>
              </w:rPr>
              <w:t xml:space="preserve"> производства</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34689</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1575</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727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759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736</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793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758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825</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4137</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3935</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3896</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3853</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3682</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3640</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3823</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215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183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178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178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305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178</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313</w:t>
            </w:r>
          </w:p>
        </w:tc>
      </w:tr>
      <w:tr w:rsidR="00A715B5" w:rsidRPr="00D00530" w:rsidTr="003C1F1F">
        <w:trPr>
          <w:gridAfter w:val="1"/>
          <w:wAfter w:w="7" w:type="dxa"/>
          <w:trHeight w:val="1440"/>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lastRenderedPageBreak/>
              <w:t>Обеспечение электрической энергией, газом и паром; кондиционирование воздуха</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5534</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110</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81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70</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81</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736</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656</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660</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696</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718</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714</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748</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w:t>
            </w:r>
          </w:p>
        </w:tc>
      </w:tr>
      <w:tr w:rsidR="00A715B5" w:rsidRPr="00D00530" w:rsidTr="003C1F1F">
        <w:trPr>
          <w:gridAfter w:val="1"/>
          <w:wAfter w:w="7" w:type="dxa"/>
          <w:trHeight w:val="1260"/>
        </w:trPr>
        <w:tc>
          <w:tcPr>
            <w:tcW w:w="1418" w:type="dxa"/>
            <w:hideMark/>
          </w:tcPr>
          <w:p w:rsidR="00A75953" w:rsidRPr="00D00530" w:rsidRDefault="00531BD0" w:rsidP="00531BD0">
            <w:pPr>
              <w:rPr>
                <w:rFonts w:ascii="Times New Roman" w:hAnsi="Times New Roman" w:cs="Times New Roman"/>
                <w:sz w:val="18"/>
                <w:szCs w:val="20"/>
              </w:rPr>
            </w:pPr>
            <w:proofErr w:type="spellStart"/>
            <w:r w:rsidRPr="00D00530">
              <w:rPr>
                <w:rFonts w:ascii="Times New Roman" w:hAnsi="Times New Roman" w:cs="Times New Roman"/>
                <w:sz w:val="18"/>
                <w:szCs w:val="20"/>
              </w:rPr>
              <w:t>Водоснабже</w:t>
            </w:r>
            <w:proofErr w:type="spellEnd"/>
          </w:p>
          <w:p w:rsidR="00531BD0" w:rsidRPr="00D00530" w:rsidRDefault="00531BD0" w:rsidP="00531BD0">
            <w:pPr>
              <w:rPr>
                <w:rFonts w:ascii="Times New Roman" w:hAnsi="Times New Roman" w:cs="Times New Roman"/>
                <w:sz w:val="18"/>
                <w:szCs w:val="20"/>
              </w:rPr>
            </w:pPr>
            <w:proofErr w:type="spellStart"/>
            <w:r w:rsidRPr="00D00530">
              <w:rPr>
                <w:rFonts w:ascii="Times New Roman" w:hAnsi="Times New Roman" w:cs="Times New Roman"/>
                <w:sz w:val="18"/>
                <w:szCs w:val="20"/>
              </w:rPr>
              <w:t>ние</w:t>
            </w:r>
            <w:proofErr w:type="spellEnd"/>
            <w:r w:rsidRPr="00D00530">
              <w:rPr>
                <w:rFonts w:ascii="Times New Roman" w:hAnsi="Times New Roman" w:cs="Times New Roman"/>
                <w:sz w:val="18"/>
                <w:szCs w:val="20"/>
              </w:rPr>
              <w:t>; водоотведение, организация сбора и утилизации отходов, деятельность по ликвидации загрязнений</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1518</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37</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49</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217</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180</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179</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169</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174</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174</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172</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r>
      <w:tr w:rsidR="00A715B5" w:rsidRPr="00D00530" w:rsidTr="003C1F1F">
        <w:trPr>
          <w:gridAfter w:val="1"/>
          <w:wAfter w:w="7" w:type="dxa"/>
          <w:trHeight w:val="638"/>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Строительство</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6048</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147</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141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104</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760</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838</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824</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702</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676</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616</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610</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26</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w:t>
            </w:r>
          </w:p>
        </w:tc>
      </w:tr>
      <w:tr w:rsidR="00A715B5" w:rsidRPr="00D00530" w:rsidTr="003C1F1F">
        <w:trPr>
          <w:gridAfter w:val="1"/>
          <w:wAfter w:w="7" w:type="dxa"/>
          <w:trHeight w:val="1125"/>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Торговля оптовая и розничная; ремонт автотранспортных средств и мотоциклов</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15155</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424</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413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482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494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474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464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428</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1758</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1809</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1717</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1694</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1690</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1603</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1598</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w:t>
            </w:r>
          </w:p>
        </w:tc>
      </w:tr>
      <w:tr w:rsidR="00A715B5" w:rsidRPr="00D00530" w:rsidTr="003C1F1F">
        <w:trPr>
          <w:gridAfter w:val="1"/>
          <w:wAfter w:w="7" w:type="dxa"/>
          <w:trHeight w:val="608"/>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Транспортировка и хранение</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18113</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227</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146</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192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166</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100</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111</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2490</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2420</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2569</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2371</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2272</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1812</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2669</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91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41</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28</w:t>
            </w:r>
          </w:p>
        </w:tc>
      </w:tr>
      <w:tr w:rsidR="00A715B5" w:rsidRPr="00D00530" w:rsidTr="003C1F1F">
        <w:trPr>
          <w:gridAfter w:val="1"/>
          <w:wAfter w:w="7" w:type="dxa"/>
          <w:trHeight w:val="1125"/>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Деятельность гостиниц и предприятий общественного питания</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5396</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318</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362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318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267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137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219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176</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345</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360</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365</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400</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399</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384</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488</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137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133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104</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129</w:t>
            </w:r>
          </w:p>
        </w:tc>
      </w:tr>
      <w:tr w:rsidR="00A715B5" w:rsidRPr="00D00530" w:rsidTr="003C1F1F">
        <w:trPr>
          <w:gridAfter w:val="1"/>
          <w:wAfter w:w="7" w:type="dxa"/>
          <w:trHeight w:val="750"/>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Деятельность в области информации и связи</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843</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19</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15</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100</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104</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109</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109</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109</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109</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w:t>
            </w:r>
          </w:p>
        </w:tc>
      </w:tr>
      <w:tr w:rsidR="00A715B5" w:rsidRPr="00D00530" w:rsidTr="003C1F1F">
        <w:trPr>
          <w:gridAfter w:val="1"/>
          <w:wAfter w:w="7" w:type="dxa"/>
          <w:trHeight w:val="750"/>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Деятельность финансовая и страховая</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10</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 </w:t>
            </w:r>
          </w:p>
        </w:tc>
      </w:tr>
      <w:tr w:rsidR="00A715B5" w:rsidRPr="00D00530" w:rsidTr="003C1F1F">
        <w:trPr>
          <w:gridAfter w:val="1"/>
          <w:wAfter w:w="7" w:type="dxa"/>
          <w:trHeight w:val="750"/>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lastRenderedPageBreak/>
              <w:t>Деятельность по операциям с недвижимым имуществом</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2807</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35</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185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144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138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149</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300</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265</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287</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256</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255</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246</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243</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40</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26</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9</w:t>
            </w:r>
          </w:p>
        </w:tc>
      </w:tr>
      <w:tr w:rsidR="00A715B5" w:rsidRPr="00D00530" w:rsidTr="003C1F1F">
        <w:trPr>
          <w:gridAfter w:val="1"/>
          <w:wAfter w:w="7" w:type="dxa"/>
          <w:trHeight w:val="750"/>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Деятельность профессиональная, научная и техническая</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8669</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663</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659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587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643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646</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592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608</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654</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623</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660</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561</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575</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542</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618</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w:t>
            </w:r>
          </w:p>
        </w:tc>
      </w:tr>
      <w:tr w:rsidR="00A715B5" w:rsidRPr="00D00530" w:rsidTr="003C1F1F">
        <w:trPr>
          <w:gridAfter w:val="1"/>
          <w:wAfter w:w="7" w:type="dxa"/>
          <w:trHeight w:val="938"/>
        </w:trPr>
        <w:tc>
          <w:tcPr>
            <w:tcW w:w="1418" w:type="dxa"/>
            <w:hideMark/>
          </w:tcPr>
          <w:p w:rsidR="00A75953"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Деятельность административная и сопутствую</w:t>
            </w:r>
          </w:p>
          <w:p w:rsidR="00A75953" w:rsidRPr="00D00530" w:rsidRDefault="00531BD0" w:rsidP="00531BD0">
            <w:pPr>
              <w:rPr>
                <w:rFonts w:ascii="Times New Roman" w:hAnsi="Times New Roman" w:cs="Times New Roman"/>
                <w:sz w:val="18"/>
                <w:szCs w:val="20"/>
              </w:rPr>
            </w:pPr>
            <w:proofErr w:type="spellStart"/>
            <w:r w:rsidRPr="00D00530">
              <w:rPr>
                <w:rFonts w:ascii="Times New Roman" w:hAnsi="Times New Roman" w:cs="Times New Roman"/>
                <w:sz w:val="18"/>
                <w:szCs w:val="20"/>
              </w:rPr>
              <w:t>щие</w:t>
            </w:r>
            <w:proofErr w:type="spellEnd"/>
            <w:r w:rsidRPr="00D00530">
              <w:rPr>
                <w:rFonts w:ascii="Times New Roman" w:hAnsi="Times New Roman" w:cs="Times New Roman"/>
                <w:sz w:val="18"/>
                <w:szCs w:val="20"/>
              </w:rPr>
              <w:t xml:space="preserve"> </w:t>
            </w:r>
            <w:proofErr w:type="spellStart"/>
            <w:r w:rsidRPr="00D00530">
              <w:rPr>
                <w:rFonts w:ascii="Times New Roman" w:hAnsi="Times New Roman" w:cs="Times New Roman"/>
                <w:sz w:val="18"/>
                <w:szCs w:val="20"/>
              </w:rPr>
              <w:t>дополнитель</w:t>
            </w:r>
            <w:proofErr w:type="spellEnd"/>
          </w:p>
          <w:p w:rsidR="00531BD0" w:rsidRPr="00D00530" w:rsidRDefault="00531BD0" w:rsidP="00531BD0">
            <w:pPr>
              <w:rPr>
                <w:rFonts w:ascii="Times New Roman" w:hAnsi="Times New Roman" w:cs="Times New Roman"/>
                <w:sz w:val="18"/>
                <w:szCs w:val="20"/>
              </w:rPr>
            </w:pPr>
            <w:proofErr w:type="spellStart"/>
            <w:r w:rsidRPr="00D00530">
              <w:rPr>
                <w:rFonts w:ascii="Times New Roman" w:hAnsi="Times New Roman" w:cs="Times New Roman"/>
                <w:sz w:val="18"/>
                <w:szCs w:val="20"/>
              </w:rPr>
              <w:t>ные</w:t>
            </w:r>
            <w:proofErr w:type="spellEnd"/>
            <w:r w:rsidRPr="00D00530">
              <w:rPr>
                <w:rFonts w:ascii="Times New Roman" w:hAnsi="Times New Roman" w:cs="Times New Roman"/>
                <w:sz w:val="18"/>
                <w:szCs w:val="20"/>
              </w:rPr>
              <w:t xml:space="preserve"> услуги</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4624</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51</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52</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561</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577</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631</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557</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574</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387</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432</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83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92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88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78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82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89</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62</w:t>
            </w:r>
          </w:p>
        </w:tc>
      </w:tr>
      <w:tr w:rsidR="00A715B5" w:rsidRPr="00D00530" w:rsidTr="003C1F1F">
        <w:trPr>
          <w:gridAfter w:val="1"/>
          <w:wAfter w:w="7" w:type="dxa"/>
          <w:trHeight w:val="1298"/>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Государственное управление и обеспечение военной безопасности; социальное обеспечение</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3464</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673</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599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343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150</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193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152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226</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128</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103</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117</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199</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194</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194</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167</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w:t>
            </w:r>
          </w:p>
        </w:tc>
      </w:tr>
      <w:tr w:rsidR="00A715B5" w:rsidRPr="00D00530" w:rsidTr="003C1F1F">
        <w:trPr>
          <w:gridAfter w:val="1"/>
          <w:wAfter w:w="7" w:type="dxa"/>
          <w:trHeight w:val="608"/>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Образование</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20070</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2109</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1606</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1481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1483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1384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1205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1433</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1108</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1123</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1192</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1176</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1233</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1260</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1437</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183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102</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102</w:t>
            </w:r>
          </w:p>
        </w:tc>
      </w:tr>
      <w:tr w:rsidR="00A715B5" w:rsidRPr="00D00530" w:rsidTr="003C1F1F">
        <w:trPr>
          <w:gridAfter w:val="1"/>
          <w:wAfter w:w="7" w:type="dxa"/>
          <w:trHeight w:val="1125"/>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Деятельность в области здравоохранения и социальных услуг</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21938</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1477</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1200</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1232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1179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1057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958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1117</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2257</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2009</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1966</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1745</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1665</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1668</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1664</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167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107</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92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90</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87</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96</w:t>
            </w:r>
          </w:p>
        </w:tc>
      </w:tr>
      <w:tr w:rsidR="00A715B5" w:rsidRPr="00D00530" w:rsidTr="003C1F1F">
        <w:trPr>
          <w:gridAfter w:val="1"/>
          <w:wAfter w:w="7" w:type="dxa"/>
          <w:trHeight w:val="1343"/>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Деятельность в области культуры, спорта, организации досуга и развлечений</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4331</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383</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390</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318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321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289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271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288</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255</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327</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315</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268</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257</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223</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247</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25</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29</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19</w:t>
            </w:r>
          </w:p>
        </w:tc>
      </w:tr>
      <w:tr w:rsidR="00A715B5" w:rsidRPr="00D00530" w:rsidTr="003C1F1F">
        <w:trPr>
          <w:gridAfter w:val="1"/>
          <w:wAfter w:w="7" w:type="dxa"/>
          <w:trHeight w:val="750"/>
        </w:trPr>
        <w:tc>
          <w:tcPr>
            <w:tcW w:w="1418" w:type="dxa"/>
            <w:hideMark/>
          </w:tcPr>
          <w:p w:rsidR="00531BD0" w:rsidRPr="00D00530" w:rsidRDefault="00531BD0" w:rsidP="00531BD0">
            <w:pPr>
              <w:rPr>
                <w:rFonts w:ascii="Times New Roman" w:hAnsi="Times New Roman" w:cs="Times New Roman"/>
                <w:sz w:val="18"/>
                <w:szCs w:val="20"/>
              </w:rPr>
            </w:pPr>
            <w:r w:rsidRPr="00D00530">
              <w:rPr>
                <w:rFonts w:ascii="Times New Roman" w:hAnsi="Times New Roman" w:cs="Times New Roman"/>
                <w:sz w:val="18"/>
                <w:szCs w:val="20"/>
              </w:rPr>
              <w:t>Предоставление прочих видов услуг</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1517</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w:t>
            </w:r>
          </w:p>
        </w:tc>
        <w:tc>
          <w:tcPr>
            <w:tcW w:w="711"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8</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26</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44</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23</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26</w:t>
            </w:r>
          </w:p>
        </w:tc>
        <w:tc>
          <w:tcPr>
            <w:tcW w:w="800"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187</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202</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181</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205</w:t>
            </w:r>
          </w:p>
        </w:tc>
        <w:tc>
          <w:tcPr>
            <w:tcW w:w="708"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199</w:t>
            </w:r>
          </w:p>
        </w:tc>
        <w:tc>
          <w:tcPr>
            <w:tcW w:w="709"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152</w:t>
            </w:r>
          </w:p>
        </w:tc>
        <w:tc>
          <w:tcPr>
            <w:tcW w:w="713"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212</w:t>
            </w:r>
          </w:p>
        </w:tc>
        <w:tc>
          <w:tcPr>
            <w:tcW w:w="614" w:type="dxa"/>
            <w:gridSpan w:val="2"/>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1</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w:t>
            </w:r>
          </w:p>
        </w:tc>
        <w:tc>
          <w:tcPr>
            <w:tcW w:w="576"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w:t>
            </w:r>
          </w:p>
        </w:tc>
        <w:tc>
          <w:tcPr>
            <w:tcW w:w="617" w:type="dxa"/>
            <w:hideMark/>
          </w:tcPr>
          <w:p w:rsidR="00531BD0" w:rsidRPr="00D00530" w:rsidRDefault="00531BD0" w:rsidP="00531BD0">
            <w:pPr>
              <w:rPr>
                <w:rFonts w:ascii="Times New Roman" w:hAnsi="Times New Roman" w:cs="Times New Roman"/>
                <w:sz w:val="18"/>
                <w:szCs w:val="18"/>
              </w:rPr>
            </w:pPr>
            <w:r w:rsidRPr="00D00530">
              <w:rPr>
                <w:rFonts w:ascii="Times New Roman" w:hAnsi="Times New Roman" w:cs="Times New Roman"/>
                <w:sz w:val="18"/>
                <w:szCs w:val="18"/>
              </w:rPr>
              <w:t>2</w:t>
            </w:r>
          </w:p>
        </w:tc>
      </w:tr>
      <w:tr w:rsidR="00A715B5" w:rsidRPr="003C1F1F" w:rsidTr="003C1F1F">
        <w:trPr>
          <w:gridAfter w:val="1"/>
          <w:wAfter w:w="7" w:type="dxa"/>
          <w:trHeight w:val="638"/>
        </w:trPr>
        <w:tc>
          <w:tcPr>
            <w:tcW w:w="1418" w:type="dxa"/>
            <w:hideMark/>
          </w:tcPr>
          <w:p w:rsidR="00531BD0" w:rsidRPr="00D00530" w:rsidRDefault="00531BD0" w:rsidP="00531BD0">
            <w:pPr>
              <w:rPr>
                <w:rFonts w:ascii="Times New Roman" w:hAnsi="Times New Roman" w:cs="Times New Roman"/>
                <w:bCs/>
                <w:sz w:val="18"/>
                <w:szCs w:val="20"/>
              </w:rPr>
            </w:pPr>
            <w:r w:rsidRPr="00D00530">
              <w:rPr>
                <w:rFonts w:ascii="Times New Roman" w:hAnsi="Times New Roman" w:cs="Times New Roman"/>
                <w:bCs/>
                <w:sz w:val="18"/>
                <w:szCs w:val="20"/>
              </w:rPr>
              <w:t>Общий итог:</w:t>
            </w:r>
          </w:p>
        </w:tc>
        <w:tc>
          <w:tcPr>
            <w:tcW w:w="850" w:type="dxa"/>
            <w:hideMark/>
          </w:tcPr>
          <w:p w:rsidR="00531BD0" w:rsidRPr="00D00530" w:rsidRDefault="00531BD0" w:rsidP="00531BD0">
            <w:pPr>
              <w:jc w:val="center"/>
              <w:rPr>
                <w:rFonts w:ascii="Times New Roman" w:hAnsi="Times New Roman" w:cs="Times New Roman"/>
                <w:bCs/>
                <w:sz w:val="18"/>
                <w:szCs w:val="20"/>
              </w:rPr>
            </w:pPr>
            <w:r w:rsidRPr="00D00530">
              <w:rPr>
                <w:rFonts w:ascii="Times New Roman" w:hAnsi="Times New Roman" w:cs="Times New Roman"/>
                <w:bCs/>
                <w:sz w:val="18"/>
                <w:szCs w:val="20"/>
              </w:rPr>
              <w:t>167344</w:t>
            </w:r>
          </w:p>
        </w:tc>
        <w:tc>
          <w:tcPr>
            <w:tcW w:w="708"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8715</w:t>
            </w:r>
          </w:p>
        </w:tc>
        <w:tc>
          <w:tcPr>
            <w:tcW w:w="711"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7039</w:t>
            </w:r>
          </w:p>
        </w:tc>
        <w:tc>
          <w:tcPr>
            <w:tcW w:w="576"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6403</w:t>
            </w:r>
          </w:p>
        </w:tc>
        <w:tc>
          <w:tcPr>
            <w:tcW w:w="576"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6242</w:t>
            </w:r>
          </w:p>
        </w:tc>
        <w:tc>
          <w:tcPr>
            <w:tcW w:w="576"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6068</w:t>
            </w:r>
          </w:p>
        </w:tc>
        <w:tc>
          <w:tcPr>
            <w:tcW w:w="576"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5464</w:t>
            </w:r>
          </w:p>
        </w:tc>
        <w:tc>
          <w:tcPr>
            <w:tcW w:w="576"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6138</w:t>
            </w:r>
          </w:p>
        </w:tc>
        <w:tc>
          <w:tcPr>
            <w:tcW w:w="800" w:type="dxa"/>
            <w:gridSpan w:val="2"/>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17986</w:t>
            </w:r>
          </w:p>
        </w:tc>
        <w:tc>
          <w:tcPr>
            <w:tcW w:w="709"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16891</w:t>
            </w:r>
          </w:p>
        </w:tc>
        <w:tc>
          <w:tcPr>
            <w:tcW w:w="709"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16956</w:t>
            </w:r>
          </w:p>
        </w:tc>
        <w:tc>
          <w:tcPr>
            <w:tcW w:w="709"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16242</w:t>
            </w:r>
          </w:p>
        </w:tc>
        <w:tc>
          <w:tcPr>
            <w:tcW w:w="708"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15903</w:t>
            </w:r>
          </w:p>
        </w:tc>
        <w:tc>
          <w:tcPr>
            <w:tcW w:w="709"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14963</w:t>
            </w:r>
          </w:p>
        </w:tc>
        <w:tc>
          <w:tcPr>
            <w:tcW w:w="713"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16371</w:t>
            </w:r>
          </w:p>
        </w:tc>
        <w:tc>
          <w:tcPr>
            <w:tcW w:w="614" w:type="dxa"/>
            <w:gridSpan w:val="2"/>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1114</w:t>
            </w:r>
          </w:p>
        </w:tc>
        <w:tc>
          <w:tcPr>
            <w:tcW w:w="576"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832</w:t>
            </w:r>
          </w:p>
        </w:tc>
        <w:tc>
          <w:tcPr>
            <w:tcW w:w="576"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884</w:t>
            </w:r>
          </w:p>
        </w:tc>
        <w:tc>
          <w:tcPr>
            <w:tcW w:w="576"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747</w:t>
            </w:r>
          </w:p>
        </w:tc>
        <w:tc>
          <w:tcPr>
            <w:tcW w:w="576"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875</w:t>
            </w:r>
          </w:p>
        </w:tc>
        <w:tc>
          <w:tcPr>
            <w:tcW w:w="576" w:type="dxa"/>
            <w:hideMark/>
          </w:tcPr>
          <w:p w:rsidR="00531BD0" w:rsidRPr="00D00530"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691</w:t>
            </w:r>
          </w:p>
        </w:tc>
        <w:tc>
          <w:tcPr>
            <w:tcW w:w="617" w:type="dxa"/>
            <w:hideMark/>
          </w:tcPr>
          <w:p w:rsidR="00531BD0" w:rsidRPr="003C1F1F" w:rsidRDefault="00531BD0" w:rsidP="00531BD0">
            <w:pPr>
              <w:rPr>
                <w:rFonts w:ascii="Times New Roman" w:hAnsi="Times New Roman" w:cs="Times New Roman"/>
                <w:bCs/>
                <w:sz w:val="18"/>
                <w:szCs w:val="18"/>
              </w:rPr>
            </w:pPr>
            <w:r w:rsidRPr="00D00530">
              <w:rPr>
                <w:rFonts w:ascii="Times New Roman" w:hAnsi="Times New Roman" w:cs="Times New Roman"/>
                <w:bCs/>
                <w:sz w:val="18"/>
                <w:szCs w:val="18"/>
              </w:rPr>
              <w:t>820</w:t>
            </w:r>
          </w:p>
        </w:tc>
      </w:tr>
    </w:tbl>
    <w:p w:rsidR="00531BD0" w:rsidRPr="0009029D" w:rsidRDefault="00531BD0" w:rsidP="003F1A19">
      <w:pPr>
        <w:spacing w:line="240" w:lineRule="auto"/>
        <w:jc w:val="center"/>
        <w:outlineLvl w:val="0"/>
        <w:rPr>
          <w:rFonts w:ascii="Times New Roman" w:eastAsia="Times New Roman" w:hAnsi="Times New Roman" w:cs="Times New Roman"/>
          <w:color w:val="C00000"/>
          <w:sz w:val="28"/>
          <w:szCs w:val="28"/>
          <w:lang w:eastAsia="ru-RU"/>
        </w:rPr>
      </w:pPr>
    </w:p>
    <w:sectPr w:rsidR="00531BD0" w:rsidRPr="0009029D" w:rsidSect="002979EF">
      <w:headerReference w:type="default" r:id="rId23"/>
      <w:pgSz w:w="16838" w:h="11906" w:orient="landscape"/>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74" w:rsidRDefault="00AE3274">
      <w:pPr>
        <w:spacing w:after="0" w:line="240" w:lineRule="auto"/>
      </w:pPr>
      <w:r>
        <w:separator/>
      </w:r>
    </w:p>
  </w:endnote>
  <w:endnote w:type="continuationSeparator" w:id="0">
    <w:p w:rsidR="00AE3274" w:rsidRDefault="00AE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74" w:rsidRDefault="00AE3274">
      <w:pPr>
        <w:spacing w:after="0" w:line="240" w:lineRule="auto"/>
      </w:pPr>
      <w:r>
        <w:separator/>
      </w:r>
    </w:p>
  </w:footnote>
  <w:footnote w:type="continuationSeparator" w:id="0">
    <w:p w:rsidR="00AE3274" w:rsidRDefault="00AE3274">
      <w:pPr>
        <w:spacing w:after="0" w:line="240" w:lineRule="auto"/>
      </w:pPr>
      <w:r>
        <w:continuationSeparator/>
      </w:r>
    </w:p>
  </w:footnote>
  <w:footnote w:id="1">
    <w:p w:rsidR="008B1A16" w:rsidRPr="00D2433A" w:rsidRDefault="008B1A16" w:rsidP="00070584">
      <w:pPr>
        <w:pStyle w:val="ad"/>
        <w:rPr>
          <w:rFonts w:ascii="Times New Roman" w:hAnsi="Times New Roman" w:cs="Times New Roman"/>
        </w:rPr>
      </w:pPr>
      <w:r>
        <w:rPr>
          <w:rStyle w:val="af"/>
        </w:rPr>
        <w:footnoteRef/>
      </w:r>
      <w:r>
        <w:t xml:space="preserve"> - </w:t>
      </w:r>
      <w:r w:rsidRPr="00D2433A">
        <w:rPr>
          <w:rFonts w:ascii="Times New Roman" w:hAnsi="Times New Roman" w:cs="Times New Roman"/>
        </w:rPr>
        <w:t>с 2017 года виды экономической деятельности приведены в соответствии с ОКВЭД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58794"/>
      <w:docPartObj>
        <w:docPartGallery w:val="Page Numbers (Top of Page)"/>
        <w:docPartUnique/>
      </w:docPartObj>
    </w:sdtPr>
    <w:sdtContent>
      <w:p w:rsidR="008B1A16" w:rsidRDefault="008B1A16">
        <w:pPr>
          <w:pStyle w:val="ab"/>
          <w:jc w:val="center"/>
        </w:pPr>
        <w:r>
          <w:fldChar w:fldCharType="begin"/>
        </w:r>
        <w:r>
          <w:instrText>PAGE   \* MERGEFORMAT</w:instrText>
        </w:r>
        <w:r>
          <w:fldChar w:fldCharType="separate"/>
        </w:r>
        <w:r w:rsidR="00794CA8">
          <w:rPr>
            <w:noProof/>
          </w:rPr>
          <w:t>137</w:t>
        </w:r>
        <w:r>
          <w:fldChar w:fldCharType="end"/>
        </w:r>
      </w:p>
    </w:sdtContent>
  </w:sdt>
  <w:p w:rsidR="008B1A16" w:rsidRDefault="008B1A1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76197"/>
    </w:sdtPr>
    <w:sdtEndPr>
      <w:rPr>
        <w:rFonts w:ascii="Times New Roman" w:hAnsi="Times New Roman" w:cs="Times New Roman"/>
        <w:sz w:val="20"/>
        <w:szCs w:val="20"/>
      </w:rPr>
    </w:sdtEndPr>
    <w:sdtContent>
      <w:p w:rsidR="008B1A16" w:rsidRPr="00E656B5" w:rsidRDefault="008B1A16">
        <w:pPr>
          <w:pStyle w:val="ab"/>
          <w:jc w:val="center"/>
          <w:rPr>
            <w:rFonts w:ascii="Times New Roman" w:hAnsi="Times New Roman" w:cs="Times New Roman"/>
            <w:sz w:val="20"/>
            <w:szCs w:val="20"/>
          </w:rPr>
        </w:pPr>
        <w:r w:rsidRPr="00E656B5">
          <w:rPr>
            <w:rFonts w:ascii="Times New Roman" w:hAnsi="Times New Roman" w:cs="Times New Roman"/>
            <w:sz w:val="20"/>
            <w:szCs w:val="20"/>
          </w:rPr>
          <w:fldChar w:fldCharType="begin"/>
        </w:r>
        <w:r w:rsidRPr="00E656B5">
          <w:rPr>
            <w:rFonts w:ascii="Times New Roman" w:hAnsi="Times New Roman" w:cs="Times New Roman"/>
            <w:sz w:val="20"/>
            <w:szCs w:val="20"/>
          </w:rPr>
          <w:instrText>PAGE   \* MERGEFORMAT</w:instrText>
        </w:r>
        <w:r w:rsidRPr="00E656B5">
          <w:rPr>
            <w:rFonts w:ascii="Times New Roman" w:hAnsi="Times New Roman" w:cs="Times New Roman"/>
            <w:sz w:val="20"/>
            <w:szCs w:val="20"/>
          </w:rPr>
          <w:fldChar w:fldCharType="separate"/>
        </w:r>
        <w:r w:rsidR="00794CA8">
          <w:rPr>
            <w:rFonts w:ascii="Times New Roman" w:hAnsi="Times New Roman" w:cs="Times New Roman"/>
            <w:noProof/>
            <w:sz w:val="20"/>
            <w:szCs w:val="20"/>
          </w:rPr>
          <w:t>143</w:t>
        </w:r>
        <w:r w:rsidRPr="00E656B5">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6891"/>
    <w:multiLevelType w:val="hybridMultilevel"/>
    <w:tmpl w:val="70C25B22"/>
    <w:lvl w:ilvl="0" w:tplc="6340E58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334D404D"/>
    <w:multiLevelType w:val="hybridMultilevel"/>
    <w:tmpl w:val="CA9A2A2A"/>
    <w:lvl w:ilvl="0" w:tplc="5B88E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0431726"/>
    <w:multiLevelType w:val="hybridMultilevel"/>
    <w:tmpl w:val="4CBEA1A8"/>
    <w:lvl w:ilvl="0" w:tplc="1AFEE1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8C619FC"/>
    <w:multiLevelType w:val="hybridMultilevel"/>
    <w:tmpl w:val="ADD42470"/>
    <w:lvl w:ilvl="0" w:tplc="4A88A5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BC"/>
    <w:rsid w:val="00000954"/>
    <w:rsid w:val="00000BA0"/>
    <w:rsid w:val="00001CE4"/>
    <w:rsid w:val="000025DF"/>
    <w:rsid w:val="000034BC"/>
    <w:rsid w:val="00004626"/>
    <w:rsid w:val="00010EDB"/>
    <w:rsid w:val="000115A0"/>
    <w:rsid w:val="00012BA4"/>
    <w:rsid w:val="000133C5"/>
    <w:rsid w:val="00013454"/>
    <w:rsid w:val="000141FE"/>
    <w:rsid w:val="00014E80"/>
    <w:rsid w:val="00015548"/>
    <w:rsid w:val="00015CB5"/>
    <w:rsid w:val="00021582"/>
    <w:rsid w:val="0002161E"/>
    <w:rsid w:val="00024410"/>
    <w:rsid w:val="000249F1"/>
    <w:rsid w:val="00024BA0"/>
    <w:rsid w:val="00025A58"/>
    <w:rsid w:val="000276BE"/>
    <w:rsid w:val="00027948"/>
    <w:rsid w:val="000333DF"/>
    <w:rsid w:val="000377D3"/>
    <w:rsid w:val="0004051E"/>
    <w:rsid w:val="00042423"/>
    <w:rsid w:val="000429BD"/>
    <w:rsid w:val="00044D58"/>
    <w:rsid w:val="00051315"/>
    <w:rsid w:val="000536B9"/>
    <w:rsid w:val="00054323"/>
    <w:rsid w:val="000553E9"/>
    <w:rsid w:val="00056C20"/>
    <w:rsid w:val="000608FC"/>
    <w:rsid w:val="00062AE8"/>
    <w:rsid w:val="00066022"/>
    <w:rsid w:val="00066736"/>
    <w:rsid w:val="000703A7"/>
    <w:rsid w:val="00070584"/>
    <w:rsid w:val="0007303D"/>
    <w:rsid w:val="00075250"/>
    <w:rsid w:val="000872F0"/>
    <w:rsid w:val="0009029D"/>
    <w:rsid w:val="00096236"/>
    <w:rsid w:val="00097AAF"/>
    <w:rsid w:val="000A13B8"/>
    <w:rsid w:val="000A43A7"/>
    <w:rsid w:val="000A4A50"/>
    <w:rsid w:val="000A5927"/>
    <w:rsid w:val="000B03B1"/>
    <w:rsid w:val="000B376C"/>
    <w:rsid w:val="000B54FE"/>
    <w:rsid w:val="000B5E5A"/>
    <w:rsid w:val="000B6C2A"/>
    <w:rsid w:val="000B74D8"/>
    <w:rsid w:val="000C0382"/>
    <w:rsid w:val="000C0F3B"/>
    <w:rsid w:val="000C0FDD"/>
    <w:rsid w:val="000C6BBC"/>
    <w:rsid w:val="000C781E"/>
    <w:rsid w:val="000C7C9A"/>
    <w:rsid w:val="000D32F5"/>
    <w:rsid w:val="000D3CED"/>
    <w:rsid w:val="000D5F86"/>
    <w:rsid w:val="000D6070"/>
    <w:rsid w:val="000D60A9"/>
    <w:rsid w:val="000D6731"/>
    <w:rsid w:val="000E09D1"/>
    <w:rsid w:val="000E2C08"/>
    <w:rsid w:val="000E413F"/>
    <w:rsid w:val="000E4E91"/>
    <w:rsid w:val="000E6E52"/>
    <w:rsid w:val="000E7AD9"/>
    <w:rsid w:val="000E7B41"/>
    <w:rsid w:val="000F02D9"/>
    <w:rsid w:val="000F5013"/>
    <w:rsid w:val="00100980"/>
    <w:rsid w:val="001032C4"/>
    <w:rsid w:val="00103803"/>
    <w:rsid w:val="001059D2"/>
    <w:rsid w:val="001061E6"/>
    <w:rsid w:val="001078D7"/>
    <w:rsid w:val="00113610"/>
    <w:rsid w:val="001148DA"/>
    <w:rsid w:val="00114F8B"/>
    <w:rsid w:val="00121052"/>
    <w:rsid w:val="001239CE"/>
    <w:rsid w:val="001264E7"/>
    <w:rsid w:val="00126682"/>
    <w:rsid w:val="0012768E"/>
    <w:rsid w:val="0013220D"/>
    <w:rsid w:val="0013285C"/>
    <w:rsid w:val="001348DC"/>
    <w:rsid w:val="001354AE"/>
    <w:rsid w:val="001361D9"/>
    <w:rsid w:val="001379D2"/>
    <w:rsid w:val="0014130B"/>
    <w:rsid w:val="00142E12"/>
    <w:rsid w:val="00143074"/>
    <w:rsid w:val="00147396"/>
    <w:rsid w:val="001517DA"/>
    <w:rsid w:val="001537D5"/>
    <w:rsid w:val="0015402F"/>
    <w:rsid w:val="0015530A"/>
    <w:rsid w:val="00155CDD"/>
    <w:rsid w:val="00156F27"/>
    <w:rsid w:val="00161BEF"/>
    <w:rsid w:val="00161D81"/>
    <w:rsid w:val="001621B6"/>
    <w:rsid w:val="001634BB"/>
    <w:rsid w:val="00165ADF"/>
    <w:rsid w:val="00165D5A"/>
    <w:rsid w:val="001662BB"/>
    <w:rsid w:val="0016663B"/>
    <w:rsid w:val="00166F8C"/>
    <w:rsid w:val="00167778"/>
    <w:rsid w:val="00167A20"/>
    <w:rsid w:val="001714AE"/>
    <w:rsid w:val="0017443D"/>
    <w:rsid w:val="001744C9"/>
    <w:rsid w:val="0017484D"/>
    <w:rsid w:val="00174AAA"/>
    <w:rsid w:val="0017588E"/>
    <w:rsid w:val="00176332"/>
    <w:rsid w:val="001766FC"/>
    <w:rsid w:val="00176FD7"/>
    <w:rsid w:val="0017766A"/>
    <w:rsid w:val="001776FC"/>
    <w:rsid w:val="00177F61"/>
    <w:rsid w:val="001832EE"/>
    <w:rsid w:val="00183AEE"/>
    <w:rsid w:val="0019067D"/>
    <w:rsid w:val="0019334B"/>
    <w:rsid w:val="00193537"/>
    <w:rsid w:val="00196124"/>
    <w:rsid w:val="00196AFC"/>
    <w:rsid w:val="001A478F"/>
    <w:rsid w:val="001A6486"/>
    <w:rsid w:val="001B168B"/>
    <w:rsid w:val="001B1C29"/>
    <w:rsid w:val="001B343C"/>
    <w:rsid w:val="001B37C5"/>
    <w:rsid w:val="001B6101"/>
    <w:rsid w:val="001C18B7"/>
    <w:rsid w:val="001C2D73"/>
    <w:rsid w:val="001C4575"/>
    <w:rsid w:val="001D3B8C"/>
    <w:rsid w:val="001D7406"/>
    <w:rsid w:val="001D755D"/>
    <w:rsid w:val="001E3AEB"/>
    <w:rsid w:val="001E6EF8"/>
    <w:rsid w:val="001E73C4"/>
    <w:rsid w:val="001E7AC0"/>
    <w:rsid w:val="001F5878"/>
    <w:rsid w:val="001F72C1"/>
    <w:rsid w:val="001F72D3"/>
    <w:rsid w:val="002037AA"/>
    <w:rsid w:val="00205480"/>
    <w:rsid w:val="00206095"/>
    <w:rsid w:val="00212074"/>
    <w:rsid w:val="00212DB6"/>
    <w:rsid w:val="002134FF"/>
    <w:rsid w:val="00221582"/>
    <w:rsid w:val="00221D25"/>
    <w:rsid w:val="00231E8C"/>
    <w:rsid w:val="002346A2"/>
    <w:rsid w:val="00235737"/>
    <w:rsid w:val="00235BE9"/>
    <w:rsid w:val="002401A8"/>
    <w:rsid w:val="00240843"/>
    <w:rsid w:val="002415FF"/>
    <w:rsid w:val="002466FA"/>
    <w:rsid w:val="00246829"/>
    <w:rsid w:val="0025096F"/>
    <w:rsid w:val="002542B0"/>
    <w:rsid w:val="002669F6"/>
    <w:rsid w:val="00271E73"/>
    <w:rsid w:val="0027773B"/>
    <w:rsid w:val="0028070C"/>
    <w:rsid w:val="00280DC7"/>
    <w:rsid w:val="00283A8B"/>
    <w:rsid w:val="00286989"/>
    <w:rsid w:val="00290C36"/>
    <w:rsid w:val="00294E04"/>
    <w:rsid w:val="002971C9"/>
    <w:rsid w:val="002979EF"/>
    <w:rsid w:val="00297CDC"/>
    <w:rsid w:val="002A0EA8"/>
    <w:rsid w:val="002A1068"/>
    <w:rsid w:val="002A1E42"/>
    <w:rsid w:val="002A3928"/>
    <w:rsid w:val="002A3AD6"/>
    <w:rsid w:val="002A5E80"/>
    <w:rsid w:val="002A6130"/>
    <w:rsid w:val="002A639C"/>
    <w:rsid w:val="002B045D"/>
    <w:rsid w:val="002B06EC"/>
    <w:rsid w:val="002B09CB"/>
    <w:rsid w:val="002B2BD9"/>
    <w:rsid w:val="002B3C63"/>
    <w:rsid w:val="002B483B"/>
    <w:rsid w:val="002C3002"/>
    <w:rsid w:val="002C594D"/>
    <w:rsid w:val="002C6DB2"/>
    <w:rsid w:val="002C6FB3"/>
    <w:rsid w:val="002C7C21"/>
    <w:rsid w:val="002C7FED"/>
    <w:rsid w:val="002D004F"/>
    <w:rsid w:val="002D3E96"/>
    <w:rsid w:val="002D4D72"/>
    <w:rsid w:val="002D6638"/>
    <w:rsid w:val="002D6A56"/>
    <w:rsid w:val="002D7FBD"/>
    <w:rsid w:val="002E08D5"/>
    <w:rsid w:val="002E2C40"/>
    <w:rsid w:val="002E4E22"/>
    <w:rsid w:val="002E6294"/>
    <w:rsid w:val="002E70AE"/>
    <w:rsid w:val="002E73F7"/>
    <w:rsid w:val="002F103E"/>
    <w:rsid w:val="002F226D"/>
    <w:rsid w:val="002F3187"/>
    <w:rsid w:val="002F4AD2"/>
    <w:rsid w:val="002F6262"/>
    <w:rsid w:val="002F6545"/>
    <w:rsid w:val="002F69E7"/>
    <w:rsid w:val="002F79BC"/>
    <w:rsid w:val="00300709"/>
    <w:rsid w:val="00301BBD"/>
    <w:rsid w:val="003038C5"/>
    <w:rsid w:val="00303BCA"/>
    <w:rsid w:val="003046D8"/>
    <w:rsid w:val="0030568D"/>
    <w:rsid w:val="003070D6"/>
    <w:rsid w:val="00310F93"/>
    <w:rsid w:val="0031112C"/>
    <w:rsid w:val="003124D8"/>
    <w:rsid w:val="00312F3F"/>
    <w:rsid w:val="00313233"/>
    <w:rsid w:val="00313E2A"/>
    <w:rsid w:val="00317C99"/>
    <w:rsid w:val="003205A0"/>
    <w:rsid w:val="00322160"/>
    <w:rsid w:val="0032231E"/>
    <w:rsid w:val="00324C90"/>
    <w:rsid w:val="00327F0B"/>
    <w:rsid w:val="00331B2E"/>
    <w:rsid w:val="003358DF"/>
    <w:rsid w:val="0033692F"/>
    <w:rsid w:val="00336A98"/>
    <w:rsid w:val="00340C76"/>
    <w:rsid w:val="00341AAF"/>
    <w:rsid w:val="00342BEC"/>
    <w:rsid w:val="00342E7C"/>
    <w:rsid w:val="00345BB0"/>
    <w:rsid w:val="00361430"/>
    <w:rsid w:val="003630F7"/>
    <w:rsid w:val="003648EA"/>
    <w:rsid w:val="00366539"/>
    <w:rsid w:val="003713AF"/>
    <w:rsid w:val="00372D20"/>
    <w:rsid w:val="00373525"/>
    <w:rsid w:val="003741DB"/>
    <w:rsid w:val="00374B17"/>
    <w:rsid w:val="0037528F"/>
    <w:rsid w:val="00375439"/>
    <w:rsid w:val="003801AF"/>
    <w:rsid w:val="00382DDB"/>
    <w:rsid w:val="00383341"/>
    <w:rsid w:val="00387A39"/>
    <w:rsid w:val="00390CBD"/>
    <w:rsid w:val="00396140"/>
    <w:rsid w:val="003A093F"/>
    <w:rsid w:val="003A34CD"/>
    <w:rsid w:val="003A375C"/>
    <w:rsid w:val="003A4BC9"/>
    <w:rsid w:val="003B0092"/>
    <w:rsid w:val="003B1AEB"/>
    <w:rsid w:val="003B2159"/>
    <w:rsid w:val="003B3941"/>
    <w:rsid w:val="003B3FDA"/>
    <w:rsid w:val="003B6787"/>
    <w:rsid w:val="003C03DC"/>
    <w:rsid w:val="003C0977"/>
    <w:rsid w:val="003C1F1F"/>
    <w:rsid w:val="003C3C94"/>
    <w:rsid w:val="003C4290"/>
    <w:rsid w:val="003C4C67"/>
    <w:rsid w:val="003C73A4"/>
    <w:rsid w:val="003C7594"/>
    <w:rsid w:val="003D0DDC"/>
    <w:rsid w:val="003D37AE"/>
    <w:rsid w:val="003D39BD"/>
    <w:rsid w:val="003D48D4"/>
    <w:rsid w:val="003D71E5"/>
    <w:rsid w:val="003E4E9D"/>
    <w:rsid w:val="003E51FE"/>
    <w:rsid w:val="003E530A"/>
    <w:rsid w:val="003E5B40"/>
    <w:rsid w:val="003E63B1"/>
    <w:rsid w:val="003E6798"/>
    <w:rsid w:val="003E6FF5"/>
    <w:rsid w:val="003F0C34"/>
    <w:rsid w:val="003F1724"/>
    <w:rsid w:val="003F1A19"/>
    <w:rsid w:val="003F25CF"/>
    <w:rsid w:val="003F2A81"/>
    <w:rsid w:val="003F2FD0"/>
    <w:rsid w:val="003F3FD6"/>
    <w:rsid w:val="003F513A"/>
    <w:rsid w:val="004010D7"/>
    <w:rsid w:val="0040501A"/>
    <w:rsid w:val="0040670E"/>
    <w:rsid w:val="00407459"/>
    <w:rsid w:val="0041101B"/>
    <w:rsid w:val="0042138D"/>
    <w:rsid w:val="0042227B"/>
    <w:rsid w:val="00425E55"/>
    <w:rsid w:val="0042698F"/>
    <w:rsid w:val="00430397"/>
    <w:rsid w:val="00431DC1"/>
    <w:rsid w:val="004320D9"/>
    <w:rsid w:val="00432128"/>
    <w:rsid w:val="0043525F"/>
    <w:rsid w:val="00435B50"/>
    <w:rsid w:val="0044041A"/>
    <w:rsid w:val="004443A7"/>
    <w:rsid w:val="00445CE3"/>
    <w:rsid w:val="004465B9"/>
    <w:rsid w:val="00447A20"/>
    <w:rsid w:val="0045046E"/>
    <w:rsid w:val="00450E46"/>
    <w:rsid w:val="00451071"/>
    <w:rsid w:val="004559EB"/>
    <w:rsid w:val="00456A55"/>
    <w:rsid w:val="00457A71"/>
    <w:rsid w:val="00457D91"/>
    <w:rsid w:val="00463FFA"/>
    <w:rsid w:val="004665F7"/>
    <w:rsid w:val="00470B00"/>
    <w:rsid w:val="00472909"/>
    <w:rsid w:val="0047390C"/>
    <w:rsid w:val="00473965"/>
    <w:rsid w:val="00480A17"/>
    <w:rsid w:val="00481120"/>
    <w:rsid w:val="00483581"/>
    <w:rsid w:val="004873F3"/>
    <w:rsid w:val="00487CDD"/>
    <w:rsid w:val="004943C9"/>
    <w:rsid w:val="00495F8C"/>
    <w:rsid w:val="004A27BF"/>
    <w:rsid w:val="004A66E0"/>
    <w:rsid w:val="004A6A02"/>
    <w:rsid w:val="004B1ECC"/>
    <w:rsid w:val="004B2A91"/>
    <w:rsid w:val="004B3A45"/>
    <w:rsid w:val="004B3E0A"/>
    <w:rsid w:val="004B42F9"/>
    <w:rsid w:val="004B5292"/>
    <w:rsid w:val="004C2EC8"/>
    <w:rsid w:val="004C45EA"/>
    <w:rsid w:val="004C4A9B"/>
    <w:rsid w:val="004C52AE"/>
    <w:rsid w:val="004C57C0"/>
    <w:rsid w:val="004C5DE4"/>
    <w:rsid w:val="004C7B67"/>
    <w:rsid w:val="004D1AD0"/>
    <w:rsid w:val="004D3DBF"/>
    <w:rsid w:val="004D637D"/>
    <w:rsid w:val="004E1EAA"/>
    <w:rsid w:val="004E2490"/>
    <w:rsid w:val="004E3970"/>
    <w:rsid w:val="004E4AF1"/>
    <w:rsid w:val="004F02DF"/>
    <w:rsid w:val="004F069F"/>
    <w:rsid w:val="004F0D05"/>
    <w:rsid w:val="004F3EF0"/>
    <w:rsid w:val="004F4F66"/>
    <w:rsid w:val="0050024A"/>
    <w:rsid w:val="00501A32"/>
    <w:rsid w:val="0050259A"/>
    <w:rsid w:val="0050424E"/>
    <w:rsid w:val="00506A53"/>
    <w:rsid w:val="00507688"/>
    <w:rsid w:val="00511DFE"/>
    <w:rsid w:val="005132F9"/>
    <w:rsid w:val="0051330F"/>
    <w:rsid w:val="0051379E"/>
    <w:rsid w:val="00513CDB"/>
    <w:rsid w:val="005146D6"/>
    <w:rsid w:val="005153CF"/>
    <w:rsid w:val="00516802"/>
    <w:rsid w:val="005220F8"/>
    <w:rsid w:val="0052296A"/>
    <w:rsid w:val="005261D1"/>
    <w:rsid w:val="00530818"/>
    <w:rsid w:val="00531BD0"/>
    <w:rsid w:val="00534EAD"/>
    <w:rsid w:val="0053620F"/>
    <w:rsid w:val="0053650A"/>
    <w:rsid w:val="00536580"/>
    <w:rsid w:val="00540E2F"/>
    <w:rsid w:val="005411EE"/>
    <w:rsid w:val="0054653F"/>
    <w:rsid w:val="00546FE1"/>
    <w:rsid w:val="00550A55"/>
    <w:rsid w:val="00552FF6"/>
    <w:rsid w:val="005543D4"/>
    <w:rsid w:val="00554E17"/>
    <w:rsid w:val="00555F4E"/>
    <w:rsid w:val="0055620F"/>
    <w:rsid w:val="005563D1"/>
    <w:rsid w:val="0056169B"/>
    <w:rsid w:val="00562BF0"/>
    <w:rsid w:val="00563B37"/>
    <w:rsid w:val="00564968"/>
    <w:rsid w:val="00565086"/>
    <w:rsid w:val="00565CCA"/>
    <w:rsid w:val="0056769E"/>
    <w:rsid w:val="005707D1"/>
    <w:rsid w:val="00571063"/>
    <w:rsid w:val="00571CF3"/>
    <w:rsid w:val="005733A0"/>
    <w:rsid w:val="00574CC0"/>
    <w:rsid w:val="00577D43"/>
    <w:rsid w:val="0058125E"/>
    <w:rsid w:val="00581A2E"/>
    <w:rsid w:val="00582E25"/>
    <w:rsid w:val="00586914"/>
    <w:rsid w:val="005879F5"/>
    <w:rsid w:val="005912D4"/>
    <w:rsid w:val="005922B9"/>
    <w:rsid w:val="0059254F"/>
    <w:rsid w:val="005957C5"/>
    <w:rsid w:val="00595D88"/>
    <w:rsid w:val="0059754A"/>
    <w:rsid w:val="005A28DC"/>
    <w:rsid w:val="005A29E8"/>
    <w:rsid w:val="005A2AF9"/>
    <w:rsid w:val="005A2E3D"/>
    <w:rsid w:val="005A3616"/>
    <w:rsid w:val="005A44E3"/>
    <w:rsid w:val="005A45C4"/>
    <w:rsid w:val="005A4DD9"/>
    <w:rsid w:val="005A540A"/>
    <w:rsid w:val="005A56B7"/>
    <w:rsid w:val="005A655C"/>
    <w:rsid w:val="005A7708"/>
    <w:rsid w:val="005B097B"/>
    <w:rsid w:val="005B0E20"/>
    <w:rsid w:val="005B1CE6"/>
    <w:rsid w:val="005B3C1F"/>
    <w:rsid w:val="005B5ED6"/>
    <w:rsid w:val="005B6CC6"/>
    <w:rsid w:val="005B7E0F"/>
    <w:rsid w:val="005C1DD5"/>
    <w:rsid w:val="005C38E2"/>
    <w:rsid w:val="005C4310"/>
    <w:rsid w:val="005C4E79"/>
    <w:rsid w:val="005C50C5"/>
    <w:rsid w:val="005C69C9"/>
    <w:rsid w:val="005C70D7"/>
    <w:rsid w:val="005C754A"/>
    <w:rsid w:val="005D109C"/>
    <w:rsid w:val="005D38E9"/>
    <w:rsid w:val="005D3F67"/>
    <w:rsid w:val="005D47C3"/>
    <w:rsid w:val="005D58F2"/>
    <w:rsid w:val="005D740D"/>
    <w:rsid w:val="005D7757"/>
    <w:rsid w:val="005E120D"/>
    <w:rsid w:val="005E4EB6"/>
    <w:rsid w:val="005E58BD"/>
    <w:rsid w:val="005E5F24"/>
    <w:rsid w:val="005E5F31"/>
    <w:rsid w:val="005E7611"/>
    <w:rsid w:val="005E782E"/>
    <w:rsid w:val="005E7F89"/>
    <w:rsid w:val="005F189E"/>
    <w:rsid w:val="005F3227"/>
    <w:rsid w:val="005F41CD"/>
    <w:rsid w:val="005F5DE1"/>
    <w:rsid w:val="005F6344"/>
    <w:rsid w:val="005F7208"/>
    <w:rsid w:val="005F7702"/>
    <w:rsid w:val="00606FCD"/>
    <w:rsid w:val="00607279"/>
    <w:rsid w:val="0060792C"/>
    <w:rsid w:val="0061340D"/>
    <w:rsid w:val="00616099"/>
    <w:rsid w:val="006169FB"/>
    <w:rsid w:val="00621FC1"/>
    <w:rsid w:val="00626E7B"/>
    <w:rsid w:val="0062781D"/>
    <w:rsid w:val="00627F30"/>
    <w:rsid w:val="006317D5"/>
    <w:rsid w:val="00631CB0"/>
    <w:rsid w:val="006339CF"/>
    <w:rsid w:val="00633A14"/>
    <w:rsid w:val="006342FE"/>
    <w:rsid w:val="00634416"/>
    <w:rsid w:val="00637E17"/>
    <w:rsid w:val="00640EE1"/>
    <w:rsid w:val="006427FD"/>
    <w:rsid w:val="00644EE1"/>
    <w:rsid w:val="006462C9"/>
    <w:rsid w:val="0064706A"/>
    <w:rsid w:val="00647904"/>
    <w:rsid w:val="00647E27"/>
    <w:rsid w:val="00654BD5"/>
    <w:rsid w:val="00654C71"/>
    <w:rsid w:val="00655BF9"/>
    <w:rsid w:val="00656013"/>
    <w:rsid w:val="006600DF"/>
    <w:rsid w:val="006671AE"/>
    <w:rsid w:val="00672978"/>
    <w:rsid w:val="00673ACB"/>
    <w:rsid w:val="00674886"/>
    <w:rsid w:val="006750F0"/>
    <w:rsid w:val="00675610"/>
    <w:rsid w:val="0067679C"/>
    <w:rsid w:val="00681648"/>
    <w:rsid w:val="00683039"/>
    <w:rsid w:val="006904E9"/>
    <w:rsid w:val="0069109D"/>
    <w:rsid w:val="00692EB2"/>
    <w:rsid w:val="006932D1"/>
    <w:rsid w:val="00693A14"/>
    <w:rsid w:val="00693D2C"/>
    <w:rsid w:val="00694719"/>
    <w:rsid w:val="00695061"/>
    <w:rsid w:val="006950FE"/>
    <w:rsid w:val="006954E2"/>
    <w:rsid w:val="006961E1"/>
    <w:rsid w:val="006A077C"/>
    <w:rsid w:val="006A1217"/>
    <w:rsid w:val="006A18FD"/>
    <w:rsid w:val="006A21D4"/>
    <w:rsid w:val="006A4CB3"/>
    <w:rsid w:val="006A6A46"/>
    <w:rsid w:val="006A6B9C"/>
    <w:rsid w:val="006B0BAC"/>
    <w:rsid w:val="006B2FE2"/>
    <w:rsid w:val="006B3A2B"/>
    <w:rsid w:val="006B3A8E"/>
    <w:rsid w:val="006B4930"/>
    <w:rsid w:val="006B4E2F"/>
    <w:rsid w:val="006B5CEF"/>
    <w:rsid w:val="006B5EAA"/>
    <w:rsid w:val="006C03BF"/>
    <w:rsid w:val="006C0688"/>
    <w:rsid w:val="006C0AEF"/>
    <w:rsid w:val="006C255E"/>
    <w:rsid w:val="006C2A3B"/>
    <w:rsid w:val="006C3976"/>
    <w:rsid w:val="006C6A9B"/>
    <w:rsid w:val="006C6AFF"/>
    <w:rsid w:val="006C7F6A"/>
    <w:rsid w:val="006D1580"/>
    <w:rsid w:val="006D2A30"/>
    <w:rsid w:val="006D2F0C"/>
    <w:rsid w:val="006D3323"/>
    <w:rsid w:val="006D4919"/>
    <w:rsid w:val="006D5A87"/>
    <w:rsid w:val="006D6AD3"/>
    <w:rsid w:val="006D77E1"/>
    <w:rsid w:val="006E0A31"/>
    <w:rsid w:val="006E0E99"/>
    <w:rsid w:val="006E34AB"/>
    <w:rsid w:val="006E6CDF"/>
    <w:rsid w:val="006E6DC0"/>
    <w:rsid w:val="006E7DB9"/>
    <w:rsid w:val="006F006C"/>
    <w:rsid w:val="006F2936"/>
    <w:rsid w:val="006F5BBB"/>
    <w:rsid w:val="006F6806"/>
    <w:rsid w:val="006F6A85"/>
    <w:rsid w:val="006F723F"/>
    <w:rsid w:val="00703369"/>
    <w:rsid w:val="00706FE2"/>
    <w:rsid w:val="00711310"/>
    <w:rsid w:val="00713468"/>
    <w:rsid w:val="00713F31"/>
    <w:rsid w:val="00715246"/>
    <w:rsid w:val="00720EAA"/>
    <w:rsid w:val="007233D1"/>
    <w:rsid w:val="00724665"/>
    <w:rsid w:val="007258BE"/>
    <w:rsid w:val="00727748"/>
    <w:rsid w:val="0073312A"/>
    <w:rsid w:val="0073505E"/>
    <w:rsid w:val="00735DF7"/>
    <w:rsid w:val="00741258"/>
    <w:rsid w:val="00741616"/>
    <w:rsid w:val="007425D2"/>
    <w:rsid w:val="00742EF1"/>
    <w:rsid w:val="00744783"/>
    <w:rsid w:val="007458B4"/>
    <w:rsid w:val="00750DB9"/>
    <w:rsid w:val="007538A2"/>
    <w:rsid w:val="007545BD"/>
    <w:rsid w:val="0075551B"/>
    <w:rsid w:val="00756207"/>
    <w:rsid w:val="00756534"/>
    <w:rsid w:val="007601DC"/>
    <w:rsid w:val="00761077"/>
    <w:rsid w:val="007635A2"/>
    <w:rsid w:val="00765498"/>
    <w:rsid w:val="00765F66"/>
    <w:rsid w:val="00770377"/>
    <w:rsid w:val="00774105"/>
    <w:rsid w:val="007777B7"/>
    <w:rsid w:val="00780153"/>
    <w:rsid w:val="007801AB"/>
    <w:rsid w:val="00782EA3"/>
    <w:rsid w:val="00782F8C"/>
    <w:rsid w:val="00790091"/>
    <w:rsid w:val="007911C7"/>
    <w:rsid w:val="007921B3"/>
    <w:rsid w:val="00794CA8"/>
    <w:rsid w:val="00797215"/>
    <w:rsid w:val="007A2DB1"/>
    <w:rsid w:val="007A33B8"/>
    <w:rsid w:val="007A3994"/>
    <w:rsid w:val="007A3CF5"/>
    <w:rsid w:val="007A499B"/>
    <w:rsid w:val="007A4EA2"/>
    <w:rsid w:val="007B260D"/>
    <w:rsid w:val="007B2A0B"/>
    <w:rsid w:val="007B3125"/>
    <w:rsid w:val="007B6245"/>
    <w:rsid w:val="007B6E44"/>
    <w:rsid w:val="007B7A74"/>
    <w:rsid w:val="007C2F14"/>
    <w:rsid w:val="007C3507"/>
    <w:rsid w:val="007C3556"/>
    <w:rsid w:val="007C6201"/>
    <w:rsid w:val="007C7199"/>
    <w:rsid w:val="007C7C42"/>
    <w:rsid w:val="007D1DB7"/>
    <w:rsid w:val="007D5F63"/>
    <w:rsid w:val="007E19C8"/>
    <w:rsid w:val="007E461A"/>
    <w:rsid w:val="007E5C32"/>
    <w:rsid w:val="007E6380"/>
    <w:rsid w:val="007E63C2"/>
    <w:rsid w:val="007E6898"/>
    <w:rsid w:val="007E6EC8"/>
    <w:rsid w:val="007E7D5A"/>
    <w:rsid w:val="007F0502"/>
    <w:rsid w:val="007F4DF9"/>
    <w:rsid w:val="007F512C"/>
    <w:rsid w:val="007F5BC0"/>
    <w:rsid w:val="007F5BE0"/>
    <w:rsid w:val="007F75A9"/>
    <w:rsid w:val="00801E12"/>
    <w:rsid w:val="00802BE4"/>
    <w:rsid w:val="00805FFB"/>
    <w:rsid w:val="0080704F"/>
    <w:rsid w:val="00810163"/>
    <w:rsid w:val="00812CFA"/>
    <w:rsid w:val="0081474D"/>
    <w:rsid w:val="008151F0"/>
    <w:rsid w:val="00816585"/>
    <w:rsid w:val="00817F69"/>
    <w:rsid w:val="00821DC0"/>
    <w:rsid w:val="008224BF"/>
    <w:rsid w:val="00822699"/>
    <w:rsid w:val="00825AC0"/>
    <w:rsid w:val="008305E9"/>
    <w:rsid w:val="00832C0D"/>
    <w:rsid w:val="00833002"/>
    <w:rsid w:val="0083387D"/>
    <w:rsid w:val="00834FC6"/>
    <w:rsid w:val="0083588E"/>
    <w:rsid w:val="00841FAD"/>
    <w:rsid w:val="00842D4E"/>
    <w:rsid w:val="00844968"/>
    <w:rsid w:val="00844F89"/>
    <w:rsid w:val="00845A1C"/>
    <w:rsid w:val="00845CC8"/>
    <w:rsid w:val="0084710E"/>
    <w:rsid w:val="0084713E"/>
    <w:rsid w:val="008472DA"/>
    <w:rsid w:val="008477ED"/>
    <w:rsid w:val="008479ED"/>
    <w:rsid w:val="0085005D"/>
    <w:rsid w:val="0085040C"/>
    <w:rsid w:val="00850A0C"/>
    <w:rsid w:val="00852E1B"/>
    <w:rsid w:val="00853304"/>
    <w:rsid w:val="00854139"/>
    <w:rsid w:val="00856417"/>
    <w:rsid w:val="0086383E"/>
    <w:rsid w:val="008642F4"/>
    <w:rsid w:val="008648E4"/>
    <w:rsid w:val="00864922"/>
    <w:rsid w:val="0086723E"/>
    <w:rsid w:val="008708D4"/>
    <w:rsid w:val="00870B0C"/>
    <w:rsid w:val="008725AD"/>
    <w:rsid w:val="0087305A"/>
    <w:rsid w:val="00873920"/>
    <w:rsid w:val="00873D15"/>
    <w:rsid w:val="00874888"/>
    <w:rsid w:val="0087578C"/>
    <w:rsid w:val="00877A93"/>
    <w:rsid w:val="00877B14"/>
    <w:rsid w:val="0088327D"/>
    <w:rsid w:val="008837CB"/>
    <w:rsid w:val="00885D60"/>
    <w:rsid w:val="00887B22"/>
    <w:rsid w:val="00887CCB"/>
    <w:rsid w:val="008904C1"/>
    <w:rsid w:val="0089170A"/>
    <w:rsid w:val="008952CA"/>
    <w:rsid w:val="008A3D98"/>
    <w:rsid w:val="008A581D"/>
    <w:rsid w:val="008A5924"/>
    <w:rsid w:val="008A7831"/>
    <w:rsid w:val="008A7E0A"/>
    <w:rsid w:val="008B04D1"/>
    <w:rsid w:val="008B14E3"/>
    <w:rsid w:val="008B1A16"/>
    <w:rsid w:val="008B26C2"/>
    <w:rsid w:val="008B499B"/>
    <w:rsid w:val="008C0574"/>
    <w:rsid w:val="008C391D"/>
    <w:rsid w:val="008C6745"/>
    <w:rsid w:val="008C6F16"/>
    <w:rsid w:val="008C759F"/>
    <w:rsid w:val="008D1331"/>
    <w:rsid w:val="008D17BC"/>
    <w:rsid w:val="008D22FE"/>
    <w:rsid w:val="008D23ED"/>
    <w:rsid w:val="008D329F"/>
    <w:rsid w:val="008D3467"/>
    <w:rsid w:val="008D4B2C"/>
    <w:rsid w:val="008D5207"/>
    <w:rsid w:val="008D5D69"/>
    <w:rsid w:val="008D6356"/>
    <w:rsid w:val="008D69AE"/>
    <w:rsid w:val="008E1991"/>
    <w:rsid w:val="008E38A1"/>
    <w:rsid w:val="008E4D6D"/>
    <w:rsid w:val="008E5E20"/>
    <w:rsid w:val="008E6E05"/>
    <w:rsid w:val="008E7EEC"/>
    <w:rsid w:val="008F0601"/>
    <w:rsid w:val="008F0D9A"/>
    <w:rsid w:val="008F1B2F"/>
    <w:rsid w:val="008F3F61"/>
    <w:rsid w:val="008F5929"/>
    <w:rsid w:val="008F640D"/>
    <w:rsid w:val="00901459"/>
    <w:rsid w:val="00901F5C"/>
    <w:rsid w:val="00902819"/>
    <w:rsid w:val="0091127E"/>
    <w:rsid w:val="00911F51"/>
    <w:rsid w:val="00915E4F"/>
    <w:rsid w:val="00917297"/>
    <w:rsid w:val="0092092F"/>
    <w:rsid w:val="00920AAB"/>
    <w:rsid w:val="009231F0"/>
    <w:rsid w:val="00925468"/>
    <w:rsid w:val="009274C2"/>
    <w:rsid w:val="009307D1"/>
    <w:rsid w:val="00931EC0"/>
    <w:rsid w:val="0093244E"/>
    <w:rsid w:val="00932EF8"/>
    <w:rsid w:val="009331B8"/>
    <w:rsid w:val="00934E4B"/>
    <w:rsid w:val="0093575E"/>
    <w:rsid w:val="00937481"/>
    <w:rsid w:val="00942235"/>
    <w:rsid w:val="00943FEC"/>
    <w:rsid w:val="00946490"/>
    <w:rsid w:val="00953F63"/>
    <w:rsid w:val="00956D25"/>
    <w:rsid w:val="00957698"/>
    <w:rsid w:val="0096037E"/>
    <w:rsid w:val="00961C30"/>
    <w:rsid w:val="009707BC"/>
    <w:rsid w:val="0097286A"/>
    <w:rsid w:val="0097447B"/>
    <w:rsid w:val="009831F7"/>
    <w:rsid w:val="00986191"/>
    <w:rsid w:val="00987FDE"/>
    <w:rsid w:val="0099255E"/>
    <w:rsid w:val="009A0474"/>
    <w:rsid w:val="009A1F36"/>
    <w:rsid w:val="009A216A"/>
    <w:rsid w:val="009A2CB6"/>
    <w:rsid w:val="009A5CF5"/>
    <w:rsid w:val="009A70E6"/>
    <w:rsid w:val="009B0124"/>
    <w:rsid w:val="009B0603"/>
    <w:rsid w:val="009B4315"/>
    <w:rsid w:val="009B5701"/>
    <w:rsid w:val="009B5926"/>
    <w:rsid w:val="009B5BC7"/>
    <w:rsid w:val="009B7E12"/>
    <w:rsid w:val="009C06D5"/>
    <w:rsid w:val="009C2AC6"/>
    <w:rsid w:val="009C2D8A"/>
    <w:rsid w:val="009C6F92"/>
    <w:rsid w:val="009C7382"/>
    <w:rsid w:val="009D0B28"/>
    <w:rsid w:val="009D1297"/>
    <w:rsid w:val="009D33D2"/>
    <w:rsid w:val="009D5AFC"/>
    <w:rsid w:val="009D6D0A"/>
    <w:rsid w:val="009D70FD"/>
    <w:rsid w:val="009E0C01"/>
    <w:rsid w:val="009E12B5"/>
    <w:rsid w:val="009E2A70"/>
    <w:rsid w:val="009E4BCC"/>
    <w:rsid w:val="009E57A1"/>
    <w:rsid w:val="009E6B57"/>
    <w:rsid w:val="009F286D"/>
    <w:rsid w:val="009F3087"/>
    <w:rsid w:val="009F3161"/>
    <w:rsid w:val="009F4406"/>
    <w:rsid w:val="009F45A8"/>
    <w:rsid w:val="009F546F"/>
    <w:rsid w:val="00A00F4F"/>
    <w:rsid w:val="00A0166C"/>
    <w:rsid w:val="00A0186C"/>
    <w:rsid w:val="00A02F82"/>
    <w:rsid w:val="00A050A5"/>
    <w:rsid w:val="00A05DC5"/>
    <w:rsid w:val="00A06D26"/>
    <w:rsid w:val="00A11188"/>
    <w:rsid w:val="00A15F56"/>
    <w:rsid w:val="00A16251"/>
    <w:rsid w:val="00A23E53"/>
    <w:rsid w:val="00A240AE"/>
    <w:rsid w:val="00A2764E"/>
    <w:rsid w:val="00A30360"/>
    <w:rsid w:val="00A30D99"/>
    <w:rsid w:val="00A35B2E"/>
    <w:rsid w:val="00A401ED"/>
    <w:rsid w:val="00A42F58"/>
    <w:rsid w:val="00A431B8"/>
    <w:rsid w:val="00A50C40"/>
    <w:rsid w:val="00A54608"/>
    <w:rsid w:val="00A54B94"/>
    <w:rsid w:val="00A55DD4"/>
    <w:rsid w:val="00A5680C"/>
    <w:rsid w:val="00A57D07"/>
    <w:rsid w:val="00A60742"/>
    <w:rsid w:val="00A60F5E"/>
    <w:rsid w:val="00A635CE"/>
    <w:rsid w:val="00A64DAE"/>
    <w:rsid w:val="00A66F76"/>
    <w:rsid w:val="00A715B5"/>
    <w:rsid w:val="00A72EB9"/>
    <w:rsid w:val="00A73F75"/>
    <w:rsid w:val="00A75953"/>
    <w:rsid w:val="00A75ACE"/>
    <w:rsid w:val="00A77925"/>
    <w:rsid w:val="00A80D84"/>
    <w:rsid w:val="00A8140A"/>
    <w:rsid w:val="00A824E2"/>
    <w:rsid w:val="00A837EB"/>
    <w:rsid w:val="00A83954"/>
    <w:rsid w:val="00A917F2"/>
    <w:rsid w:val="00A926DA"/>
    <w:rsid w:val="00A95AC8"/>
    <w:rsid w:val="00A965B4"/>
    <w:rsid w:val="00A970A2"/>
    <w:rsid w:val="00A97363"/>
    <w:rsid w:val="00AA3593"/>
    <w:rsid w:val="00AB2BBD"/>
    <w:rsid w:val="00AB36DA"/>
    <w:rsid w:val="00AB3745"/>
    <w:rsid w:val="00AB6312"/>
    <w:rsid w:val="00AB77E6"/>
    <w:rsid w:val="00AB7866"/>
    <w:rsid w:val="00AC18C4"/>
    <w:rsid w:val="00AC1E6D"/>
    <w:rsid w:val="00AC4344"/>
    <w:rsid w:val="00AC6CF3"/>
    <w:rsid w:val="00AD131A"/>
    <w:rsid w:val="00AD2C8B"/>
    <w:rsid w:val="00AD3819"/>
    <w:rsid w:val="00AE0C13"/>
    <w:rsid w:val="00AE176E"/>
    <w:rsid w:val="00AE24AB"/>
    <w:rsid w:val="00AE3274"/>
    <w:rsid w:val="00AE359A"/>
    <w:rsid w:val="00AE480D"/>
    <w:rsid w:val="00AE54AE"/>
    <w:rsid w:val="00AE5801"/>
    <w:rsid w:val="00AE649A"/>
    <w:rsid w:val="00AE66D0"/>
    <w:rsid w:val="00AE7833"/>
    <w:rsid w:val="00AF1703"/>
    <w:rsid w:val="00AF399A"/>
    <w:rsid w:val="00AF3AA1"/>
    <w:rsid w:val="00AF3C6B"/>
    <w:rsid w:val="00AF5678"/>
    <w:rsid w:val="00AF5A55"/>
    <w:rsid w:val="00AF696B"/>
    <w:rsid w:val="00B0071C"/>
    <w:rsid w:val="00B02A13"/>
    <w:rsid w:val="00B055DD"/>
    <w:rsid w:val="00B05CDF"/>
    <w:rsid w:val="00B06DD2"/>
    <w:rsid w:val="00B072FD"/>
    <w:rsid w:val="00B10F47"/>
    <w:rsid w:val="00B119A7"/>
    <w:rsid w:val="00B16D92"/>
    <w:rsid w:val="00B17F7F"/>
    <w:rsid w:val="00B17FFB"/>
    <w:rsid w:val="00B2032D"/>
    <w:rsid w:val="00B2213C"/>
    <w:rsid w:val="00B22B98"/>
    <w:rsid w:val="00B23480"/>
    <w:rsid w:val="00B23A66"/>
    <w:rsid w:val="00B256DF"/>
    <w:rsid w:val="00B2715A"/>
    <w:rsid w:val="00B3146E"/>
    <w:rsid w:val="00B32C23"/>
    <w:rsid w:val="00B356E6"/>
    <w:rsid w:val="00B36F56"/>
    <w:rsid w:val="00B378DD"/>
    <w:rsid w:val="00B41157"/>
    <w:rsid w:val="00B422D3"/>
    <w:rsid w:val="00B42530"/>
    <w:rsid w:val="00B4280A"/>
    <w:rsid w:val="00B42DE2"/>
    <w:rsid w:val="00B431E3"/>
    <w:rsid w:val="00B43656"/>
    <w:rsid w:val="00B44E58"/>
    <w:rsid w:val="00B45F05"/>
    <w:rsid w:val="00B460E3"/>
    <w:rsid w:val="00B467AE"/>
    <w:rsid w:val="00B475E1"/>
    <w:rsid w:val="00B50982"/>
    <w:rsid w:val="00B511F6"/>
    <w:rsid w:val="00B51916"/>
    <w:rsid w:val="00B529E3"/>
    <w:rsid w:val="00B53B42"/>
    <w:rsid w:val="00B542B4"/>
    <w:rsid w:val="00B560FC"/>
    <w:rsid w:val="00B608C7"/>
    <w:rsid w:val="00B62D8E"/>
    <w:rsid w:val="00B64D82"/>
    <w:rsid w:val="00B66110"/>
    <w:rsid w:val="00B66307"/>
    <w:rsid w:val="00B67048"/>
    <w:rsid w:val="00B6776B"/>
    <w:rsid w:val="00B71BBF"/>
    <w:rsid w:val="00B822CD"/>
    <w:rsid w:val="00B870F1"/>
    <w:rsid w:val="00B93C5F"/>
    <w:rsid w:val="00B95FAF"/>
    <w:rsid w:val="00BA1B35"/>
    <w:rsid w:val="00BA5010"/>
    <w:rsid w:val="00BA7C64"/>
    <w:rsid w:val="00BB0F77"/>
    <w:rsid w:val="00BB1515"/>
    <w:rsid w:val="00BB6806"/>
    <w:rsid w:val="00BB748D"/>
    <w:rsid w:val="00BC039C"/>
    <w:rsid w:val="00BC0E0E"/>
    <w:rsid w:val="00BC1785"/>
    <w:rsid w:val="00BC2CC8"/>
    <w:rsid w:val="00BC3003"/>
    <w:rsid w:val="00BC36F2"/>
    <w:rsid w:val="00BC3C80"/>
    <w:rsid w:val="00BC440B"/>
    <w:rsid w:val="00BC5776"/>
    <w:rsid w:val="00BC5AA6"/>
    <w:rsid w:val="00BD0F44"/>
    <w:rsid w:val="00BD147A"/>
    <w:rsid w:val="00BD1B1B"/>
    <w:rsid w:val="00BE03D1"/>
    <w:rsid w:val="00BE4727"/>
    <w:rsid w:val="00BE5E80"/>
    <w:rsid w:val="00BF049B"/>
    <w:rsid w:val="00BF2270"/>
    <w:rsid w:val="00BF451C"/>
    <w:rsid w:val="00BF56A2"/>
    <w:rsid w:val="00BF5A90"/>
    <w:rsid w:val="00C03D59"/>
    <w:rsid w:val="00C06283"/>
    <w:rsid w:val="00C07BB8"/>
    <w:rsid w:val="00C10822"/>
    <w:rsid w:val="00C11FBB"/>
    <w:rsid w:val="00C12FDC"/>
    <w:rsid w:val="00C130B0"/>
    <w:rsid w:val="00C1498B"/>
    <w:rsid w:val="00C162CF"/>
    <w:rsid w:val="00C2175B"/>
    <w:rsid w:val="00C23010"/>
    <w:rsid w:val="00C25A99"/>
    <w:rsid w:val="00C30636"/>
    <w:rsid w:val="00C308D5"/>
    <w:rsid w:val="00C311F5"/>
    <w:rsid w:val="00C323C4"/>
    <w:rsid w:val="00C33C08"/>
    <w:rsid w:val="00C34406"/>
    <w:rsid w:val="00C3467C"/>
    <w:rsid w:val="00C36307"/>
    <w:rsid w:val="00C4052A"/>
    <w:rsid w:val="00C414F1"/>
    <w:rsid w:val="00C430A9"/>
    <w:rsid w:val="00C5091B"/>
    <w:rsid w:val="00C52114"/>
    <w:rsid w:val="00C57E76"/>
    <w:rsid w:val="00C61FFE"/>
    <w:rsid w:val="00C64733"/>
    <w:rsid w:val="00C6568E"/>
    <w:rsid w:val="00C67884"/>
    <w:rsid w:val="00C679BF"/>
    <w:rsid w:val="00C70E54"/>
    <w:rsid w:val="00C70E61"/>
    <w:rsid w:val="00C72928"/>
    <w:rsid w:val="00C734EE"/>
    <w:rsid w:val="00C74016"/>
    <w:rsid w:val="00C743E7"/>
    <w:rsid w:val="00C75FEF"/>
    <w:rsid w:val="00C80B76"/>
    <w:rsid w:val="00C8119F"/>
    <w:rsid w:val="00C82E9E"/>
    <w:rsid w:val="00C862A9"/>
    <w:rsid w:val="00C900FE"/>
    <w:rsid w:val="00C9087B"/>
    <w:rsid w:val="00C96172"/>
    <w:rsid w:val="00CA2738"/>
    <w:rsid w:val="00CA2A05"/>
    <w:rsid w:val="00CA2E2C"/>
    <w:rsid w:val="00CA33CC"/>
    <w:rsid w:val="00CA4CCE"/>
    <w:rsid w:val="00CA56A7"/>
    <w:rsid w:val="00CA5B85"/>
    <w:rsid w:val="00CA6236"/>
    <w:rsid w:val="00CA6C03"/>
    <w:rsid w:val="00CA79B9"/>
    <w:rsid w:val="00CB0CCD"/>
    <w:rsid w:val="00CB2816"/>
    <w:rsid w:val="00CB297F"/>
    <w:rsid w:val="00CB36EC"/>
    <w:rsid w:val="00CB41A7"/>
    <w:rsid w:val="00CB54C8"/>
    <w:rsid w:val="00CB6E58"/>
    <w:rsid w:val="00CB73C4"/>
    <w:rsid w:val="00CC08CB"/>
    <w:rsid w:val="00CC5287"/>
    <w:rsid w:val="00CC6589"/>
    <w:rsid w:val="00CC776F"/>
    <w:rsid w:val="00CD11B8"/>
    <w:rsid w:val="00CD3B7B"/>
    <w:rsid w:val="00CD4014"/>
    <w:rsid w:val="00CD73D1"/>
    <w:rsid w:val="00CE7FF1"/>
    <w:rsid w:val="00CF13C6"/>
    <w:rsid w:val="00CF22C8"/>
    <w:rsid w:val="00CF382A"/>
    <w:rsid w:val="00D00530"/>
    <w:rsid w:val="00D00891"/>
    <w:rsid w:val="00D027A0"/>
    <w:rsid w:val="00D05EA9"/>
    <w:rsid w:val="00D1148A"/>
    <w:rsid w:val="00D119BB"/>
    <w:rsid w:val="00D13A1E"/>
    <w:rsid w:val="00D14B18"/>
    <w:rsid w:val="00D15A58"/>
    <w:rsid w:val="00D1751E"/>
    <w:rsid w:val="00D20CA1"/>
    <w:rsid w:val="00D22493"/>
    <w:rsid w:val="00D2273C"/>
    <w:rsid w:val="00D22A61"/>
    <w:rsid w:val="00D234BC"/>
    <w:rsid w:val="00D2433A"/>
    <w:rsid w:val="00D248A9"/>
    <w:rsid w:val="00D258CF"/>
    <w:rsid w:val="00D26B81"/>
    <w:rsid w:val="00D32164"/>
    <w:rsid w:val="00D3260B"/>
    <w:rsid w:val="00D3279D"/>
    <w:rsid w:val="00D33F9A"/>
    <w:rsid w:val="00D364BB"/>
    <w:rsid w:val="00D36FD6"/>
    <w:rsid w:val="00D375D9"/>
    <w:rsid w:val="00D4438E"/>
    <w:rsid w:val="00D45FB3"/>
    <w:rsid w:val="00D4730B"/>
    <w:rsid w:val="00D51916"/>
    <w:rsid w:val="00D51A31"/>
    <w:rsid w:val="00D5388E"/>
    <w:rsid w:val="00D548AE"/>
    <w:rsid w:val="00D55825"/>
    <w:rsid w:val="00D60304"/>
    <w:rsid w:val="00D60D73"/>
    <w:rsid w:val="00D614E5"/>
    <w:rsid w:val="00D70050"/>
    <w:rsid w:val="00D703FB"/>
    <w:rsid w:val="00D70839"/>
    <w:rsid w:val="00D72B01"/>
    <w:rsid w:val="00D748C9"/>
    <w:rsid w:val="00D74E77"/>
    <w:rsid w:val="00D775A7"/>
    <w:rsid w:val="00D77FA4"/>
    <w:rsid w:val="00D812CA"/>
    <w:rsid w:val="00D81F0B"/>
    <w:rsid w:val="00D83FAD"/>
    <w:rsid w:val="00D840CA"/>
    <w:rsid w:val="00D904B1"/>
    <w:rsid w:val="00D92532"/>
    <w:rsid w:val="00D960A9"/>
    <w:rsid w:val="00D96700"/>
    <w:rsid w:val="00D96ED7"/>
    <w:rsid w:val="00DA0709"/>
    <w:rsid w:val="00DA250C"/>
    <w:rsid w:val="00DA4699"/>
    <w:rsid w:val="00DA66C1"/>
    <w:rsid w:val="00DA6AE5"/>
    <w:rsid w:val="00DA6B0C"/>
    <w:rsid w:val="00DB12AE"/>
    <w:rsid w:val="00DB2930"/>
    <w:rsid w:val="00DB4436"/>
    <w:rsid w:val="00DB6455"/>
    <w:rsid w:val="00DB6AED"/>
    <w:rsid w:val="00DC06C8"/>
    <w:rsid w:val="00DC6A1F"/>
    <w:rsid w:val="00DC6D83"/>
    <w:rsid w:val="00DC7850"/>
    <w:rsid w:val="00DC7DBA"/>
    <w:rsid w:val="00DD06B2"/>
    <w:rsid w:val="00DD2251"/>
    <w:rsid w:val="00DD7FA0"/>
    <w:rsid w:val="00DE2F06"/>
    <w:rsid w:val="00DE2F1D"/>
    <w:rsid w:val="00DE3B09"/>
    <w:rsid w:val="00DE449E"/>
    <w:rsid w:val="00DE4CBB"/>
    <w:rsid w:val="00DE5B24"/>
    <w:rsid w:val="00DE5D0C"/>
    <w:rsid w:val="00DE7852"/>
    <w:rsid w:val="00DF3320"/>
    <w:rsid w:val="00DF40FD"/>
    <w:rsid w:val="00DF59FE"/>
    <w:rsid w:val="00DF7602"/>
    <w:rsid w:val="00E05594"/>
    <w:rsid w:val="00E07C2D"/>
    <w:rsid w:val="00E11F28"/>
    <w:rsid w:val="00E12EC0"/>
    <w:rsid w:val="00E15809"/>
    <w:rsid w:val="00E158BC"/>
    <w:rsid w:val="00E21B16"/>
    <w:rsid w:val="00E31511"/>
    <w:rsid w:val="00E37106"/>
    <w:rsid w:val="00E3721B"/>
    <w:rsid w:val="00E37B9B"/>
    <w:rsid w:val="00E40F87"/>
    <w:rsid w:val="00E41998"/>
    <w:rsid w:val="00E437E2"/>
    <w:rsid w:val="00E447AF"/>
    <w:rsid w:val="00E46A36"/>
    <w:rsid w:val="00E46B72"/>
    <w:rsid w:val="00E47B8F"/>
    <w:rsid w:val="00E47ED0"/>
    <w:rsid w:val="00E52ABF"/>
    <w:rsid w:val="00E53C9C"/>
    <w:rsid w:val="00E55597"/>
    <w:rsid w:val="00E56AA4"/>
    <w:rsid w:val="00E61524"/>
    <w:rsid w:val="00E61730"/>
    <w:rsid w:val="00E66020"/>
    <w:rsid w:val="00E67AEB"/>
    <w:rsid w:val="00E72324"/>
    <w:rsid w:val="00E72A28"/>
    <w:rsid w:val="00E72C58"/>
    <w:rsid w:val="00E744DF"/>
    <w:rsid w:val="00E75ECE"/>
    <w:rsid w:val="00E771F7"/>
    <w:rsid w:val="00E77C9C"/>
    <w:rsid w:val="00E81A2C"/>
    <w:rsid w:val="00E8245A"/>
    <w:rsid w:val="00E85A37"/>
    <w:rsid w:val="00E85F65"/>
    <w:rsid w:val="00E8743D"/>
    <w:rsid w:val="00E87C9B"/>
    <w:rsid w:val="00E90348"/>
    <w:rsid w:val="00E936EB"/>
    <w:rsid w:val="00E940E1"/>
    <w:rsid w:val="00E9524A"/>
    <w:rsid w:val="00E97167"/>
    <w:rsid w:val="00E97238"/>
    <w:rsid w:val="00EA35FF"/>
    <w:rsid w:val="00EA365C"/>
    <w:rsid w:val="00EA4879"/>
    <w:rsid w:val="00EA48BC"/>
    <w:rsid w:val="00EA5369"/>
    <w:rsid w:val="00EA6CDA"/>
    <w:rsid w:val="00EA71BE"/>
    <w:rsid w:val="00EA72CC"/>
    <w:rsid w:val="00EA7532"/>
    <w:rsid w:val="00EB0729"/>
    <w:rsid w:val="00EB28CB"/>
    <w:rsid w:val="00EB3845"/>
    <w:rsid w:val="00EB3DF7"/>
    <w:rsid w:val="00EB46FF"/>
    <w:rsid w:val="00EC2108"/>
    <w:rsid w:val="00EC231E"/>
    <w:rsid w:val="00EC2929"/>
    <w:rsid w:val="00EC6277"/>
    <w:rsid w:val="00EC7C70"/>
    <w:rsid w:val="00ED18E4"/>
    <w:rsid w:val="00ED2568"/>
    <w:rsid w:val="00ED3182"/>
    <w:rsid w:val="00ED32F7"/>
    <w:rsid w:val="00ED3F12"/>
    <w:rsid w:val="00ED6283"/>
    <w:rsid w:val="00ED6FB6"/>
    <w:rsid w:val="00EE3150"/>
    <w:rsid w:val="00EE49BA"/>
    <w:rsid w:val="00EF29CA"/>
    <w:rsid w:val="00EF389C"/>
    <w:rsid w:val="00EF75E6"/>
    <w:rsid w:val="00F01F27"/>
    <w:rsid w:val="00F032EB"/>
    <w:rsid w:val="00F03FE0"/>
    <w:rsid w:val="00F04D72"/>
    <w:rsid w:val="00F05B85"/>
    <w:rsid w:val="00F05E2B"/>
    <w:rsid w:val="00F06CBA"/>
    <w:rsid w:val="00F111A3"/>
    <w:rsid w:val="00F11B05"/>
    <w:rsid w:val="00F1242C"/>
    <w:rsid w:val="00F1283F"/>
    <w:rsid w:val="00F12E6C"/>
    <w:rsid w:val="00F13725"/>
    <w:rsid w:val="00F13931"/>
    <w:rsid w:val="00F13C09"/>
    <w:rsid w:val="00F14798"/>
    <w:rsid w:val="00F15374"/>
    <w:rsid w:val="00F2058A"/>
    <w:rsid w:val="00F20AE6"/>
    <w:rsid w:val="00F21BDB"/>
    <w:rsid w:val="00F22169"/>
    <w:rsid w:val="00F236B4"/>
    <w:rsid w:val="00F277C1"/>
    <w:rsid w:val="00F333B4"/>
    <w:rsid w:val="00F333C7"/>
    <w:rsid w:val="00F34270"/>
    <w:rsid w:val="00F35D08"/>
    <w:rsid w:val="00F3604F"/>
    <w:rsid w:val="00F36A49"/>
    <w:rsid w:val="00F36BE3"/>
    <w:rsid w:val="00F42E9B"/>
    <w:rsid w:val="00F43BF4"/>
    <w:rsid w:val="00F52C3E"/>
    <w:rsid w:val="00F563B2"/>
    <w:rsid w:val="00F576B9"/>
    <w:rsid w:val="00F60267"/>
    <w:rsid w:val="00F62309"/>
    <w:rsid w:val="00F627A2"/>
    <w:rsid w:val="00F64A83"/>
    <w:rsid w:val="00F73778"/>
    <w:rsid w:val="00F73F75"/>
    <w:rsid w:val="00F74635"/>
    <w:rsid w:val="00F756DF"/>
    <w:rsid w:val="00F77082"/>
    <w:rsid w:val="00F810F6"/>
    <w:rsid w:val="00F81135"/>
    <w:rsid w:val="00F815AB"/>
    <w:rsid w:val="00F82EA1"/>
    <w:rsid w:val="00F87167"/>
    <w:rsid w:val="00F876A9"/>
    <w:rsid w:val="00F876C5"/>
    <w:rsid w:val="00F924CB"/>
    <w:rsid w:val="00F954C9"/>
    <w:rsid w:val="00F96283"/>
    <w:rsid w:val="00F9706C"/>
    <w:rsid w:val="00FA0DC5"/>
    <w:rsid w:val="00FA436D"/>
    <w:rsid w:val="00FA4480"/>
    <w:rsid w:val="00FA765A"/>
    <w:rsid w:val="00FA772D"/>
    <w:rsid w:val="00FA7757"/>
    <w:rsid w:val="00FB0264"/>
    <w:rsid w:val="00FB6160"/>
    <w:rsid w:val="00FB65F1"/>
    <w:rsid w:val="00FB6FAA"/>
    <w:rsid w:val="00FC1966"/>
    <w:rsid w:val="00FC2921"/>
    <w:rsid w:val="00FC4833"/>
    <w:rsid w:val="00FC5BF4"/>
    <w:rsid w:val="00FC5DBD"/>
    <w:rsid w:val="00FD0F62"/>
    <w:rsid w:val="00FD1A74"/>
    <w:rsid w:val="00FD37B6"/>
    <w:rsid w:val="00FD3CD7"/>
    <w:rsid w:val="00FD3D4D"/>
    <w:rsid w:val="00FD4A56"/>
    <w:rsid w:val="00FD66C9"/>
    <w:rsid w:val="00FD680E"/>
    <w:rsid w:val="00FD6891"/>
    <w:rsid w:val="00FD6EAC"/>
    <w:rsid w:val="00FD70F1"/>
    <w:rsid w:val="00FD7129"/>
    <w:rsid w:val="00FE035C"/>
    <w:rsid w:val="00FE1036"/>
    <w:rsid w:val="00FE3CB0"/>
    <w:rsid w:val="00FE3CD4"/>
    <w:rsid w:val="00FF23EC"/>
    <w:rsid w:val="00FF49AE"/>
    <w:rsid w:val="00FF55F9"/>
    <w:rsid w:val="00FF7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392B"/>
  <w15:chartTrackingRefBased/>
  <w15:docId w15:val="{C32526DB-503C-4AC6-937F-446D808A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EC0"/>
  </w:style>
  <w:style w:type="paragraph" w:styleId="3">
    <w:name w:val="heading 3"/>
    <w:basedOn w:val="a"/>
    <w:next w:val="a"/>
    <w:link w:val="30"/>
    <w:uiPriority w:val="9"/>
    <w:qFormat/>
    <w:rsid w:val="00A15F56"/>
    <w:pPr>
      <w:keepNext/>
      <w:spacing w:after="0" w:line="240" w:lineRule="auto"/>
      <w:jc w:val="center"/>
      <w:outlineLvl w:val="2"/>
    </w:pPr>
    <w:rPr>
      <w:rFonts w:ascii="Times New Roman" w:eastAsia="Times New Roman" w:hAnsi="Times New Roman" w:cs="Times New Roman"/>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707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07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07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07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07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07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07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07BC"/>
    <w:pPr>
      <w:widowControl w:val="0"/>
      <w:autoSpaceDE w:val="0"/>
      <w:autoSpaceDN w:val="0"/>
      <w:spacing w:after="0" w:line="240" w:lineRule="auto"/>
    </w:pPr>
    <w:rPr>
      <w:rFonts w:ascii="Arial" w:eastAsia="Times New Roman" w:hAnsi="Arial" w:cs="Arial"/>
      <w:sz w:val="20"/>
      <w:szCs w:val="20"/>
      <w:lang w:eastAsia="ru-RU"/>
    </w:rPr>
  </w:style>
  <w:style w:type="paragraph" w:styleId="1">
    <w:name w:val="toc 1"/>
    <w:basedOn w:val="a"/>
    <w:next w:val="a"/>
    <w:autoRedefine/>
    <w:uiPriority w:val="39"/>
    <w:unhideWhenUsed/>
    <w:rsid w:val="00DC7DBA"/>
    <w:pPr>
      <w:spacing w:after="100"/>
    </w:pPr>
  </w:style>
  <w:style w:type="paragraph" w:styleId="2">
    <w:name w:val="toc 2"/>
    <w:basedOn w:val="a"/>
    <w:next w:val="a"/>
    <w:autoRedefine/>
    <w:uiPriority w:val="39"/>
    <w:unhideWhenUsed/>
    <w:rsid w:val="00DC7DBA"/>
    <w:pPr>
      <w:spacing w:after="100"/>
      <w:ind w:left="220"/>
    </w:pPr>
  </w:style>
  <w:style w:type="paragraph" w:styleId="31">
    <w:name w:val="toc 3"/>
    <w:basedOn w:val="a"/>
    <w:next w:val="a"/>
    <w:autoRedefine/>
    <w:uiPriority w:val="39"/>
    <w:unhideWhenUsed/>
    <w:rsid w:val="00DC7DBA"/>
    <w:pPr>
      <w:spacing w:after="100"/>
      <w:ind w:left="440"/>
    </w:pPr>
  </w:style>
  <w:style w:type="character" w:styleId="a3">
    <w:name w:val="Hyperlink"/>
    <w:basedOn w:val="a0"/>
    <w:uiPriority w:val="99"/>
    <w:unhideWhenUsed/>
    <w:rsid w:val="00DC7DBA"/>
    <w:rPr>
      <w:color w:val="0563C1" w:themeColor="hyperlink"/>
      <w:u w:val="single"/>
    </w:rPr>
  </w:style>
  <w:style w:type="character" w:customStyle="1" w:styleId="30">
    <w:name w:val="Заголовок 3 Знак"/>
    <w:basedOn w:val="a0"/>
    <w:link w:val="3"/>
    <w:uiPriority w:val="9"/>
    <w:rsid w:val="00A15F56"/>
    <w:rPr>
      <w:rFonts w:ascii="Times New Roman" w:eastAsia="Times New Roman" w:hAnsi="Times New Roman" w:cs="Times New Roman"/>
      <w:bCs/>
      <w:sz w:val="28"/>
      <w:szCs w:val="26"/>
    </w:rPr>
  </w:style>
  <w:style w:type="paragraph" w:styleId="a4">
    <w:name w:val="Normal (Web)"/>
    <w:aliases w:val="Обычный (Web), Знак Знак10"/>
    <w:basedOn w:val="a"/>
    <w:link w:val="a5"/>
    <w:uiPriority w:val="99"/>
    <w:qFormat/>
    <w:rsid w:val="00A15F56"/>
    <w:pPr>
      <w:spacing w:after="0"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 Знак Знак10 Знак"/>
    <w:link w:val="a4"/>
    <w:uiPriority w:val="99"/>
    <w:locked/>
    <w:rsid w:val="00A15F56"/>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A15F56"/>
    <w:rPr>
      <w:rFonts w:ascii="Calibri" w:eastAsia="Times New Roman" w:hAnsi="Calibri" w:cs="Calibri"/>
      <w:szCs w:val="20"/>
      <w:lang w:eastAsia="ru-RU"/>
    </w:rPr>
  </w:style>
  <w:style w:type="paragraph" w:styleId="a6">
    <w:name w:val="No Spacing"/>
    <w:link w:val="a7"/>
    <w:uiPriority w:val="1"/>
    <w:qFormat/>
    <w:rsid w:val="003F1A19"/>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3F1A19"/>
    <w:rPr>
      <w:rFonts w:ascii="Calibri" w:eastAsia="Times New Roman" w:hAnsi="Calibri" w:cs="Times New Roman"/>
      <w:lang w:eastAsia="ru-RU"/>
    </w:rPr>
  </w:style>
  <w:style w:type="table" w:styleId="a8">
    <w:name w:val="Table Grid"/>
    <w:basedOn w:val="a1"/>
    <w:uiPriority w:val="39"/>
    <w:rsid w:val="007D1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CC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B6CC6"/>
    <w:rPr>
      <w:rFonts w:ascii="Segoe UI" w:hAnsi="Segoe UI" w:cs="Segoe UI"/>
      <w:sz w:val="18"/>
      <w:szCs w:val="18"/>
    </w:rPr>
  </w:style>
  <w:style w:type="paragraph" w:styleId="ab">
    <w:name w:val="header"/>
    <w:basedOn w:val="a"/>
    <w:link w:val="ac"/>
    <w:uiPriority w:val="99"/>
    <w:unhideWhenUsed/>
    <w:rsid w:val="00D22A6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2A61"/>
  </w:style>
  <w:style w:type="paragraph" w:styleId="ad">
    <w:name w:val="footnote text"/>
    <w:basedOn w:val="a"/>
    <w:link w:val="ae"/>
    <w:uiPriority w:val="99"/>
    <w:semiHidden/>
    <w:unhideWhenUsed/>
    <w:rsid w:val="00554E17"/>
    <w:pPr>
      <w:spacing w:after="0" w:line="240" w:lineRule="auto"/>
    </w:pPr>
    <w:rPr>
      <w:sz w:val="20"/>
      <w:szCs w:val="20"/>
    </w:rPr>
  </w:style>
  <w:style w:type="character" w:customStyle="1" w:styleId="ae">
    <w:name w:val="Текст сноски Знак"/>
    <w:basedOn w:val="a0"/>
    <w:link w:val="ad"/>
    <w:uiPriority w:val="99"/>
    <w:semiHidden/>
    <w:rsid w:val="00554E17"/>
    <w:rPr>
      <w:sz w:val="20"/>
      <w:szCs w:val="20"/>
    </w:rPr>
  </w:style>
  <w:style w:type="character" w:styleId="af">
    <w:name w:val="footnote reference"/>
    <w:basedOn w:val="a0"/>
    <w:uiPriority w:val="99"/>
    <w:semiHidden/>
    <w:unhideWhenUsed/>
    <w:rsid w:val="00554E17"/>
    <w:rPr>
      <w:vertAlign w:val="superscript"/>
    </w:rPr>
  </w:style>
  <w:style w:type="paragraph" w:styleId="af0">
    <w:name w:val="List Paragraph"/>
    <w:basedOn w:val="a"/>
    <w:uiPriority w:val="34"/>
    <w:qFormat/>
    <w:rsid w:val="00294E04"/>
    <w:pPr>
      <w:ind w:left="720"/>
      <w:contextualSpacing/>
    </w:pPr>
  </w:style>
  <w:style w:type="paragraph" w:styleId="af1">
    <w:name w:val="footer"/>
    <w:basedOn w:val="a"/>
    <w:link w:val="af2"/>
    <w:uiPriority w:val="99"/>
    <w:unhideWhenUsed/>
    <w:rsid w:val="0097286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7286A"/>
  </w:style>
  <w:style w:type="paragraph" w:customStyle="1" w:styleId="Default">
    <w:name w:val="Default"/>
    <w:rsid w:val="00DE78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3D0D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87448">
      <w:bodyDiv w:val="1"/>
      <w:marLeft w:val="0"/>
      <w:marRight w:val="0"/>
      <w:marTop w:val="0"/>
      <w:marBottom w:val="0"/>
      <w:divBdr>
        <w:top w:val="none" w:sz="0" w:space="0" w:color="auto"/>
        <w:left w:val="none" w:sz="0" w:space="0" w:color="auto"/>
        <w:bottom w:val="none" w:sz="0" w:space="0" w:color="auto"/>
        <w:right w:val="none" w:sz="0" w:space="0" w:color="auto"/>
      </w:divBdr>
    </w:div>
    <w:div w:id="984435154">
      <w:bodyDiv w:val="1"/>
      <w:marLeft w:val="0"/>
      <w:marRight w:val="0"/>
      <w:marTop w:val="0"/>
      <w:marBottom w:val="0"/>
      <w:divBdr>
        <w:top w:val="none" w:sz="0" w:space="0" w:color="auto"/>
        <w:left w:val="none" w:sz="0" w:space="0" w:color="auto"/>
        <w:bottom w:val="none" w:sz="0" w:space="0" w:color="auto"/>
        <w:right w:val="none" w:sz="0" w:space="0" w:color="auto"/>
      </w:divBdr>
    </w:div>
    <w:div w:id="1028679165">
      <w:bodyDiv w:val="1"/>
      <w:marLeft w:val="0"/>
      <w:marRight w:val="0"/>
      <w:marTop w:val="0"/>
      <w:marBottom w:val="0"/>
      <w:divBdr>
        <w:top w:val="none" w:sz="0" w:space="0" w:color="auto"/>
        <w:left w:val="none" w:sz="0" w:space="0" w:color="auto"/>
        <w:bottom w:val="none" w:sz="0" w:space="0" w:color="auto"/>
        <w:right w:val="none" w:sz="0" w:space="0" w:color="auto"/>
      </w:divBdr>
    </w:div>
    <w:div w:id="1478957029">
      <w:bodyDiv w:val="1"/>
      <w:marLeft w:val="0"/>
      <w:marRight w:val="0"/>
      <w:marTop w:val="0"/>
      <w:marBottom w:val="0"/>
      <w:divBdr>
        <w:top w:val="none" w:sz="0" w:space="0" w:color="auto"/>
        <w:left w:val="none" w:sz="0" w:space="0" w:color="auto"/>
        <w:bottom w:val="none" w:sz="0" w:space="0" w:color="auto"/>
        <w:right w:val="none" w:sz="0" w:space="0" w:color="auto"/>
      </w:divBdr>
    </w:div>
    <w:div w:id="18010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0F0BFA449ACE5F42277589454152D6BF78C387ECD7FDCAECA7974CD7E7FED54397235D67D4D8D81CB5034436IAY5E" TargetMode="External"/><Relationship Id="rId13" Type="http://schemas.openxmlformats.org/officeDocument/2006/relationships/chart" Target="charts/chart1.xml"/><Relationship Id="rId18" Type="http://schemas.openxmlformats.org/officeDocument/2006/relationships/hyperlink" Target="consultantplus://offline/ref=B3140A2B5EE826218D33F46B0664C29D029EE6B1EE7C566F6FD3E2A75F43DDE5915EF7BA99181603B7E23A5F92z5W0I" TargetMode="External"/><Relationship Id="rId3" Type="http://schemas.openxmlformats.org/officeDocument/2006/relationships/styles" Target="styles.xml"/><Relationship Id="rId21" Type="http://schemas.openxmlformats.org/officeDocument/2006/relationships/hyperlink" Target="consultantplus://offline/ref=3E0AD721885B62BAEA098225BE30280D7463C0292786C3D327DB074A3E3EB5C63C97E95C5829E0D520E90F812111F03260A3DCCD43E9820D35AD334CL4tAD" TargetMode="External"/><Relationship Id="rId7" Type="http://schemas.openxmlformats.org/officeDocument/2006/relationships/endnotes" Target="endnotes.xml"/><Relationship Id="rId12" Type="http://schemas.openxmlformats.org/officeDocument/2006/relationships/hyperlink" Target="consultantplus://offline/ref=570F0BFA449ACE5F42277589454152D6BF78C48EEFD5FDCAECA7974CD7E7FED551977B5165DDC6D91DA0551573F9A9EE885C09183573333AIDY2E" TargetMode="External"/><Relationship Id="rId17" Type="http://schemas.openxmlformats.org/officeDocument/2006/relationships/hyperlink" Target="consultantplus://offline/ref=B3140A2B5EE826218D33F46B0664C29D029FEFB7EB7E566F6FD3E2A75F43DDE5915EF7BA99181603B7E23A5F92z5W0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consultantplus://offline/ref=97EE46755AFA69BA98E17F3D6C73C852ED183DE20FF6DF0B9BD2310CEDD122D87AEEA33C6DD79258E523A875A6916F95F0C5FE68B6B36B5A8F50E929pB37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0F0BFA449ACE5F42277589454152D6BC7EC687EFDBFDCAECA7974CD7E7FED551977B5165DDC6D91FA0551573F9A9EE885C09183573333AIDY2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2.xml"/><Relationship Id="rId10" Type="http://schemas.openxmlformats.org/officeDocument/2006/relationships/hyperlink" Target="consultantplus://offline/ref=570F0BFA449ACE5F42277589454152D6BC7CC786E0D2FDCAECA7974CD7E7FED54397235D67D4D8D81CB5034436IAY5E" TargetMode="External"/><Relationship Id="rId19" Type="http://schemas.openxmlformats.org/officeDocument/2006/relationships/hyperlink" Target="consultantplus://offline/ref=B3140A2B5EE826218D33F46B0664C29D0195E4B3EA72566F6FD3E2A75F43DDE5915EF7BA99181603B7E23A5F92z5W0I" TargetMode="External"/><Relationship Id="rId4" Type="http://schemas.openxmlformats.org/officeDocument/2006/relationships/settings" Target="settings.xml"/><Relationship Id="rId9" Type="http://schemas.openxmlformats.org/officeDocument/2006/relationships/hyperlink" Target="consultantplus://offline/ref=570F0BFA449ACE5F42276B84532D0CDFB4739D8AE1D4F69FB3F8CC1180EEF48216D822012188CBDA12B5014329AEA4EDI8Y8E" TargetMode="External"/><Relationship Id="rId14" Type="http://schemas.openxmlformats.org/officeDocument/2006/relationships/chart" Target="charts/chart2.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Структура валовой добавленной стоимости Новосибирской</a:t>
            </a:r>
            <a:r>
              <a:rPr lang="ru-RU" baseline="0">
                <a:latin typeface="Times New Roman" panose="02020603050405020304" pitchFamily="18" charset="0"/>
                <a:cs typeface="Times New Roman" panose="02020603050405020304" pitchFamily="18" charset="0"/>
              </a:rPr>
              <a:t> области и Российской Федерации в 2019 году, %</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0164067432807382"/>
          <c:y val="0.16116307545790037"/>
          <c:w val="0.89835932567192622"/>
          <c:h val="0.45560392963838481"/>
        </c:manualLayout>
      </c:layout>
      <c:barChart>
        <c:barDir val="col"/>
        <c:grouping val="clustered"/>
        <c:varyColors val="0"/>
        <c:ser>
          <c:idx val="0"/>
          <c:order val="0"/>
          <c:tx>
            <c:strRef>
              <c:f>Лист1!$B$1</c:f>
              <c:strCache>
                <c:ptCount val="1"/>
                <c:pt idx="0">
                  <c:v>НСО</c:v>
                </c:pt>
              </c:strCache>
            </c:strRef>
          </c:tx>
          <c:spPr>
            <a:solidFill>
              <a:schemeClr val="accent1"/>
            </a:solidFill>
            <a:ln>
              <a:noFill/>
            </a:ln>
            <a:effectLst/>
          </c:spPr>
          <c:invertIfNegative val="0"/>
          <c:dLbls>
            <c:dLbl>
              <c:idx val="5"/>
              <c:layout>
                <c:manualLayout>
                  <c:x val="-1.061289466702043E-2"/>
                  <c:y val="2.81729821101563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A99-4B08-8669-17173CA2C010}"/>
                </c:ext>
              </c:extLst>
            </c:dLbl>
            <c:dLbl>
              <c:idx val="6"/>
              <c:layout>
                <c:manualLayout>
                  <c:x val="-8.844078889183692E-3"/>
                  <c:y val="2.817298211015584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A99-4B08-8669-17173CA2C010}"/>
                </c:ext>
              </c:extLst>
            </c:dLbl>
            <c:dLbl>
              <c:idx val="8"/>
              <c:layout>
                <c:manualLayout>
                  <c:x val="-1.061289466702043E-2"/>
                  <c:y val="2.817298211015584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A99-4B08-8669-17173CA2C010}"/>
                </c:ext>
              </c:extLst>
            </c:dLbl>
            <c:dLbl>
              <c:idx val="11"/>
              <c:layout>
                <c:manualLayout>
                  <c:x val="-8.844078889183692E-3"/>
                  <c:y val="-5.164987053824141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A99-4B08-8669-17173CA2C010}"/>
                </c:ext>
              </c:extLst>
            </c:dLbl>
            <c:dLbl>
              <c:idx val="16"/>
              <c:layout>
                <c:manualLayout>
                  <c:x val="-8.844078889183692E-3"/>
                  <c:y val="-5.164987053824141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A99-4B08-8669-17173CA2C0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Лист1!$A$2:$A$18</c:f>
              <c:strCache>
                <c:ptCount val="17"/>
                <c:pt idx="0">
                  <c:v>Транспортировка и хранение</c:v>
                </c:pt>
                <c:pt idx="1">
                  <c:v>Торговля оптовая и розничная</c:v>
                </c:pt>
                <c:pt idx="2">
                  <c:v>Обрабатывающие производства</c:v>
                </c:pt>
                <c:pt idx="3">
                  <c:v>Операции с недвижимым имуществом</c:v>
                </c:pt>
                <c:pt idx="4">
                  <c:v>Деятельность административная </c:v>
                </c:pt>
                <c:pt idx="5">
                  <c:v>Государственное управление</c:v>
                </c:pt>
                <c:pt idx="6">
                  <c:v>Научная деятельность</c:v>
                </c:pt>
                <c:pt idx="7">
                  <c:v>Здравоохранение и социальные услуги</c:v>
                </c:pt>
                <c:pt idx="8">
                  <c:v>Строительство</c:v>
                </c:pt>
                <c:pt idx="9">
                  <c:v>Информация и связь</c:v>
                </c:pt>
                <c:pt idx="10">
                  <c:v>Образование</c:v>
                </c:pt>
                <c:pt idx="11">
                  <c:v>Сельское хозяйство, рыболовство и рыбоводство</c:v>
                </c:pt>
                <c:pt idx="12">
                  <c:v>Добыча полезных ископаемых</c:v>
                </c:pt>
                <c:pt idx="13">
                  <c:v>Обеспечение э/энергией, газом и паром</c:v>
                </c:pt>
                <c:pt idx="14">
                  <c:v>Деятельность гостиниц и ПОП</c:v>
                </c:pt>
                <c:pt idx="15">
                  <c:v>Культура, спорт</c:v>
                </c:pt>
                <c:pt idx="16">
                  <c:v>Водоснабжение, сбор и утилизации отходов</c:v>
                </c:pt>
              </c:strCache>
            </c:strRef>
          </c:cat>
          <c:val>
            <c:numRef>
              <c:f>Лист1!$B$2:$B$18</c:f>
              <c:numCache>
                <c:formatCode>General</c:formatCode>
                <c:ptCount val="17"/>
                <c:pt idx="0">
                  <c:v>15.3</c:v>
                </c:pt>
                <c:pt idx="1">
                  <c:v>14.9</c:v>
                </c:pt>
                <c:pt idx="2">
                  <c:v>12.9</c:v>
                </c:pt>
                <c:pt idx="3">
                  <c:v>12.5</c:v>
                </c:pt>
                <c:pt idx="4">
                  <c:v>5.8</c:v>
                </c:pt>
                <c:pt idx="5">
                  <c:v>5.0999999999999996</c:v>
                </c:pt>
                <c:pt idx="6">
                  <c:v>4.8</c:v>
                </c:pt>
                <c:pt idx="7">
                  <c:v>4.5</c:v>
                </c:pt>
                <c:pt idx="8">
                  <c:v>3.9</c:v>
                </c:pt>
                <c:pt idx="9">
                  <c:v>3.9</c:v>
                </c:pt>
                <c:pt idx="10">
                  <c:v>3.9</c:v>
                </c:pt>
                <c:pt idx="11">
                  <c:v>3.8</c:v>
                </c:pt>
                <c:pt idx="12">
                  <c:v>3.1</c:v>
                </c:pt>
                <c:pt idx="13">
                  <c:v>2.4</c:v>
                </c:pt>
                <c:pt idx="14">
                  <c:v>1.1000000000000001</c:v>
                </c:pt>
                <c:pt idx="15">
                  <c:v>0.8</c:v>
                </c:pt>
                <c:pt idx="16">
                  <c:v>0.6</c:v>
                </c:pt>
              </c:numCache>
            </c:numRef>
          </c:val>
          <c:extLst>
            <c:ext xmlns:c16="http://schemas.microsoft.com/office/drawing/2014/chart" uri="{C3380CC4-5D6E-409C-BE32-E72D297353CC}">
              <c16:uniqueId val="{00000000-6A99-4B08-8669-17173CA2C010}"/>
            </c:ext>
          </c:extLst>
        </c:ser>
        <c:ser>
          <c:idx val="1"/>
          <c:order val="1"/>
          <c:tx>
            <c:strRef>
              <c:f>Лист1!$C$1</c:f>
              <c:strCache>
                <c:ptCount val="1"/>
                <c:pt idx="0">
                  <c:v>РФ</c:v>
                </c:pt>
              </c:strCache>
            </c:strRef>
          </c:tx>
          <c:spPr>
            <a:solidFill>
              <a:schemeClr val="accent2"/>
            </a:solidFill>
            <a:ln>
              <a:noFill/>
            </a:ln>
            <a:effectLst/>
          </c:spPr>
          <c:invertIfNegative val="0"/>
          <c:dLbls>
            <c:dLbl>
              <c:idx val="0"/>
              <c:layout>
                <c:manualLayout>
                  <c:x val="9.751340809361287E-3"/>
                  <c:y val="-2.38748955473319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A99-4B08-8669-17173CA2C010}"/>
                </c:ext>
              </c:extLst>
            </c:dLbl>
            <c:dLbl>
              <c:idx val="1"/>
              <c:layout>
                <c:manualLayout>
                  <c:x val="1.2381710444857167E-2"/>
                  <c:y val="1.12691928440625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99-4B08-8669-17173CA2C010}"/>
                </c:ext>
              </c:extLst>
            </c:dLbl>
            <c:dLbl>
              <c:idx val="4"/>
              <c:layout>
                <c:manualLayout>
                  <c:x val="5.850804485616772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A99-4B08-8669-17173CA2C010}"/>
                </c:ext>
              </c:extLst>
            </c:dLbl>
            <c:dLbl>
              <c:idx val="13"/>
              <c:layout>
                <c:manualLayout>
                  <c:x val="1.7552413456850175E-2"/>
                  <c:y val="7.16246866419959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A99-4B08-8669-17173CA2C010}"/>
                </c:ext>
              </c:extLst>
            </c:dLbl>
            <c:dLbl>
              <c:idx val="14"/>
              <c:layout>
                <c:manualLayout>
                  <c:x val="7.0752631113469534E-3"/>
                  <c:y val="-1.0329974107648283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99-4B08-8669-17173CA2C010}"/>
                </c:ext>
              </c:extLst>
            </c:dLbl>
            <c:dLbl>
              <c:idx val="15"/>
              <c:layout>
                <c:manualLayout>
                  <c:x val="8.8440788891835619E-3"/>
                  <c:y val="2.81729821101563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99-4B08-8669-17173CA2C010}"/>
                </c:ext>
              </c:extLst>
            </c:dLbl>
            <c:dLbl>
              <c:idx val="16"/>
              <c:layout>
                <c:manualLayout>
                  <c:x val="-1.2971165860121192E-16"/>
                  <c:y val="-1.40864910550781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A99-4B08-8669-17173CA2C0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Лист1!$A$2:$A$18</c:f>
              <c:strCache>
                <c:ptCount val="17"/>
                <c:pt idx="0">
                  <c:v>Транспортировка и хранение</c:v>
                </c:pt>
                <c:pt idx="1">
                  <c:v>Торговля оптовая и розничная</c:v>
                </c:pt>
                <c:pt idx="2">
                  <c:v>Обрабатывающие производства</c:v>
                </c:pt>
                <c:pt idx="3">
                  <c:v>Операции с недвижимым имуществом</c:v>
                </c:pt>
                <c:pt idx="4">
                  <c:v>Деятельность административная </c:v>
                </c:pt>
                <c:pt idx="5">
                  <c:v>Государственное управление</c:v>
                </c:pt>
                <c:pt idx="6">
                  <c:v>Научная деятельность</c:v>
                </c:pt>
                <c:pt idx="7">
                  <c:v>Здравоохранение и социальные услуги</c:v>
                </c:pt>
                <c:pt idx="8">
                  <c:v>Строительство</c:v>
                </c:pt>
                <c:pt idx="9">
                  <c:v>Информация и связь</c:v>
                </c:pt>
                <c:pt idx="10">
                  <c:v>Образование</c:v>
                </c:pt>
                <c:pt idx="11">
                  <c:v>Сельское хозяйство, рыболовство и рыбоводство</c:v>
                </c:pt>
                <c:pt idx="12">
                  <c:v>Добыча полезных ископаемых</c:v>
                </c:pt>
                <c:pt idx="13">
                  <c:v>Обеспечение э/энергией, газом и паром</c:v>
                </c:pt>
                <c:pt idx="14">
                  <c:v>Деятельность гостиниц и ПОП</c:v>
                </c:pt>
                <c:pt idx="15">
                  <c:v>Культура, спорт</c:v>
                </c:pt>
                <c:pt idx="16">
                  <c:v>Водоснабжение, сбор и утилизации отходов</c:v>
                </c:pt>
              </c:strCache>
            </c:strRef>
          </c:cat>
          <c:val>
            <c:numRef>
              <c:f>Лист1!$C$2:$C$18</c:f>
              <c:numCache>
                <c:formatCode>General</c:formatCode>
                <c:ptCount val="17"/>
                <c:pt idx="0">
                  <c:v>7.3</c:v>
                </c:pt>
                <c:pt idx="1">
                  <c:v>14.2</c:v>
                </c:pt>
                <c:pt idx="2">
                  <c:v>16.8</c:v>
                </c:pt>
                <c:pt idx="3">
                  <c:v>10</c:v>
                </c:pt>
                <c:pt idx="4">
                  <c:v>2.2999999999999998</c:v>
                </c:pt>
                <c:pt idx="5">
                  <c:v>5.6</c:v>
                </c:pt>
                <c:pt idx="6">
                  <c:v>4.3</c:v>
                </c:pt>
                <c:pt idx="7">
                  <c:v>4</c:v>
                </c:pt>
                <c:pt idx="8">
                  <c:v>5.4</c:v>
                </c:pt>
                <c:pt idx="9">
                  <c:v>3</c:v>
                </c:pt>
                <c:pt idx="10">
                  <c:v>3</c:v>
                </c:pt>
                <c:pt idx="11">
                  <c:v>4.0999999999999996</c:v>
                </c:pt>
                <c:pt idx="12">
                  <c:v>13.5</c:v>
                </c:pt>
                <c:pt idx="13">
                  <c:v>2.9</c:v>
                </c:pt>
                <c:pt idx="14">
                  <c:v>1</c:v>
                </c:pt>
                <c:pt idx="15">
                  <c:v>1</c:v>
                </c:pt>
                <c:pt idx="16">
                  <c:v>0.6</c:v>
                </c:pt>
              </c:numCache>
            </c:numRef>
          </c:val>
          <c:extLst>
            <c:ext xmlns:c16="http://schemas.microsoft.com/office/drawing/2014/chart" uri="{C3380CC4-5D6E-409C-BE32-E72D297353CC}">
              <c16:uniqueId val="{00000001-6A99-4B08-8669-17173CA2C010}"/>
            </c:ext>
          </c:extLst>
        </c:ser>
        <c:dLbls>
          <c:showLegendKey val="0"/>
          <c:showVal val="0"/>
          <c:showCatName val="0"/>
          <c:showSerName val="0"/>
          <c:showPercent val="0"/>
          <c:showBubbleSize val="0"/>
        </c:dLbls>
        <c:gapWidth val="219"/>
        <c:overlap val="-27"/>
        <c:axId val="341995695"/>
        <c:axId val="342003599"/>
      </c:barChart>
      <c:catAx>
        <c:axId val="341995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42003599"/>
        <c:crosses val="autoZero"/>
        <c:auto val="1"/>
        <c:lblAlgn val="ctr"/>
        <c:lblOffset val="100"/>
        <c:noMultiLvlLbl val="0"/>
      </c:catAx>
      <c:valAx>
        <c:axId val="342003599"/>
        <c:scaling>
          <c:orientation val="minMax"/>
        </c:scaling>
        <c:delete val="1"/>
        <c:axPos val="l"/>
        <c:numFmt formatCode="General" sourceLinked="1"/>
        <c:majorTickMark val="none"/>
        <c:minorTickMark val="none"/>
        <c:tickLblPos val="nextTo"/>
        <c:crossAx val="341995695"/>
        <c:crosses val="autoZero"/>
        <c:crossBetween val="between"/>
      </c:valAx>
      <c:spPr>
        <a:noFill/>
        <a:ln>
          <a:noFill/>
        </a:ln>
        <a:effectLst/>
      </c:spPr>
    </c:plotArea>
    <c:legend>
      <c:legendPos val="b"/>
      <c:layout>
        <c:manualLayout>
          <c:xMode val="edge"/>
          <c:yMode val="edge"/>
          <c:x val="0.86749285683943267"/>
          <c:y val="0.14107587516485079"/>
          <c:w val="0.10987499617022581"/>
          <c:h val="4.02891682230780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a:latin typeface="Tahoma" panose="020B0604030504040204" pitchFamily="34" charset="0"/>
                <a:ea typeface="Tahoma" panose="020B0604030504040204" pitchFamily="34" charset="0"/>
                <a:cs typeface="Tahoma" panose="020B0604030504040204" pitchFamily="34" charset="0"/>
              </a:defRPr>
            </a:pPr>
            <a:r>
              <a:rPr lang="ru-RU" sz="1200" b="1" dirty="0">
                <a:solidFill>
                  <a:schemeClr val="bg1"/>
                </a:solidFill>
                <a:latin typeface="Tahoma" panose="020B0604030504040204" pitchFamily="34" charset="0"/>
                <a:ea typeface="Tahoma" panose="020B0604030504040204" pitchFamily="34" charset="0"/>
                <a:cs typeface="Tahoma" panose="020B0604030504040204" pitchFamily="34" charset="0"/>
              </a:rPr>
              <a:t>Структура промышленного производства в </a:t>
            </a:r>
            <a:endParaRPr lang="ru-RU" sz="1200" b="1" dirty="0" smtClean="0">
              <a:solidFill>
                <a:schemeClr val="bg1"/>
              </a:solidFill>
              <a:latin typeface="Tahoma" panose="020B0604030504040204" pitchFamily="34" charset="0"/>
              <a:ea typeface="Tahoma" panose="020B0604030504040204" pitchFamily="34" charset="0"/>
              <a:cs typeface="Tahoma" panose="020B0604030504040204" pitchFamily="34" charset="0"/>
            </a:endParaRPr>
          </a:p>
          <a:p>
            <a:pPr>
              <a:defRPr sz="1200" b="0">
                <a:latin typeface="Tahoma" panose="020B0604030504040204" pitchFamily="34" charset="0"/>
                <a:ea typeface="Tahoma" panose="020B0604030504040204" pitchFamily="34" charset="0"/>
                <a:cs typeface="Tahoma" panose="020B0604030504040204" pitchFamily="34" charset="0"/>
              </a:defRPr>
            </a:pPr>
            <a:r>
              <a:rPr lang="ru-RU" sz="1200" b="1" dirty="0" smtClean="0">
                <a:solidFill>
                  <a:schemeClr val="bg1"/>
                </a:solidFill>
                <a:latin typeface="Tahoma" panose="020B0604030504040204" pitchFamily="34" charset="0"/>
                <a:ea typeface="Tahoma" panose="020B0604030504040204" pitchFamily="34" charset="0"/>
                <a:cs typeface="Tahoma" panose="020B0604030504040204" pitchFamily="34" charset="0"/>
              </a:rPr>
              <a:t>2016 году</a:t>
            </a:r>
            <a:endParaRPr lang="ru-RU" sz="1200" b="1" dirty="0">
              <a:solidFill>
                <a:schemeClr val="bg1"/>
              </a:solidFill>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32434502452177238"/>
          <c:y val="1.5163672139916515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3586479098808239"/>
          <c:w val="0.64882893498368754"/>
          <c:h val="0.47701967377011079"/>
        </c:manualLayout>
      </c:layout>
      <c:pie3DChart>
        <c:varyColors val="1"/>
        <c:ser>
          <c:idx val="0"/>
          <c:order val="0"/>
          <c:tx>
            <c:strRef>
              <c:f>Лист1!$B$1</c:f>
              <c:strCache>
                <c:ptCount val="1"/>
                <c:pt idx="0">
                  <c:v>Структура промышленного производства в январе-марте 2020 года, в %</c:v>
                </c:pt>
              </c:strCache>
            </c:strRef>
          </c:tx>
          <c:spPr>
            <a:scene3d>
              <a:camera prst="orthographicFront"/>
              <a:lightRig rig="threePt" dir="t"/>
            </a:scene3d>
            <a:sp3d>
              <a:bevelT/>
            </a:sp3d>
          </c:spPr>
          <c:explosion val="25"/>
          <c:dPt>
            <c:idx val="0"/>
            <c:bubble3D val="0"/>
            <c:spPr>
              <a:solidFill>
                <a:schemeClr val="accent4">
                  <a:lumMod val="60000"/>
                  <a:lumOff val="40000"/>
                </a:schemeClr>
              </a:solidFill>
              <a:scene3d>
                <a:camera prst="orthographicFront"/>
                <a:lightRig rig="threePt" dir="t"/>
              </a:scene3d>
              <a:sp3d>
                <a:bevelT/>
              </a:sp3d>
            </c:spPr>
            <c:extLst>
              <c:ext xmlns:c16="http://schemas.microsoft.com/office/drawing/2014/chart" uri="{C3380CC4-5D6E-409C-BE32-E72D297353CC}">
                <c16:uniqueId val="{00000001-3727-45ED-8B1A-8029D3226341}"/>
              </c:ext>
            </c:extLst>
          </c:dPt>
          <c:dPt>
            <c:idx val="1"/>
            <c:bubble3D val="0"/>
            <c:spPr>
              <a:solidFill>
                <a:schemeClr val="accent6">
                  <a:lumMod val="75000"/>
                </a:schemeClr>
              </a:solidFill>
              <a:scene3d>
                <a:camera prst="orthographicFront"/>
                <a:lightRig rig="threePt" dir="t"/>
              </a:scene3d>
              <a:sp3d>
                <a:bevelT/>
              </a:sp3d>
            </c:spPr>
            <c:extLst>
              <c:ext xmlns:c16="http://schemas.microsoft.com/office/drawing/2014/chart" uri="{C3380CC4-5D6E-409C-BE32-E72D297353CC}">
                <c16:uniqueId val="{00000003-3727-45ED-8B1A-8029D3226341}"/>
              </c:ext>
            </c:extLst>
          </c:dPt>
          <c:dPt>
            <c:idx val="2"/>
            <c:bubble3D val="0"/>
            <c:spPr>
              <a:solidFill>
                <a:schemeClr val="accent2">
                  <a:lumMod val="75000"/>
                </a:schemeClr>
              </a:solidFill>
              <a:scene3d>
                <a:camera prst="orthographicFront"/>
                <a:lightRig rig="threePt" dir="t"/>
              </a:scene3d>
              <a:sp3d>
                <a:bevelT/>
              </a:sp3d>
            </c:spPr>
            <c:extLst>
              <c:ext xmlns:c16="http://schemas.microsoft.com/office/drawing/2014/chart" uri="{C3380CC4-5D6E-409C-BE32-E72D297353CC}">
                <c16:uniqueId val="{00000005-3727-45ED-8B1A-8029D3226341}"/>
              </c:ext>
            </c:extLst>
          </c:dPt>
          <c:dPt>
            <c:idx val="3"/>
            <c:bubble3D val="0"/>
            <c:spPr>
              <a:solidFill>
                <a:srgbClr val="00B0F0"/>
              </a:solidFill>
              <a:scene3d>
                <a:camera prst="orthographicFront"/>
                <a:lightRig rig="threePt" dir="t"/>
              </a:scene3d>
              <a:sp3d>
                <a:bevelT/>
              </a:sp3d>
            </c:spPr>
            <c:extLst>
              <c:ext xmlns:c16="http://schemas.microsoft.com/office/drawing/2014/chart" uri="{C3380CC4-5D6E-409C-BE32-E72D297353CC}">
                <c16:uniqueId val="{00000007-3727-45ED-8B1A-8029D3226341}"/>
              </c:ext>
            </c:extLst>
          </c:dPt>
          <c:dLbls>
            <c:dLbl>
              <c:idx val="0"/>
              <c:layout>
                <c:manualLayout>
                  <c:x val="3.1537546973524976E-2"/>
                  <c:y val="-4.107947628304609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727-45ED-8B1A-8029D3226341}"/>
                </c:ext>
              </c:extLst>
            </c:dLbl>
            <c:dLbl>
              <c:idx val="2"/>
              <c:layout>
                <c:manualLayout>
                  <c:x val="-3.4375243271551205E-2"/>
                  <c:y val="-3.55315404739649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727-45ED-8B1A-8029D3226341}"/>
                </c:ext>
              </c:extLst>
            </c:dLbl>
            <c:dLbl>
              <c:idx val="3"/>
              <c:layout>
                <c:manualLayout>
                  <c:x val="-3.880367012731506E-2"/>
                  <c:y val="-5.794809199167665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727-45ED-8B1A-8029D3226341}"/>
                </c:ext>
              </c:extLst>
            </c:dLbl>
            <c:numFmt formatCode="0.0%" sourceLinked="0"/>
            <c:spPr>
              <a:noFill/>
              <a:ln>
                <a:noFill/>
              </a:ln>
              <a:effectLst/>
            </c:spPr>
            <c:txPr>
              <a:bodyPr/>
              <a:lstStyle/>
              <a:p>
                <a:pPr>
                  <a:defRPr sz="1100" b="1">
                    <a:latin typeface="Tahoma" panose="020B0604030504040204" pitchFamily="34" charset="0"/>
                    <a:ea typeface="Tahoma" panose="020B0604030504040204" pitchFamily="34" charset="0"/>
                    <a:cs typeface="Tahoma" panose="020B0604030504040204" pitchFamily="34"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Добыча полезных ископаемых</c:v>
                </c:pt>
                <c:pt idx="1">
                  <c:v>Обрабатывающие производства</c:v>
                </c:pt>
                <c:pt idx="2">
                  <c:v> Обеспечение эл/эн, газом и паром; кондиционирование воздуха</c:v>
                </c:pt>
                <c:pt idx="3">
                  <c:v>Водоснабжение; водоотведение, организация сбора и утилизации отходов, ликвидация загрязнений</c:v>
                </c:pt>
              </c:strCache>
            </c:strRef>
          </c:cat>
          <c:val>
            <c:numRef>
              <c:f>Лист1!$B$2:$B$5</c:f>
              <c:numCache>
                <c:formatCode>General</c:formatCode>
                <c:ptCount val="4"/>
                <c:pt idx="0" formatCode="0.0">
                  <c:v>8.6</c:v>
                </c:pt>
                <c:pt idx="1">
                  <c:v>78.2</c:v>
                </c:pt>
                <c:pt idx="2">
                  <c:v>10.199999999999999</c:v>
                </c:pt>
                <c:pt idx="3" formatCode="0.0">
                  <c:v>3</c:v>
                </c:pt>
              </c:numCache>
            </c:numRef>
          </c:val>
          <c:extLst>
            <c:ext xmlns:c16="http://schemas.microsoft.com/office/drawing/2014/chart" uri="{C3380CC4-5D6E-409C-BE32-E72D297353CC}">
              <c16:uniqueId val="{00000008-3727-45ED-8B1A-8029D3226341}"/>
            </c:ext>
          </c:extLst>
        </c:ser>
        <c:dLbls>
          <c:showLegendKey val="0"/>
          <c:showVal val="0"/>
          <c:showCatName val="0"/>
          <c:showSerName val="0"/>
          <c:showPercent val="1"/>
          <c:showBubbleSize val="0"/>
          <c:showLeaderLines val="1"/>
        </c:dLbls>
      </c:pie3DChart>
      <c:spPr>
        <a:ln>
          <a:noFill/>
        </a:ln>
      </c:spPr>
    </c:plotArea>
    <c:legend>
      <c:legendPos val="r"/>
      <c:layout>
        <c:manualLayout>
          <c:xMode val="edge"/>
          <c:yMode val="edge"/>
          <c:x val="0.50249933645934708"/>
          <c:y val="0.2237271402753119"/>
          <c:w val="0.35697637795275589"/>
          <c:h val="0.67735570060017092"/>
        </c:manualLayout>
      </c:layout>
      <c:overlay val="0"/>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ru-RU"/>
        </a:p>
      </c:txPr>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16110349878820049"/>
          <c:w val="1"/>
          <c:h val="0.83009552436560552"/>
        </c:manualLayout>
      </c:layout>
      <c:pie3DChart>
        <c:varyColors val="1"/>
        <c:ser>
          <c:idx val="0"/>
          <c:order val="0"/>
          <c:tx>
            <c:strRef>
              <c:f>Лист1!$B$1</c:f>
              <c:strCache>
                <c:ptCount val="1"/>
                <c:pt idx="0">
                  <c:v>Структура промышленного производства в январе-марте 2017 года, в %</c:v>
                </c:pt>
              </c:strCache>
            </c:strRef>
          </c:tx>
          <c:spPr>
            <a:scene3d>
              <a:camera prst="orthographicFront"/>
              <a:lightRig rig="threePt" dir="t"/>
            </a:scene3d>
            <a:sp3d>
              <a:bevelT/>
            </a:sp3d>
          </c:spPr>
          <c:explosion val="25"/>
          <c:dPt>
            <c:idx val="0"/>
            <c:bubble3D val="0"/>
            <c:spPr>
              <a:solidFill>
                <a:schemeClr val="accent4">
                  <a:lumMod val="60000"/>
                  <a:lumOff val="40000"/>
                </a:schemeClr>
              </a:solidFill>
              <a:scene3d>
                <a:camera prst="orthographicFront"/>
                <a:lightRig rig="threePt" dir="t"/>
              </a:scene3d>
              <a:sp3d>
                <a:bevelT/>
              </a:sp3d>
            </c:spPr>
            <c:extLst>
              <c:ext xmlns:c16="http://schemas.microsoft.com/office/drawing/2014/chart" uri="{C3380CC4-5D6E-409C-BE32-E72D297353CC}">
                <c16:uniqueId val="{00000001-5343-4D27-9EEC-BEAF9385E3F7}"/>
              </c:ext>
            </c:extLst>
          </c:dPt>
          <c:dPt>
            <c:idx val="1"/>
            <c:bubble3D val="0"/>
            <c:spPr>
              <a:solidFill>
                <a:schemeClr val="accent6">
                  <a:lumMod val="75000"/>
                </a:schemeClr>
              </a:solidFill>
              <a:scene3d>
                <a:camera prst="orthographicFront"/>
                <a:lightRig rig="threePt" dir="t"/>
              </a:scene3d>
              <a:sp3d>
                <a:bevelT/>
              </a:sp3d>
            </c:spPr>
            <c:extLst>
              <c:ext xmlns:c16="http://schemas.microsoft.com/office/drawing/2014/chart" uri="{C3380CC4-5D6E-409C-BE32-E72D297353CC}">
                <c16:uniqueId val="{00000003-5343-4D27-9EEC-BEAF9385E3F7}"/>
              </c:ext>
            </c:extLst>
          </c:dPt>
          <c:dPt>
            <c:idx val="2"/>
            <c:bubble3D val="0"/>
            <c:spPr>
              <a:solidFill>
                <a:schemeClr val="accent2">
                  <a:lumMod val="75000"/>
                </a:schemeClr>
              </a:solidFill>
              <a:scene3d>
                <a:camera prst="orthographicFront"/>
                <a:lightRig rig="threePt" dir="t"/>
              </a:scene3d>
              <a:sp3d>
                <a:bevelT/>
              </a:sp3d>
            </c:spPr>
            <c:extLst>
              <c:ext xmlns:c16="http://schemas.microsoft.com/office/drawing/2014/chart" uri="{C3380CC4-5D6E-409C-BE32-E72D297353CC}">
                <c16:uniqueId val="{00000005-5343-4D27-9EEC-BEAF9385E3F7}"/>
              </c:ext>
            </c:extLst>
          </c:dPt>
          <c:dPt>
            <c:idx val="3"/>
            <c:bubble3D val="0"/>
            <c:spPr>
              <a:solidFill>
                <a:srgbClr val="00B0F0"/>
              </a:solidFill>
              <a:scene3d>
                <a:camera prst="orthographicFront"/>
                <a:lightRig rig="threePt" dir="t"/>
              </a:scene3d>
              <a:sp3d>
                <a:bevelT/>
              </a:sp3d>
            </c:spPr>
            <c:extLst>
              <c:ext xmlns:c16="http://schemas.microsoft.com/office/drawing/2014/chart" uri="{C3380CC4-5D6E-409C-BE32-E72D297353CC}">
                <c16:uniqueId val="{00000007-5343-4D27-9EEC-BEAF9385E3F7}"/>
              </c:ext>
            </c:extLst>
          </c:dPt>
          <c:dLbls>
            <c:dLbl>
              <c:idx val="0"/>
              <c:layout>
                <c:manualLayout>
                  <c:x val="6.1857710254416179E-2"/>
                  <c:y val="-4.022598312121698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343-4D27-9EEC-BEAF9385E3F7}"/>
                </c:ext>
              </c:extLst>
            </c:dLbl>
            <c:dLbl>
              <c:idx val="1"/>
              <c:layout>
                <c:manualLayout>
                  <c:x val="-4.6412971658119861E-2"/>
                  <c:y val="-0.25315225605934044"/>
                </c:manualLayout>
              </c:layout>
              <c:showLegendKey val="0"/>
              <c:showVal val="0"/>
              <c:showCatName val="0"/>
              <c:showSerName val="0"/>
              <c:showPercent val="1"/>
              <c:showBubbleSize val="0"/>
              <c:extLst>
                <c:ext xmlns:c15="http://schemas.microsoft.com/office/drawing/2012/chart" uri="{CE6537A1-D6FC-4f65-9D91-7224C49458BB}">
                  <c15:layout>
                    <c:manualLayout>
                      <c:w val="0.29008107286324913"/>
                      <c:h val="0.1437083122451415"/>
                    </c:manualLayout>
                  </c15:layout>
                </c:ext>
                <c:ext xmlns:c16="http://schemas.microsoft.com/office/drawing/2014/chart" uri="{C3380CC4-5D6E-409C-BE32-E72D297353CC}">
                  <c16:uniqueId val="{00000003-5343-4D27-9EEC-BEAF9385E3F7}"/>
                </c:ext>
              </c:extLst>
            </c:dLbl>
            <c:dLbl>
              <c:idx val="2"/>
              <c:layout>
                <c:manualLayout>
                  <c:x val="-3.4339386267022952E-2"/>
                  <c:y val="-4.064414653515864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343-4D27-9EEC-BEAF9385E3F7}"/>
                </c:ext>
              </c:extLst>
            </c:dLbl>
            <c:dLbl>
              <c:idx val="3"/>
              <c:layout>
                <c:manualLayout>
                  <c:x val="-3.8467948005777987E-3"/>
                  <c:y val="0"/>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343-4D27-9EEC-BEAF9385E3F7}"/>
                </c:ext>
              </c:extLst>
            </c:dLbl>
            <c:numFmt formatCode="0.0%" sourceLinked="0"/>
            <c:spPr>
              <a:noFill/>
              <a:ln>
                <a:noFill/>
              </a:ln>
              <a:effectLst/>
            </c:spPr>
            <c:txPr>
              <a:bodyPr/>
              <a:lstStyle/>
              <a:p>
                <a:pPr>
                  <a:defRPr sz="1100" b="1">
                    <a:latin typeface="Tahoma" panose="020B0604030504040204" pitchFamily="34" charset="0"/>
                    <a:ea typeface="Tahoma" panose="020B0604030504040204" pitchFamily="34" charset="0"/>
                    <a:cs typeface="Tahoma" panose="020B0604030504040204" pitchFamily="34"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Добыча полезных ископаемых</c:v>
                </c:pt>
                <c:pt idx="1">
                  <c:v>Обрабатывающие производства</c:v>
                </c:pt>
                <c:pt idx="2">
                  <c:v> Обеспечение эл/эн, газом и паром; кондиционирование воздуха</c:v>
                </c:pt>
                <c:pt idx="3">
                  <c:v>Водоснабжение; водоотведение, организация сбора и утилизации отходов, ликвидация загрязнений</c:v>
                </c:pt>
              </c:strCache>
            </c:strRef>
          </c:cat>
          <c:val>
            <c:numRef>
              <c:f>Лист1!$B$2:$B$5</c:f>
              <c:numCache>
                <c:formatCode>0.0</c:formatCode>
                <c:ptCount val="4"/>
                <c:pt idx="0" formatCode="General">
                  <c:v>7.3</c:v>
                </c:pt>
                <c:pt idx="1">
                  <c:v>79.7</c:v>
                </c:pt>
                <c:pt idx="2" formatCode="General">
                  <c:v>9.6999999999999993</c:v>
                </c:pt>
                <c:pt idx="3" formatCode="General">
                  <c:v>3.3</c:v>
                </c:pt>
              </c:numCache>
            </c:numRef>
          </c:val>
          <c:extLst>
            <c:ext xmlns:c16="http://schemas.microsoft.com/office/drawing/2014/chart" uri="{C3380CC4-5D6E-409C-BE32-E72D297353CC}">
              <c16:uniqueId val="{00000008-5343-4D27-9EEC-BEAF9385E3F7}"/>
            </c:ext>
          </c:extLst>
        </c:ser>
        <c:dLbls>
          <c:showLegendKey val="0"/>
          <c:showVal val="0"/>
          <c:showCatName val="0"/>
          <c:showSerName val="0"/>
          <c:showPercent val="1"/>
          <c:showBubbleSize val="0"/>
          <c:showLeaderLines val="1"/>
        </c:dLbls>
      </c:pie3DChart>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СФО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c:v>
                </c:pt>
                <c:pt idx="1">
                  <c:v>2018</c:v>
                </c:pt>
                <c:pt idx="2">
                  <c:v>2019</c:v>
                </c:pt>
                <c:pt idx="3">
                  <c:v>2020</c:v>
                </c:pt>
                <c:pt idx="4">
                  <c:v>январь-июнь 2021</c:v>
                </c:pt>
              </c:strCache>
            </c:strRef>
          </c:cat>
          <c:val>
            <c:numRef>
              <c:f>Лист1!$B$2:$B$6</c:f>
              <c:numCache>
                <c:formatCode>General</c:formatCode>
                <c:ptCount val="5"/>
                <c:pt idx="0">
                  <c:v>93.1</c:v>
                </c:pt>
                <c:pt idx="1">
                  <c:v>106.3</c:v>
                </c:pt>
                <c:pt idx="2">
                  <c:v>100.6</c:v>
                </c:pt>
                <c:pt idx="3">
                  <c:v>90.7</c:v>
                </c:pt>
                <c:pt idx="4">
                  <c:v>122</c:v>
                </c:pt>
              </c:numCache>
            </c:numRef>
          </c:val>
          <c:extLst>
            <c:ext xmlns:c16="http://schemas.microsoft.com/office/drawing/2014/chart" uri="{C3380CC4-5D6E-409C-BE32-E72D297353CC}">
              <c16:uniqueId val="{00000000-2C50-4C30-9C68-0883E589CE5B}"/>
            </c:ext>
          </c:extLst>
        </c:ser>
        <c:ser>
          <c:idx val="1"/>
          <c:order val="1"/>
          <c:tx>
            <c:strRef>
              <c:f>Лист1!$C$1</c:f>
              <c:strCache>
                <c:ptCount val="1"/>
                <c:pt idx="0">
                  <c:v>НСО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c:v>
                </c:pt>
                <c:pt idx="1">
                  <c:v>2018</c:v>
                </c:pt>
                <c:pt idx="2">
                  <c:v>2019</c:v>
                </c:pt>
                <c:pt idx="3">
                  <c:v>2020</c:v>
                </c:pt>
                <c:pt idx="4">
                  <c:v>январь-июнь 2021</c:v>
                </c:pt>
              </c:strCache>
            </c:strRef>
          </c:cat>
          <c:val>
            <c:numRef>
              <c:f>Лист1!$C$2:$C$6</c:f>
              <c:numCache>
                <c:formatCode>General</c:formatCode>
                <c:ptCount val="5"/>
                <c:pt idx="0">
                  <c:v>91.7</c:v>
                </c:pt>
                <c:pt idx="1">
                  <c:v>106.2</c:v>
                </c:pt>
                <c:pt idx="2">
                  <c:v>99.6</c:v>
                </c:pt>
                <c:pt idx="3">
                  <c:v>73.7</c:v>
                </c:pt>
                <c:pt idx="4">
                  <c:v>104.3</c:v>
                </c:pt>
              </c:numCache>
            </c:numRef>
          </c:val>
          <c:extLst>
            <c:ext xmlns:c16="http://schemas.microsoft.com/office/drawing/2014/chart" uri="{C3380CC4-5D6E-409C-BE32-E72D297353CC}">
              <c16:uniqueId val="{00000001-2C50-4C30-9C68-0883E589CE5B}"/>
            </c:ext>
          </c:extLst>
        </c:ser>
        <c:dLbls>
          <c:showLegendKey val="0"/>
          <c:showVal val="0"/>
          <c:showCatName val="0"/>
          <c:showSerName val="0"/>
          <c:showPercent val="0"/>
          <c:showBubbleSize val="0"/>
        </c:dLbls>
        <c:gapWidth val="219"/>
        <c:overlap val="-27"/>
        <c:axId val="1847273391"/>
        <c:axId val="1847260079"/>
      </c:barChart>
      <c:catAx>
        <c:axId val="184727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47260079"/>
        <c:crosses val="autoZero"/>
        <c:auto val="1"/>
        <c:lblAlgn val="ctr"/>
        <c:lblOffset val="100"/>
        <c:noMultiLvlLbl val="0"/>
      </c:catAx>
      <c:valAx>
        <c:axId val="1847260079"/>
        <c:scaling>
          <c:orientation val="minMax"/>
        </c:scaling>
        <c:delete val="1"/>
        <c:axPos val="l"/>
        <c:numFmt formatCode="General" sourceLinked="1"/>
        <c:majorTickMark val="none"/>
        <c:minorTickMark val="none"/>
        <c:tickLblPos val="nextTo"/>
        <c:crossAx val="1847273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4BCB8-890E-46B7-B05A-EBCF696A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145</Pages>
  <Words>53759</Words>
  <Characters>306430</Characters>
  <Application>Microsoft Office Word</Application>
  <DocSecurity>0</DocSecurity>
  <Lines>2553</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359471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Шеманюк Юлия Сергеевна</dc:creator>
  <cp:keywords/>
  <dc:description/>
  <cp:lastModifiedBy>Шеманюк Юлия Сергеевна</cp:lastModifiedBy>
  <cp:revision>73</cp:revision>
  <cp:lastPrinted>2021-10-26T05:06:00Z</cp:lastPrinted>
  <dcterms:created xsi:type="dcterms:W3CDTF">2021-10-25T02:29:00Z</dcterms:created>
  <dcterms:modified xsi:type="dcterms:W3CDTF">2021-10-26T05:06:00Z</dcterms:modified>
</cp:coreProperties>
</file>