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E0" w:rsidRPr="002319E0" w:rsidRDefault="002319E0" w:rsidP="002319E0">
      <w:pPr>
        <w:pStyle w:val="ConsPlusNormal"/>
        <w:jc w:val="right"/>
        <w:outlineLvl w:val="0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Приложение N 16</w:t>
      </w:r>
    </w:p>
    <w:p w:rsidR="002319E0" w:rsidRPr="002319E0" w:rsidRDefault="002319E0" w:rsidP="002319E0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к государственной программе</w:t>
      </w:r>
    </w:p>
    <w:p w:rsidR="002319E0" w:rsidRPr="002319E0" w:rsidRDefault="002319E0" w:rsidP="002319E0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Новосибирской области "Развитие</w:t>
      </w:r>
    </w:p>
    <w:p w:rsidR="002319E0" w:rsidRPr="002319E0" w:rsidRDefault="002319E0" w:rsidP="002319E0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образования, создание условий для</w:t>
      </w:r>
    </w:p>
    <w:p w:rsidR="002319E0" w:rsidRPr="002319E0" w:rsidRDefault="002319E0" w:rsidP="002319E0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социализации детей и учащейся</w:t>
      </w:r>
    </w:p>
    <w:p w:rsidR="002319E0" w:rsidRPr="002319E0" w:rsidRDefault="002319E0" w:rsidP="002319E0">
      <w:pPr>
        <w:pStyle w:val="ConsPlusNormal"/>
        <w:jc w:val="right"/>
        <w:rPr>
          <w:rFonts w:ascii="Arial" w:hAnsi="Arial" w:cs="Arial"/>
          <w:sz w:val="18"/>
          <w:szCs w:val="18"/>
        </w:rPr>
      </w:pPr>
      <w:proofErr w:type="spellStart"/>
      <w:r w:rsidRPr="002319E0">
        <w:rPr>
          <w:rFonts w:ascii="Arial" w:hAnsi="Arial" w:cs="Arial"/>
          <w:sz w:val="18"/>
          <w:szCs w:val="18"/>
        </w:rPr>
        <w:t>молодежи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в Новосибирской области"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2319E0" w:rsidRPr="002319E0" w:rsidRDefault="002319E0" w:rsidP="002319E0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ПОРЯДОК</w:t>
      </w:r>
    </w:p>
    <w:p w:rsidR="002319E0" w:rsidRPr="002319E0" w:rsidRDefault="002319E0" w:rsidP="002319E0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ПРЕДОСТАВЛЕНИЯ ГРАНТОВ В ФОРМЕ СУБСИДИИ ЧАСТНЫМ</w:t>
      </w:r>
    </w:p>
    <w:p w:rsidR="002319E0" w:rsidRPr="002319E0" w:rsidRDefault="002319E0" w:rsidP="002319E0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ОБРАЗОВАТЕЛЬНЫМ ОРГАНИЗАЦИЯМ, РЕАЛИЗУЮЩИМ ОБРАЗОВАТЕЛЬНЫЕ</w:t>
      </w:r>
    </w:p>
    <w:p w:rsidR="002319E0" w:rsidRPr="002319E0" w:rsidRDefault="002319E0" w:rsidP="002319E0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ПРОГРАММЫ ДОШКОЛЬНОГО ОБРАЗОВАНИЯ НА ТЕРРИТОРИИ</w:t>
      </w:r>
    </w:p>
    <w:p w:rsidR="002319E0" w:rsidRPr="002319E0" w:rsidRDefault="002319E0" w:rsidP="002319E0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НОВОСИБИРСКОЙ ОБЛАСТИ, НА СОЗДАНИЕ НОВЫХ ДОШКОЛЬНЫХ МЕСТ</w:t>
      </w:r>
    </w:p>
    <w:p w:rsidR="002319E0" w:rsidRPr="002319E0" w:rsidRDefault="002319E0" w:rsidP="002319E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19E0" w:rsidRPr="002319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19E0" w:rsidRPr="002319E0" w:rsidRDefault="002319E0" w:rsidP="002319E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9E0">
              <w:rPr>
                <w:rFonts w:ascii="Arial" w:hAnsi="Arial" w:cs="Arial"/>
                <w:color w:val="392C69"/>
                <w:sz w:val="18"/>
                <w:szCs w:val="18"/>
              </w:rPr>
              <w:t>Список изменяющих документов</w:t>
            </w:r>
          </w:p>
          <w:p w:rsidR="002319E0" w:rsidRPr="002319E0" w:rsidRDefault="002319E0" w:rsidP="002319E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9E0">
              <w:rPr>
                <w:rFonts w:ascii="Arial" w:hAnsi="Arial" w:cs="Arial"/>
                <w:color w:val="392C69"/>
                <w:sz w:val="18"/>
                <w:szCs w:val="18"/>
              </w:rPr>
              <w:t>(</w:t>
            </w:r>
            <w:proofErr w:type="spellStart"/>
            <w:r w:rsidRPr="002319E0">
              <w:rPr>
                <w:rFonts w:ascii="Arial" w:hAnsi="Arial" w:cs="Arial"/>
                <w:color w:val="392C69"/>
                <w:sz w:val="18"/>
                <w:szCs w:val="18"/>
              </w:rPr>
              <w:t>введен</w:t>
            </w:r>
            <w:proofErr w:type="spellEnd"/>
            <w:r w:rsidRPr="002319E0">
              <w:rPr>
                <w:rFonts w:ascii="Arial" w:hAnsi="Arial" w:cs="Arial"/>
                <w:color w:val="392C69"/>
                <w:sz w:val="18"/>
                <w:szCs w:val="18"/>
              </w:rPr>
              <w:t xml:space="preserve"> </w:t>
            </w:r>
            <w:hyperlink r:id="rId4" w:history="1">
              <w:r w:rsidRPr="002319E0">
                <w:rPr>
                  <w:rFonts w:ascii="Arial" w:hAnsi="Arial" w:cs="Arial"/>
                  <w:color w:val="0000FF"/>
                  <w:sz w:val="18"/>
                  <w:szCs w:val="18"/>
                </w:rPr>
                <w:t>постановлением</w:t>
              </w:r>
            </w:hyperlink>
            <w:r w:rsidRPr="002319E0">
              <w:rPr>
                <w:rFonts w:ascii="Arial" w:hAnsi="Arial" w:cs="Arial"/>
                <w:color w:val="392C69"/>
                <w:sz w:val="18"/>
                <w:szCs w:val="18"/>
              </w:rPr>
              <w:t xml:space="preserve"> Правительства Новосибирской области</w:t>
            </w:r>
          </w:p>
          <w:p w:rsidR="002319E0" w:rsidRPr="002319E0" w:rsidRDefault="002319E0" w:rsidP="002319E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9E0">
              <w:rPr>
                <w:rFonts w:ascii="Arial" w:hAnsi="Arial" w:cs="Arial"/>
                <w:color w:val="392C69"/>
                <w:sz w:val="18"/>
                <w:szCs w:val="18"/>
              </w:rPr>
              <w:t>от 01.10.2019 N 390-п)</w:t>
            </w:r>
          </w:p>
        </w:tc>
      </w:tr>
    </w:tbl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1. Настоящий Порядок предоставления грантов в форме субсидии частным образовательным организациям, реализующим образовательные программы дошкольного образования на территории Новосибирской области, на создание новых дошкольных мест (далее - Порядок) разработан в соответствии со </w:t>
      </w:r>
      <w:hyperlink r:id="rId5" w:history="1">
        <w:proofErr w:type="spellStart"/>
        <w:r w:rsidRPr="002319E0">
          <w:rPr>
            <w:rFonts w:ascii="Arial" w:hAnsi="Arial" w:cs="Arial"/>
            <w:color w:val="0000FF"/>
            <w:sz w:val="18"/>
            <w:szCs w:val="18"/>
          </w:rPr>
          <w:t>статьей</w:t>
        </w:r>
        <w:proofErr w:type="spellEnd"/>
        <w:r w:rsidRPr="002319E0">
          <w:rPr>
            <w:rFonts w:ascii="Arial" w:hAnsi="Arial" w:cs="Arial"/>
            <w:color w:val="0000FF"/>
            <w:sz w:val="18"/>
            <w:szCs w:val="18"/>
          </w:rPr>
          <w:t xml:space="preserve"> 78.1</w:t>
        </w:r>
      </w:hyperlink>
      <w:r w:rsidRPr="002319E0">
        <w:rPr>
          <w:rFonts w:ascii="Arial" w:hAnsi="Arial" w:cs="Arial"/>
          <w:sz w:val="18"/>
          <w:szCs w:val="18"/>
        </w:rPr>
        <w:t xml:space="preserve"> Бюджетного кодекса Российской Федерации и устанавливает правила предоставления грантов в форме субсидии (далее - гранты) из областного бюджета Новосибирской области (далее - областной бюджет).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2. Грант расходуется на финансовое обеспечение создания новых дошкольных мест, в которых обеспечены условия для осуществления образовательной деятельности по образовательным программам дошкольного образования в соответствии с федеральным государственным образовательным стандартом дошкольного образования, </w:t>
      </w:r>
      <w:proofErr w:type="spellStart"/>
      <w:r w:rsidRPr="002319E0">
        <w:rPr>
          <w:rFonts w:ascii="Arial" w:hAnsi="Arial" w:cs="Arial"/>
          <w:sz w:val="18"/>
          <w:szCs w:val="18"/>
        </w:rPr>
        <w:t>путем</w:t>
      </w:r>
      <w:proofErr w:type="spellEnd"/>
      <w:r w:rsidRPr="002319E0">
        <w:rPr>
          <w:rFonts w:ascii="Arial" w:hAnsi="Arial" w:cs="Arial"/>
          <w:sz w:val="18"/>
          <w:szCs w:val="18"/>
        </w:rPr>
        <w:t>: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проведения ремонтных работ в отдельно стоящем здании;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проведения ремонтных работ во встроенно-пристроенном помещении, в помещении жилого фонда;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материального и технологического оснащения новых мест.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3. Предоставление грантов осуществляется в соответствии со сводной бюджетной росписью и кассовым планом областного бюджета Новосибирской области в пределах бюджетных ассигнований и лимитов бюджетных обязательств, установленных главному распорядителю средств областного бюджета Новосибирской области - министерству образования Новосибирской области (далее - министерство) на реализацию мероприятий государственной </w:t>
      </w:r>
      <w:hyperlink r:id="rId6" w:history="1">
        <w:r w:rsidRPr="002319E0">
          <w:rPr>
            <w:rFonts w:ascii="Arial" w:hAnsi="Arial" w:cs="Arial"/>
            <w:color w:val="0000FF"/>
            <w:sz w:val="18"/>
            <w:szCs w:val="18"/>
          </w:rPr>
          <w:t>программы</w:t>
        </w:r>
      </w:hyperlink>
      <w:r w:rsidRPr="002319E0">
        <w:rPr>
          <w:rFonts w:ascii="Arial" w:hAnsi="Arial" w:cs="Arial"/>
          <w:sz w:val="18"/>
          <w:szCs w:val="18"/>
        </w:rPr>
        <w:t xml:space="preserve"> Новосибирской области "Развитие образования, создание условий для социализации детей и учащейся </w:t>
      </w:r>
      <w:proofErr w:type="spellStart"/>
      <w:r w:rsidRPr="002319E0">
        <w:rPr>
          <w:rFonts w:ascii="Arial" w:hAnsi="Arial" w:cs="Arial"/>
          <w:sz w:val="18"/>
          <w:szCs w:val="18"/>
        </w:rPr>
        <w:t>молодежи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в Новосибирской области", </w:t>
      </w:r>
      <w:proofErr w:type="spellStart"/>
      <w:r w:rsidRPr="002319E0">
        <w:rPr>
          <w:rFonts w:ascii="Arial" w:hAnsi="Arial" w:cs="Arial"/>
          <w:sz w:val="18"/>
          <w:szCs w:val="18"/>
        </w:rPr>
        <w:t>утвержденной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постановлением Правительства Новосибирской области от 31.12.2014 N 576-п "Об утверждении государственной программы Новосибирской области "Развитие образования, создание условий для социализации детей и учащейся </w:t>
      </w:r>
      <w:proofErr w:type="spellStart"/>
      <w:r w:rsidRPr="002319E0">
        <w:rPr>
          <w:rFonts w:ascii="Arial" w:hAnsi="Arial" w:cs="Arial"/>
          <w:sz w:val="18"/>
          <w:szCs w:val="18"/>
        </w:rPr>
        <w:t>молодежи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в Новосибирской области" (далее - государственная программа).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4. Получателями грантов являются частные образовательные организации, реализующие образовательные программы дошкольного образования на территории Новосибирской области (далее - субъекты).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5. Гранты предоставляются субъектам по результатам конкурсного отбора на основании приказа министерства о предоставлении грантов на создание новых дошкольных мест. Гранты распределяются на текущий год.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bookmarkStart w:id="0" w:name="P24"/>
      <w:bookmarkEnd w:id="0"/>
      <w:r w:rsidRPr="002319E0">
        <w:rPr>
          <w:rFonts w:ascii="Arial" w:hAnsi="Arial" w:cs="Arial"/>
          <w:sz w:val="18"/>
          <w:szCs w:val="18"/>
        </w:rPr>
        <w:t>6. Размер гранта определяется исходя из стоимости одного дошкольного места не более 100,0 тыс. рублей и количества созданных в текущем году дополнительных дошкольных мест. Максимальный размер гранта не ограничен.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bookmarkStart w:id="1" w:name="P25"/>
      <w:bookmarkEnd w:id="1"/>
      <w:r w:rsidRPr="002319E0">
        <w:rPr>
          <w:rFonts w:ascii="Arial" w:hAnsi="Arial" w:cs="Arial"/>
          <w:sz w:val="18"/>
          <w:szCs w:val="18"/>
        </w:rPr>
        <w:t>7. Результатом (целевым показателем) предоставления грантов является количество созданных в текущем году дополнительных дошкольных мест.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8. В случае если суммарный размер грантов субъектам, признанным победителями конкурсного отбора, превышает объем бюджетных ассигнований, предусмотренных министерству на соответствующий финансовый год и плановый период, и лимитов бюджетных обязательств на указанные цели, размер грантов уменьшается пропорционально превышению суммарного размера.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9. К участию в конкурсном отборе допускаются субъекты при соблюдении следующих требований: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1) субъект зарегистрирован в установленном законодательством порядке на территории Новосибирской области;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2) субъект осуществляет деятельность, соответствующую целевому назначению гранта;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3) субъект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</w:t>
      </w:r>
      <w:proofErr w:type="spellStart"/>
      <w:r w:rsidRPr="002319E0">
        <w:rPr>
          <w:rFonts w:ascii="Arial" w:hAnsi="Arial" w:cs="Arial"/>
          <w:sz w:val="18"/>
          <w:szCs w:val="18"/>
        </w:rPr>
        <w:t>включенное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4) субъект не получает в текущем финансовом году или на дату подачи заявки на предоставление гранта средства из бюджета бюджетной системы Российской Федерации, из которого планируется предоставление гранта, в соответствии с иными правовыми актами на цели, установленные правовым актом;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5) у субъекта на дату подачи заявки на предоставление гранта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и в случае, если такое требование предусмотрено правовым актом, иная просроченная задолженность перед бюджетом бюджетной системы Российской Федерации, из которого планируется предоставление гранта в соответствии с правовым актом;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6) у субъекта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 подачи заявки на предоставление гранта;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7) субъект, являющийся юридическим лицом, на дату подачи заявки на предоставление гранта не должен находиться в процессе ликвидации, банкротства;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8) субъект согласен на осуществление проверок соблюдения условий, целей и порядка предоставления грантов органом государственного финансового контроля и министерством.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10. Для участия в конкурсе субъект </w:t>
      </w:r>
      <w:proofErr w:type="spellStart"/>
      <w:r w:rsidRPr="002319E0">
        <w:rPr>
          <w:rFonts w:ascii="Arial" w:hAnsi="Arial" w:cs="Arial"/>
          <w:sz w:val="18"/>
          <w:szCs w:val="18"/>
        </w:rPr>
        <w:t>подает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заявку на предоставление гранта (далее - заявка), предусматривающую обязательства по: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lastRenderedPageBreak/>
        <w:t>1) созданию новых дошкольных мест для детей в возрасте до 3-х лет и от 3-х до 7 лет;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2) предоставлению услуг дошкольного образования в течение </w:t>
      </w:r>
      <w:proofErr w:type="spellStart"/>
      <w:r w:rsidRPr="002319E0">
        <w:rPr>
          <w:rFonts w:ascii="Arial" w:hAnsi="Arial" w:cs="Arial"/>
          <w:sz w:val="18"/>
          <w:szCs w:val="18"/>
        </w:rPr>
        <w:t>трех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лет со дня получения гранта;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bookmarkStart w:id="2" w:name="P39"/>
      <w:bookmarkEnd w:id="2"/>
      <w:r w:rsidRPr="002319E0">
        <w:rPr>
          <w:rFonts w:ascii="Arial" w:hAnsi="Arial" w:cs="Arial"/>
          <w:sz w:val="18"/>
          <w:szCs w:val="18"/>
        </w:rPr>
        <w:t>3) заключению договоров между субъектом и родителями (законными представителями) детей, направляемых органами местного самоуправления, на оказание образовательных услуг, исходя из количества созданных в текущем году новых дошкольных мест, предусматривающих пребывание детей в группе 10 и более часов в сутки;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4) </w:t>
      </w:r>
      <w:proofErr w:type="spellStart"/>
      <w:r w:rsidRPr="002319E0">
        <w:rPr>
          <w:rFonts w:ascii="Arial" w:hAnsi="Arial" w:cs="Arial"/>
          <w:sz w:val="18"/>
          <w:szCs w:val="18"/>
        </w:rPr>
        <w:t>непревышению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максимального размера платы, взимаемой с родителей (законных представителей), заключивших договор в соответствии с </w:t>
      </w:r>
      <w:hyperlink w:anchor="P39" w:history="1">
        <w:r w:rsidRPr="002319E0">
          <w:rPr>
            <w:rFonts w:ascii="Arial" w:hAnsi="Arial" w:cs="Arial"/>
            <w:color w:val="0000FF"/>
            <w:sz w:val="18"/>
            <w:szCs w:val="18"/>
          </w:rPr>
          <w:t>подпунктом 3 пункта 10</w:t>
        </w:r>
      </w:hyperlink>
      <w:r w:rsidRPr="002319E0">
        <w:rPr>
          <w:rFonts w:ascii="Arial" w:hAnsi="Arial" w:cs="Arial"/>
          <w:sz w:val="18"/>
          <w:szCs w:val="18"/>
        </w:rPr>
        <w:t xml:space="preserve"> настоящего Порядка, за присмотр и уход за детьми, установленного министерством по соответствующему муниципальному району (городскому округу) Новосибирской области.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bookmarkStart w:id="3" w:name="P41"/>
      <w:bookmarkEnd w:id="3"/>
      <w:r w:rsidRPr="002319E0">
        <w:rPr>
          <w:rFonts w:ascii="Arial" w:hAnsi="Arial" w:cs="Arial"/>
          <w:sz w:val="18"/>
          <w:szCs w:val="18"/>
        </w:rPr>
        <w:t>11. В состав заявки входят следующие документы: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1) заявление на участие в конкурсе, подписанное руководителем субъекта, о предоставлении гранта с указанием банковских реквизитов субъекта, </w:t>
      </w:r>
      <w:proofErr w:type="spellStart"/>
      <w:r w:rsidRPr="002319E0">
        <w:rPr>
          <w:rFonts w:ascii="Arial" w:hAnsi="Arial" w:cs="Arial"/>
          <w:sz w:val="18"/>
          <w:szCs w:val="18"/>
        </w:rPr>
        <w:t>расчетного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(лицевого) счета для перечисления денежных средств;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2) опись документов;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3) копии устава, лицензии на право осуществления образовательной деятельности с приложениями, заверенные руководителем субъекта;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4) смета расходов, подтверждающая оценку планируемых затрат на создание новых дошкольных мест, заверенную руководителем субъекта.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Формы документов, входящих в состав заявки, утверждаются приказом министерства.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Заявка предоставляется в министерство на бумажном и электронном носителе в 1 экземпляре. Содержание заявки на бумажном и электронном носителях должно быть идентичным.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12. Министерство в рамках межведомственного информационного взаимодействия запрашивает в соответствующих органах и организациях следующие документы: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1) справку о состоянии </w:t>
      </w:r>
      <w:proofErr w:type="spellStart"/>
      <w:r w:rsidRPr="002319E0">
        <w:rPr>
          <w:rFonts w:ascii="Arial" w:hAnsi="Arial" w:cs="Arial"/>
          <w:sz w:val="18"/>
          <w:szCs w:val="18"/>
        </w:rPr>
        <w:t>расчетов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по налогам, сборам, пеням и штрафам;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2) копию свидетельства о государственной регистрации юридического лица, копию листа записи Единого государственного реестра юридических лиц.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Субъект вправе представить данные документы в министерство по собственной инициативе.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13. Критериями оценки заявки являются: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1) актуальность, наличие потребности в местах для детей дошкольного возраста на территории муниципального района (городского округа) Новосибирской области на момент подачи заявки;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2) количество планируемых к созданию мест для детей в возрасте до 3-х лет и от 3-х до 7 лет.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14. Организация и проведение конкурса осуществляется министерством.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15. Министерство </w:t>
      </w:r>
      <w:proofErr w:type="spellStart"/>
      <w:r w:rsidRPr="002319E0">
        <w:rPr>
          <w:rFonts w:ascii="Arial" w:hAnsi="Arial" w:cs="Arial"/>
          <w:sz w:val="18"/>
          <w:szCs w:val="18"/>
        </w:rPr>
        <w:t>издает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приказ об объявлении конкурса, который размещается на официальном сайте министерства в информационно-телекоммуникационной сети "Интернет" по адресу: http://www.minobr.nso.ru не позднее чем за 30 дней до его проведения и содержит: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1) формы документов, входящих в состав заявки на участие в конкурсе;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2) время и место </w:t>
      </w:r>
      <w:proofErr w:type="spellStart"/>
      <w:r w:rsidRPr="002319E0">
        <w:rPr>
          <w:rFonts w:ascii="Arial" w:hAnsi="Arial" w:cs="Arial"/>
          <w:sz w:val="18"/>
          <w:szCs w:val="18"/>
        </w:rPr>
        <w:t>приема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заявки;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3) номер телефона для получения консультаций по вопросам подготовки заявки.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16. Министерством принимаются заявки в течение 30 дней после размещения приказа об объявлении конкурса.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17. В течение 5 дней после окончания </w:t>
      </w:r>
      <w:proofErr w:type="spellStart"/>
      <w:r w:rsidRPr="002319E0">
        <w:rPr>
          <w:rFonts w:ascii="Arial" w:hAnsi="Arial" w:cs="Arial"/>
          <w:sz w:val="18"/>
          <w:szCs w:val="18"/>
        </w:rPr>
        <w:t>приема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заявок министерство </w:t>
      </w:r>
      <w:proofErr w:type="spellStart"/>
      <w:r w:rsidRPr="002319E0">
        <w:rPr>
          <w:rFonts w:ascii="Arial" w:hAnsi="Arial" w:cs="Arial"/>
          <w:sz w:val="18"/>
          <w:szCs w:val="18"/>
        </w:rPr>
        <w:t>передает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заявки в конкурсную комиссию (далее - комиссия). Состав комиссии и положение о ней утверждаются приказом министерства.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18. Комиссия рассматривает полученные заявки в течение 10 дней после их получения, по результатам рассмотрения готовит заключения и своим решением определяет победителей конкурса и размер гранта в соответствии с </w:t>
      </w:r>
      <w:hyperlink w:anchor="P24" w:history="1">
        <w:r w:rsidRPr="002319E0">
          <w:rPr>
            <w:rFonts w:ascii="Arial" w:hAnsi="Arial" w:cs="Arial"/>
            <w:color w:val="0000FF"/>
            <w:sz w:val="18"/>
            <w:szCs w:val="18"/>
          </w:rPr>
          <w:t>пунктами 6</w:t>
        </w:r>
      </w:hyperlink>
      <w:r w:rsidRPr="002319E0">
        <w:rPr>
          <w:rFonts w:ascii="Arial" w:hAnsi="Arial" w:cs="Arial"/>
          <w:sz w:val="18"/>
          <w:szCs w:val="18"/>
        </w:rPr>
        <w:t xml:space="preserve">, </w:t>
      </w:r>
      <w:hyperlink w:anchor="P25" w:history="1">
        <w:r w:rsidRPr="002319E0">
          <w:rPr>
            <w:rFonts w:ascii="Arial" w:hAnsi="Arial" w:cs="Arial"/>
            <w:color w:val="0000FF"/>
            <w:sz w:val="18"/>
            <w:szCs w:val="18"/>
          </w:rPr>
          <w:t>7</w:t>
        </w:r>
      </w:hyperlink>
      <w:r w:rsidRPr="002319E0">
        <w:rPr>
          <w:rFonts w:ascii="Arial" w:hAnsi="Arial" w:cs="Arial"/>
          <w:sz w:val="18"/>
          <w:szCs w:val="18"/>
        </w:rPr>
        <w:t xml:space="preserve"> настоящего Порядка. В случае принятия решения об отказе в предоставлении гранта министерство уведомляет субъект о принятом решении по электронной почте в течение 3 рабочих дней с момента принятия указанного решения.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19. На основании решения комиссии министерство в течение 5 рабочих дней готовит проект приказа министерства о предоставлении гранта.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20. Информация о предоставлении грантов размещается на официальном сайте министерства в информационно-телекоммуникационной сети "Интернет" по адресу: http://www.minobr.nso.ru.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21. Приказ министерства является основанием для заключения в течение 14 дней министерством с субъектом соглашения о предоставлении гранта (далее - соглашение) в соответствии с типовой формой, установленной министерством финансов и налоговой политики Новосибирской области.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bookmarkStart w:id="4" w:name="P66"/>
      <w:bookmarkEnd w:id="4"/>
      <w:r w:rsidRPr="002319E0">
        <w:rPr>
          <w:rFonts w:ascii="Arial" w:hAnsi="Arial" w:cs="Arial"/>
          <w:sz w:val="18"/>
          <w:szCs w:val="18"/>
        </w:rPr>
        <w:t>22. Требования, которым должны соответствовать субъекты на первое число месяца, предшествующего месяцу, в котором планируется заключение соглашения: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1) 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2)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3) субъекты, являющиеся юридическими лицами, не должны находиться в процессе реорганизации, ликвидации, банкротства;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4) субъекты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</w:r>
      <w:proofErr w:type="spellStart"/>
      <w:r w:rsidRPr="002319E0">
        <w:rPr>
          <w:rFonts w:ascii="Arial" w:hAnsi="Arial" w:cs="Arial"/>
          <w:sz w:val="18"/>
          <w:szCs w:val="18"/>
        </w:rPr>
        <w:t>включенные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23. Условия заключения соглашения: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1) субъект должен являться победителем конкурсного отбора;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2) субъект должен соответствовать требованиям, указанным в </w:t>
      </w:r>
      <w:hyperlink w:anchor="P66" w:history="1">
        <w:r w:rsidRPr="002319E0">
          <w:rPr>
            <w:rFonts w:ascii="Arial" w:hAnsi="Arial" w:cs="Arial"/>
            <w:color w:val="0000FF"/>
            <w:sz w:val="18"/>
            <w:szCs w:val="18"/>
          </w:rPr>
          <w:t>пункте 22</w:t>
        </w:r>
      </w:hyperlink>
      <w:r w:rsidRPr="002319E0">
        <w:rPr>
          <w:rFonts w:ascii="Arial" w:hAnsi="Arial" w:cs="Arial"/>
          <w:sz w:val="18"/>
          <w:szCs w:val="18"/>
        </w:rPr>
        <w:t xml:space="preserve"> настоящего Порядка.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24. В соглашении в обязательном порядке указываются: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1) целевое назначение гранта;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2) сведения об </w:t>
      </w:r>
      <w:proofErr w:type="spellStart"/>
      <w:r w:rsidRPr="002319E0">
        <w:rPr>
          <w:rFonts w:ascii="Arial" w:hAnsi="Arial" w:cs="Arial"/>
          <w:sz w:val="18"/>
          <w:szCs w:val="18"/>
        </w:rPr>
        <w:t>объеме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и сроках предоставления гранта;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3) </w:t>
      </w:r>
      <w:proofErr w:type="spellStart"/>
      <w:r w:rsidRPr="002319E0">
        <w:rPr>
          <w:rFonts w:ascii="Arial" w:hAnsi="Arial" w:cs="Arial"/>
          <w:sz w:val="18"/>
          <w:szCs w:val="18"/>
        </w:rPr>
        <w:t>расчетные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счета, открытые субъектом в российских кредитных организациях;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4) ответственность сторон за нарушение условий соглашения;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5) согласие субъекта на осуществление министерством и органом государственного финансового контроля проверок соблюдения условий, целей и порядка предоставления гранта;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lastRenderedPageBreak/>
        <w:t xml:space="preserve">6) возможность осуществления расходов, источником финансового обеспечения которых являются не использованные в </w:t>
      </w:r>
      <w:proofErr w:type="spellStart"/>
      <w:r w:rsidRPr="002319E0">
        <w:rPr>
          <w:rFonts w:ascii="Arial" w:hAnsi="Arial" w:cs="Arial"/>
          <w:sz w:val="18"/>
          <w:szCs w:val="18"/>
        </w:rPr>
        <w:t>отчетном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финансовом году остатки гранта, при принятии министерством по согласованию с министерством финансов и налоговой политики Новосибирской области решения о наличии потребности в указанных средствах;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7) порядок и сроки возврата гранта (остатков гранта) в областной бюджет в случае образования не использованного в </w:t>
      </w:r>
      <w:proofErr w:type="spellStart"/>
      <w:r w:rsidRPr="002319E0">
        <w:rPr>
          <w:rFonts w:ascii="Arial" w:hAnsi="Arial" w:cs="Arial"/>
          <w:sz w:val="18"/>
          <w:szCs w:val="18"/>
        </w:rPr>
        <w:t>отчетном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финансовом году остатка гранта и отсутствия решения министерства, принятого по согласованию с министерством финансов и налоговой политики Новосибирской области, о наличии потребности в указанных средствах: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а) субъект обязан в текущем финансовом году в течение 10 рабочих дней с момента получения от министерства письменного уведомления о возврате остатков гранта, не использованных в </w:t>
      </w:r>
      <w:proofErr w:type="spellStart"/>
      <w:r w:rsidRPr="002319E0">
        <w:rPr>
          <w:rFonts w:ascii="Arial" w:hAnsi="Arial" w:cs="Arial"/>
          <w:sz w:val="18"/>
          <w:szCs w:val="18"/>
        </w:rPr>
        <w:t>отчетном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финансовом году, перечислить их в областной бюджет;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б) в случае невозврата субъектом остатков гранта взыскание указанных средств осуществляется в судебном порядке в соответствии с законодательством Российской Федерации.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25. Перечисление гранта субъекту осуществляется не позднее сроков, установленных соглашением, на указанные в соглашении </w:t>
      </w:r>
      <w:proofErr w:type="spellStart"/>
      <w:r w:rsidRPr="002319E0">
        <w:rPr>
          <w:rFonts w:ascii="Arial" w:hAnsi="Arial" w:cs="Arial"/>
          <w:sz w:val="18"/>
          <w:szCs w:val="18"/>
        </w:rPr>
        <w:t>расчетные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или счета субъекта, открытые в российских кредитных организациях.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26. Министерство устанавливает в соглашении сроки и форму представления субъектом </w:t>
      </w:r>
      <w:proofErr w:type="spellStart"/>
      <w:r w:rsidRPr="002319E0">
        <w:rPr>
          <w:rFonts w:ascii="Arial" w:hAnsi="Arial" w:cs="Arial"/>
          <w:sz w:val="18"/>
          <w:szCs w:val="18"/>
        </w:rPr>
        <w:t>отчета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о достижении результата (целевого показателя) предоставления гранта и </w:t>
      </w:r>
      <w:proofErr w:type="spellStart"/>
      <w:r w:rsidRPr="002319E0">
        <w:rPr>
          <w:rFonts w:ascii="Arial" w:hAnsi="Arial" w:cs="Arial"/>
          <w:sz w:val="18"/>
          <w:szCs w:val="18"/>
        </w:rPr>
        <w:t>отчетности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об осуществлении расходов, источником финансового обеспечения которых является грант, в соответствии с типовой формой, установленной министерством финансов и налоговой политики Новосибирской области.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27. Министерство осуществляет контроль за правомерным, целевым, эффективным использованием средств областного бюджета по предоставленным грантам.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28. Основаниями для отказа субъекту в предоставлении гранта являются: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1) несоответствие представленных субъектом документов требованиям к документам, </w:t>
      </w:r>
      <w:proofErr w:type="spellStart"/>
      <w:r w:rsidRPr="002319E0">
        <w:rPr>
          <w:rFonts w:ascii="Arial" w:hAnsi="Arial" w:cs="Arial"/>
          <w:sz w:val="18"/>
          <w:szCs w:val="18"/>
        </w:rPr>
        <w:t>определенным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</w:t>
      </w:r>
      <w:hyperlink w:anchor="P41" w:history="1">
        <w:r w:rsidRPr="002319E0">
          <w:rPr>
            <w:rFonts w:ascii="Arial" w:hAnsi="Arial" w:cs="Arial"/>
            <w:color w:val="0000FF"/>
            <w:sz w:val="18"/>
            <w:szCs w:val="18"/>
          </w:rPr>
          <w:t>пунктом 11</w:t>
        </w:r>
      </w:hyperlink>
      <w:r w:rsidRPr="002319E0">
        <w:rPr>
          <w:rFonts w:ascii="Arial" w:hAnsi="Arial" w:cs="Arial"/>
          <w:sz w:val="18"/>
          <w:szCs w:val="18"/>
        </w:rPr>
        <w:t xml:space="preserve"> настоящего Порядка, или непредставление (представление не в полном </w:t>
      </w:r>
      <w:proofErr w:type="spellStart"/>
      <w:r w:rsidRPr="002319E0">
        <w:rPr>
          <w:rFonts w:ascii="Arial" w:hAnsi="Arial" w:cs="Arial"/>
          <w:sz w:val="18"/>
          <w:szCs w:val="18"/>
        </w:rPr>
        <w:t>объеме</w:t>
      </w:r>
      <w:proofErr w:type="spellEnd"/>
      <w:r w:rsidRPr="002319E0">
        <w:rPr>
          <w:rFonts w:ascii="Arial" w:hAnsi="Arial" w:cs="Arial"/>
          <w:sz w:val="18"/>
          <w:szCs w:val="18"/>
        </w:rPr>
        <w:t>) указанных документов;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2) недостоверность информации, содержащейся в документах, представленных субъектом.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29. Министерство и орган государственного (муниципального) финансового контроля осуществляют проверку соблюдения условий, целей и порядка предоставления гранта.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В случае нарушения субъектом условий, установленных при предоставлении гранта, выявленного по фактам проверок, </w:t>
      </w:r>
      <w:proofErr w:type="spellStart"/>
      <w:r w:rsidRPr="002319E0">
        <w:rPr>
          <w:rFonts w:ascii="Arial" w:hAnsi="Arial" w:cs="Arial"/>
          <w:sz w:val="18"/>
          <w:szCs w:val="18"/>
        </w:rPr>
        <w:t>проведенных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министерством и уполномоченным органом государственного (муниципального) финансового контроля, либо в случае недостижения показателей результативности использования гранта, указанных в соглашении, грант подлежит возврату в областной бюджет Новосибирской области. Министерство в течение 10 рабочих дней со дня установления факта нарушения письменно направляет субъекту уведомление о возврате полученных средств в областной бюджет Новосибирской области.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>30. Субъект обязан в течение 10 рабочих дней с момента получения уведомления перечислить всю сумму денежных средств, полученных в виде гранта, в областной бюджет. В случае невозврата бюджетных средств взыскание указанных средств осуществляется в судебном порядке в соответствии с законодательством Российской Федерации.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31. В случае наличия неиспользованного остатка гранта на конец </w:t>
      </w:r>
      <w:proofErr w:type="spellStart"/>
      <w:r w:rsidRPr="002319E0">
        <w:rPr>
          <w:rFonts w:ascii="Arial" w:hAnsi="Arial" w:cs="Arial"/>
          <w:sz w:val="18"/>
          <w:szCs w:val="18"/>
        </w:rPr>
        <w:t>отчетного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года министерством, по согласованию с министерством финансов и налоговой политики Новосибирской области, принимается решение о наличии либо отсутствии потребности направления средств в </w:t>
      </w:r>
      <w:proofErr w:type="spellStart"/>
      <w:r w:rsidRPr="002319E0">
        <w:rPr>
          <w:rFonts w:ascii="Arial" w:hAnsi="Arial" w:cs="Arial"/>
          <w:sz w:val="18"/>
          <w:szCs w:val="18"/>
        </w:rPr>
        <w:t>объеме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неиспользованного остатка гранта на цели предоставления гранта в очередном финансовом году.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В случае принятия решения о наличии потребности направления средств в </w:t>
      </w:r>
      <w:proofErr w:type="spellStart"/>
      <w:r w:rsidRPr="002319E0">
        <w:rPr>
          <w:rFonts w:ascii="Arial" w:hAnsi="Arial" w:cs="Arial"/>
          <w:sz w:val="18"/>
          <w:szCs w:val="18"/>
        </w:rPr>
        <w:t>объеме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неиспользованного остатка гранта на цели предоставления гранта в очередном финансовом году, остаток гранта может быть использован на цели предоставления гранта в очередном финансовом году.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В случае отсутствия решения о наличии потребности направления средств в </w:t>
      </w:r>
      <w:proofErr w:type="spellStart"/>
      <w:r w:rsidRPr="002319E0">
        <w:rPr>
          <w:rFonts w:ascii="Arial" w:hAnsi="Arial" w:cs="Arial"/>
          <w:sz w:val="18"/>
          <w:szCs w:val="18"/>
        </w:rPr>
        <w:t>объеме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неиспользованного остатка гранта на цели предоставления гранта в очередном финансовом году остаток гранта подлежит возврату в областной бюджет в течение 10 рабочих дней со дня предъявления министерством требования о возврате, а в случае невозврата остатка гранта в указанные сроки взыскание указанных средств осуществляется в судебном порядке в соответствии с законодательством Российской Федерации.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2319E0">
        <w:rPr>
          <w:rFonts w:ascii="Arial" w:hAnsi="Arial" w:cs="Arial"/>
          <w:sz w:val="18"/>
          <w:szCs w:val="18"/>
        </w:rPr>
        <w:t xml:space="preserve">32. Субъект </w:t>
      </w:r>
      <w:proofErr w:type="spellStart"/>
      <w:r w:rsidRPr="002319E0">
        <w:rPr>
          <w:rFonts w:ascii="Arial" w:hAnsi="Arial" w:cs="Arial"/>
          <w:sz w:val="18"/>
          <w:szCs w:val="18"/>
        </w:rPr>
        <w:t>несет</w:t>
      </w:r>
      <w:proofErr w:type="spellEnd"/>
      <w:r w:rsidRPr="002319E0">
        <w:rPr>
          <w:rFonts w:ascii="Arial" w:hAnsi="Arial" w:cs="Arial"/>
          <w:sz w:val="18"/>
          <w:szCs w:val="18"/>
        </w:rPr>
        <w:t xml:space="preserve"> ответственность за нарушение условий, целей и порядка предоставления гранта в соответствии с законодательством Российской Федерации.</w:t>
      </w:r>
    </w:p>
    <w:p w:rsidR="002319E0" w:rsidRPr="002319E0" w:rsidRDefault="002319E0" w:rsidP="002319E0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2319E0" w:rsidRPr="002319E0" w:rsidRDefault="002319E0" w:rsidP="002319E0">
      <w:pPr>
        <w:pStyle w:val="ConsPlusNormal"/>
        <w:rPr>
          <w:rFonts w:ascii="Arial" w:hAnsi="Arial" w:cs="Arial"/>
          <w:sz w:val="18"/>
          <w:szCs w:val="18"/>
        </w:rPr>
      </w:pPr>
      <w:hyperlink r:id="rId7" w:history="1">
        <w:r w:rsidRPr="002319E0">
          <w:rPr>
            <w:rFonts w:ascii="Arial" w:hAnsi="Arial" w:cs="Arial"/>
            <w:i/>
            <w:color w:val="0000FF"/>
            <w:sz w:val="18"/>
            <w:szCs w:val="18"/>
          </w:rPr>
          <w:br/>
          <w:t xml:space="preserve">Постановление Правительства Новосибирской области от 31.12.2014 N 576-п (ред. от 16.06.2020) "Об утверждении государственной программы Новосибирской области "Развитие образования, создание условий для социализации детей и учащейся </w:t>
        </w:r>
        <w:proofErr w:type="spellStart"/>
        <w:r w:rsidRPr="002319E0">
          <w:rPr>
            <w:rFonts w:ascii="Arial" w:hAnsi="Arial" w:cs="Arial"/>
            <w:i/>
            <w:color w:val="0000FF"/>
            <w:sz w:val="18"/>
            <w:szCs w:val="18"/>
          </w:rPr>
          <w:t>молодежи</w:t>
        </w:r>
        <w:proofErr w:type="spellEnd"/>
        <w:r w:rsidRPr="002319E0">
          <w:rPr>
            <w:rFonts w:ascii="Arial" w:hAnsi="Arial" w:cs="Arial"/>
            <w:i/>
            <w:color w:val="0000FF"/>
            <w:sz w:val="18"/>
            <w:szCs w:val="18"/>
          </w:rPr>
          <w:t xml:space="preserve"> в Новосибирской области" {</w:t>
        </w:r>
        <w:proofErr w:type="spellStart"/>
        <w:r w:rsidRPr="002319E0">
          <w:rPr>
            <w:rFonts w:ascii="Arial" w:hAnsi="Arial" w:cs="Arial"/>
            <w:i/>
            <w:color w:val="0000FF"/>
            <w:sz w:val="18"/>
            <w:szCs w:val="18"/>
          </w:rPr>
          <w:t>КонсультантПлюс</w:t>
        </w:r>
        <w:proofErr w:type="spellEnd"/>
        <w:r w:rsidRPr="002319E0">
          <w:rPr>
            <w:rFonts w:ascii="Arial" w:hAnsi="Arial" w:cs="Arial"/>
            <w:i/>
            <w:color w:val="0000FF"/>
            <w:sz w:val="18"/>
            <w:szCs w:val="18"/>
          </w:rPr>
          <w:t>}</w:t>
        </w:r>
      </w:hyperlink>
      <w:r w:rsidRPr="002319E0">
        <w:rPr>
          <w:rFonts w:ascii="Arial" w:hAnsi="Arial" w:cs="Arial"/>
          <w:sz w:val="18"/>
          <w:szCs w:val="18"/>
        </w:rPr>
        <w:br/>
      </w:r>
    </w:p>
    <w:p w:rsidR="00CD7ACC" w:rsidRPr="002319E0" w:rsidRDefault="00CD7ACC" w:rsidP="002319E0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5" w:name="_GoBack"/>
      <w:bookmarkEnd w:id="5"/>
    </w:p>
    <w:sectPr w:rsidR="00CD7ACC" w:rsidRPr="002319E0" w:rsidSect="002319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E0"/>
    <w:rsid w:val="002319E0"/>
    <w:rsid w:val="00713406"/>
    <w:rsid w:val="00C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592CA-9891-497F-A35B-33F3DBD6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29EFE9E676A1AF266E90E881DD8896DF129600F4A36DA3CB899EC39DF20D484F351DE902BC0F1C68911D5B793C850329B08627B47D116ADA868010Q5Q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29EFE9E676A1AF266E90E881DD8896DF129600F4A36DA3CB899EC39DF20D484F351DE902BC0F1C6B991F5C723C850329B08627B47D116ADA868010Q5Q4E" TargetMode="External"/><Relationship Id="rId5" Type="http://schemas.openxmlformats.org/officeDocument/2006/relationships/hyperlink" Target="consultantplus://offline/ref=FD29EFE9E676A1AF266E8EE597B1D69FD51CC005F0A066F793DD9894C2A20B1D0F751BB946F106163FC85B0C7C35D64C6DED9527B361Q1Q1E" TargetMode="External"/><Relationship Id="rId4" Type="http://schemas.openxmlformats.org/officeDocument/2006/relationships/hyperlink" Target="consultantplus://offline/ref=FD29EFE9E676A1AF266E90E881DD8896DF129600F4A26FA4C68F9EC39DF20D484F351DE902BC0F1C6B9D1B5E793C850329B08627B47D116ADA868010Q5Q4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Contract</Company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Сергей Геннадьевич</dc:creator>
  <cp:keywords/>
  <dc:description/>
  <cp:lastModifiedBy>Степанов Сергей Геннадьевич</cp:lastModifiedBy>
  <cp:revision>1</cp:revision>
  <cp:lastPrinted>2020-08-27T04:18:00Z</cp:lastPrinted>
  <dcterms:created xsi:type="dcterms:W3CDTF">2020-08-27T04:16:00Z</dcterms:created>
  <dcterms:modified xsi:type="dcterms:W3CDTF">2020-08-27T04:20:00Z</dcterms:modified>
</cp:coreProperties>
</file>