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64" w:rsidRPr="00153B53" w:rsidRDefault="00A71B64" w:rsidP="008753F0">
      <w:pPr>
        <w:spacing w:after="0" w:line="264" w:lineRule="auto"/>
        <w:ind w:left="9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коллеги!</w:t>
      </w:r>
    </w:p>
    <w:p w:rsidR="00E068B8" w:rsidRPr="00153B53" w:rsidRDefault="00E068B8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мы живем в очень непростой период, когда российская и мировая экономика столкнулась с беспрецедентно широким перечнем шоковых ситуаций. Это, прежде всего, сложная эпидемическая ситуация, вынужденные жесткие меры, падение цен на нефть и многое другое. Выступавшие передо мной коллеги уже подробно на них останавливались. Поэтому я позволю себе начать своё выступление с упоминания одной очень важной для Санкт-Петербурга даты. </w:t>
      </w:r>
    </w:p>
    <w:p w:rsidR="00E068B8" w:rsidRPr="00153B53" w:rsidRDefault="00E068B8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апреля исполнилось 30 лет со дня создания Союза промышленников и предпринимателей, который является крупнейшей в городе общественной организацией работодателей. К сожалению, в связи с мерами по противодействию </w:t>
      </w:r>
      <w:proofErr w:type="spell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</w:t>
      </w:r>
      <w:r w:rsidR="008B4806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нам не удалось провести намеченные праздничные мероприятия. Я бы хотел поблагодарить представителей всех регионов России, которые в это непростое время прислали поздравления и высказали добрые пожелания нашему Союзу.</w:t>
      </w:r>
    </w:p>
    <w:p w:rsidR="008B4806" w:rsidRPr="00153B53" w:rsidRDefault="008B4806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перейду непосредственно к тематике нашего обсуждения. Начну с принятия Правительством города, </w:t>
      </w:r>
      <w:r w:rsidR="000F5F18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Союза, </w:t>
      </w:r>
      <w:r w:rsidR="00C92F3E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</w:t>
      </w:r>
      <w:r w:rsidR="000F5F18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92F3E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поддержки предпринимательства. Это: </w:t>
      </w:r>
    </w:p>
    <w:p w:rsidR="00C92F3E" w:rsidRPr="00153B53" w:rsidRDefault="00C92F3E" w:rsidP="008753F0">
      <w:pPr>
        <w:pStyle w:val="11"/>
        <w:shd w:val="clear" w:color="auto" w:fill="auto"/>
        <w:spacing w:line="264" w:lineRule="auto"/>
        <w:ind w:left="20" w:right="-1" w:firstLine="688"/>
        <w:jc w:val="both"/>
        <w:rPr>
          <w:rFonts w:cs="Times New Roman"/>
          <w:sz w:val="26"/>
          <w:szCs w:val="26"/>
        </w:rPr>
      </w:pPr>
      <w:proofErr w:type="gramStart"/>
      <w:r w:rsidRPr="00153B53">
        <w:rPr>
          <w:rStyle w:val="0pt"/>
          <w:rFonts w:cs="Times New Roman"/>
          <w:color w:val="auto"/>
          <w:sz w:val="26"/>
          <w:szCs w:val="26"/>
        </w:rPr>
        <w:t>Снижение ставки налога по У</w:t>
      </w:r>
      <w:r w:rsidR="000F5F18" w:rsidRPr="00153B53">
        <w:rPr>
          <w:rStyle w:val="0pt"/>
          <w:rFonts w:cs="Times New Roman"/>
          <w:color w:val="auto"/>
          <w:sz w:val="26"/>
          <w:szCs w:val="26"/>
        </w:rPr>
        <w:t xml:space="preserve">прощённой </w:t>
      </w:r>
      <w:r w:rsidRPr="00153B53">
        <w:rPr>
          <w:rStyle w:val="0pt"/>
          <w:rFonts w:cs="Times New Roman"/>
          <w:color w:val="auto"/>
          <w:sz w:val="26"/>
          <w:szCs w:val="26"/>
        </w:rPr>
        <w:t>С</w:t>
      </w:r>
      <w:r w:rsidR="000F5F18" w:rsidRPr="00153B53">
        <w:rPr>
          <w:rStyle w:val="0pt"/>
          <w:rFonts w:cs="Times New Roman"/>
          <w:color w:val="auto"/>
          <w:sz w:val="26"/>
          <w:szCs w:val="26"/>
        </w:rPr>
        <w:t xml:space="preserve">истеме </w:t>
      </w:r>
      <w:r w:rsidRPr="00153B53">
        <w:rPr>
          <w:rStyle w:val="0pt"/>
          <w:rFonts w:cs="Times New Roman"/>
          <w:color w:val="auto"/>
          <w:sz w:val="26"/>
          <w:szCs w:val="26"/>
        </w:rPr>
        <w:t>Н</w:t>
      </w:r>
      <w:r w:rsidR="000F5F18" w:rsidRPr="00153B53">
        <w:rPr>
          <w:rStyle w:val="0pt"/>
          <w:rFonts w:cs="Times New Roman"/>
          <w:color w:val="auto"/>
          <w:sz w:val="26"/>
          <w:szCs w:val="26"/>
        </w:rPr>
        <w:t>алогообложения</w:t>
      </w:r>
      <w:r w:rsidRPr="00153B53">
        <w:rPr>
          <w:rStyle w:val="0pt"/>
          <w:rFonts w:cs="Times New Roman"/>
          <w:color w:val="auto"/>
          <w:sz w:val="26"/>
          <w:szCs w:val="26"/>
        </w:rPr>
        <w:t xml:space="preserve"> до 5% </w:t>
      </w:r>
      <w:r w:rsidRPr="00153B53">
        <w:rPr>
          <w:rFonts w:cs="Times New Roman"/>
          <w:sz w:val="26"/>
          <w:szCs w:val="26"/>
          <w:lang w:bidi="ru-RU"/>
        </w:rPr>
        <w:t xml:space="preserve">по </w:t>
      </w:r>
      <w:r w:rsidR="00734328" w:rsidRPr="00153B53">
        <w:rPr>
          <w:rFonts w:cs="Times New Roman"/>
          <w:sz w:val="26"/>
          <w:szCs w:val="26"/>
          <w:lang w:bidi="ru-RU"/>
        </w:rPr>
        <w:t>раздел</w:t>
      </w:r>
      <w:r w:rsidRPr="00153B53">
        <w:rPr>
          <w:rFonts w:cs="Times New Roman"/>
          <w:sz w:val="26"/>
          <w:szCs w:val="26"/>
          <w:lang w:bidi="ru-RU"/>
        </w:rPr>
        <w:t xml:space="preserve">у «доходы - расходы» и до </w:t>
      </w:r>
      <w:r w:rsidRPr="00153B53">
        <w:rPr>
          <w:rStyle w:val="0pt"/>
          <w:rFonts w:cs="Times New Roman"/>
          <w:color w:val="auto"/>
          <w:sz w:val="26"/>
          <w:szCs w:val="26"/>
        </w:rPr>
        <w:t xml:space="preserve">3% </w:t>
      </w:r>
      <w:r w:rsidRPr="00153B53">
        <w:rPr>
          <w:rFonts w:cs="Times New Roman"/>
          <w:sz w:val="26"/>
          <w:szCs w:val="26"/>
          <w:lang w:bidi="ru-RU"/>
        </w:rPr>
        <w:t xml:space="preserve">по </w:t>
      </w:r>
      <w:r w:rsidR="00734328" w:rsidRPr="00153B53">
        <w:rPr>
          <w:rFonts w:cs="Times New Roman"/>
          <w:sz w:val="26"/>
          <w:szCs w:val="26"/>
          <w:lang w:bidi="ru-RU"/>
        </w:rPr>
        <w:t>раздел</w:t>
      </w:r>
      <w:r w:rsidRPr="00153B53">
        <w:rPr>
          <w:rFonts w:cs="Times New Roman"/>
          <w:sz w:val="26"/>
          <w:szCs w:val="26"/>
          <w:lang w:bidi="ru-RU"/>
        </w:rPr>
        <w:t xml:space="preserve">у «доходы» на 2020 год для организаций и </w:t>
      </w:r>
      <w:r w:rsidR="000F5F18" w:rsidRPr="00153B53">
        <w:rPr>
          <w:rFonts w:cs="Times New Roman"/>
          <w:sz w:val="26"/>
          <w:szCs w:val="26"/>
          <w:lang w:bidi="ru-RU"/>
        </w:rPr>
        <w:t>индивидуальных предпринимателей</w:t>
      </w:r>
      <w:r w:rsidRPr="00153B53">
        <w:rPr>
          <w:rFonts w:cs="Times New Roman"/>
          <w:sz w:val="26"/>
          <w:szCs w:val="26"/>
          <w:lang w:bidi="ru-RU"/>
        </w:rPr>
        <w:t xml:space="preserve">, применяющих </w:t>
      </w:r>
      <w:r w:rsidR="000F5F18" w:rsidRPr="00153B53">
        <w:rPr>
          <w:rStyle w:val="0pt"/>
          <w:rFonts w:cs="Times New Roman"/>
          <w:b w:val="0"/>
          <w:color w:val="auto"/>
          <w:sz w:val="26"/>
          <w:szCs w:val="26"/>
        </w:rPr>
        <w:t>Упрощённую Систему Налогообложения</w:t>
      </w:r>
      <w:r w:rsidRPr="00153B53">
        <w:rPr>
          <w:rFonts w:cs="Times New Roman"/>
          <w:sz w:val="26"/>
          <w:szCs w:val="26"/>
          <w:lang w:bidi="ru-RU"/>
        </w:rPr>
        <w:t>, осуществляющих экономическую деятельность при условии поддержания средней заработной' платы не менее минимальной по СПб (19 тыс. руб.) (</w:t>
      </w:r>
      <w:r w:rsidR="000F5F18" w:rsidRPr="00153B53">
        <w:rPr>
          <w:rStyle w:val="0pt"/>
          <w:rFonts w:cs="Times New Roman"/>
          <w:color w:val="auto"/>
          <w:sz w:val="26"/>
          <w:szCs w:val="26"/>
        </w:rPr>
        <w:t xml:space="preserve">в </w:t>
      </w:r>
      <w:r w:rsidRPr="00153B53">
        <w:rPr>
          <w:rStyle w:val="0pt"/>
          <w:rFonts w:cs="Times New Roman"/>
          <w:color w:val="auto"/>
          <w:sz w:val="26"/>
          <w:szCs w:val="26"/>
        </w:rPr>
        <w:t>о</w:t>
      </w:r>
      <w:r w:rsidR="000F5F18" w:rsidRPr="00153B53">
        <w:rPr>
          <w:rStyle w:val="0pt"/>
          <w:rFonts w:cs="Times New Roman"/>
          <w:color w:val="auto"/>
          <w:sz w:val="26"/>
          <w:szCs w:val="26"/>
        </w:rPr>
        <w:t>бщей сложности это</w:t>
      </w:r>
      <w:r w:rsidRPr="00153B53">
        <w:rPr>
          <w:rStyle w:val="0pt"/>
          <w:rFonts w:cs="Times New Roman"/>
          <w:color w:val="auto"/>
          <w:sz w:val="26"/>
          <w:szCs w:val="26"/>
        </w:rPr>
        <w:t xml:space="preserve"> </w:t>
      </w:r>
      <w:r w:rsidR="00734328" w:rsidRPr="00153B53">
        <w:rPr>
          <w:rStyle w:val="0pt"/>
          <w:rFonts w:cs="Times New Roman"/>
          <w:color w:val="auto"/>
          <w:sz w:val="26"/>
          <w:szCs w:val="26"/>
        </w:rPr>
        <w:t>–</w:t>
      </w:r>
      <w:r w:rsidRPr="00153B53">
        <w:rPr>
          <w:rStyle w:val="0pt"/>
          <w:rFonts w:cs="Times New Roman"/>
          <w:color w:val="auto"/>
          <w:sz w:val="26"/>
          <w:szCs w:val="26"/>
        </w:rPr>
        <w:t xml:space="preserve"> </w:t>
      </w:r>
      <w:r w:rsidR="00734328" w:rsidRPr="00153B53">
        <w:rPr>
          <w:rStyle w:val="0pt"/>
          <w:rFonts w:cs="Times New Roman"/>
          <w:color w:val="auto"/>
          <w:sz w:val="26"/>
          <w:szCs w:val="26"/>
        </w:rPr>
        <w:t xml:space="preserve">более </w:t>
      </w:r>
      <w:r w:rsidRPr="00153B53">
        <w:rPr>
          <w:rStyle w:val="0pt"/>
          <w:rFonts w:cs="Times New Roman"/>
          <w:color w:val="auto"/>
          <w:sz w:val="26"/>
          <w:szCs w:val="26"/>
        </w:rPr>
        <w:t>37 0</w:t>
      </w:r>
      <w:r w:rsidR="00734328" w:rsidRPr="00153B53">
        <w:rPr>
          <w:rStyle w:val="0pt"/>
          <w:rFonts w:cs="Times New Roman"/>
          <w:color w:val="auto"/>
          <w:sz w:val="26"/>
          <w:szCs w:val="26"/>
        </w:rPr>
        <w:t>00</w:t>
      </w:r>
      <w:r w:rsidRPr="00153B53">
        <w:rPr>
          <w:rStyle w:val="0pt"/>
          <w:rFonts w:cs="Times New Roman"/>
          <w:color w:val="auto"/>
          <w:sz w:val="26"/>
          <w:szCs w:val="26"/>
        </w:rPr>
        <w:t xml:space="preserve"> компаний)</w:t>
      </w:r>
      <w:r w:rsidR="000F5F18" w:rsidRPr="00153B53">
        <w:rPr>
          <w:rStyle w:val="0pt"/>
          <w:rFonts w:cs="Times New Roman"/>
          <w:color w:val="auto"/>
          <w:sz w:val="26"/>
          <w:szCs w:val="26"/>
        </w:rPr>
        <w:t>.</w:t>
      </w:r>
      <w:proofErr w:type="gramEnd"/>
    </w:p>
    <w:p w:rsidR="00C92F3E" w:rsidRPr="00153B53" w:rsidRDefault="00C92F3E" w:rsidP="008753F0">
      <w:pPr>
        <w:pStyle w:val="11"/>
        <w:shd w:val="clear" w:color="auto" w:fill="auto"/>
        <w:spacing w:line="264" w:lineRule="auto"/>
        <w:ind w:left="20" w:right="-1" w:firstLine="688"/>
        <w:jc w:val="both"/>
        <w:rPr>
          <w:rFonts w:cs="Times New Roman"/>
          <w:sz w:val="26"/>
          <w:szCs w:val="26"/>
        </w:rPr>
      </w:pPr>
      <w:r w:rsidRPr="00153B53">
        <w:rPr>
          <w:rStyle w:val="0pt"/>
          <w:rFonts w:cs="Times New Roman"/>
          <w:color w:val="auto"/>
          <w:sz w:val="26"/>
          <w:szCs w:val="26"/>
        </w:rPr>
        <w:t xml:space="preserve">Снижение на 50% налога </w:t>
      </w:r>
      <w:r w:rsidRPr="00153B53">
        <w:rPr>
          <w:rFonts w:cs="Times New Roman"/>
          <w:sz w:val="26"/>
          <w:szCs w:val="26"/>
          <w:lang w:bidi="ru-RU"/>
        </w:rPr>
        <w:t xml:space="preserve">на имущество организаций за 2020 год </w:t>
      </w:r>
      <w:r w:rsidRPr="00153B53">
        <w:rPr>
          <w:rStyle w:val="0pt"/>
          <w:rFonts w:cs="Times New Roman"/>
          <w:color w:val="auto"/>
          <w:sz w:val="26"/>
          <w:szCs w:val="26"/>
        </w:rPr>
        <w:t xml:space="preserve">для гостиничного бизнеса и </w:t>
      </w:r>
      <w:proofErr w:type="spellStart"/>
      <w:r w:rsidRPr="00153B53">
        <w:rPr>
          <w:rStyle w:val="0pt"/>
          <w:rFonts w:cs="Times New Roman"/>
          <w:color w:val="auto"/>
          <w:sz w:val="26"/>
          <w:szCs w:val="26"/>
        </w:rPr>
        <w:t>санаторно</w:t>
      </w:r>
      <w:r w:rsidRPr="00153B53">
        <w:rPr>
          <w:rStyle w:val="0pt"/>
          <w:rFonts w:cs="Times New Roman"/>
          <w:color w:val="auto"/>
          <w:sz w:val="26"/>
          <w:szCs w:val="26"/>
        </w:rPr>
        <w:softHyphen/>
        <w:t>курортных</w:t>
      </w:r>
      <w:proofErr w:type="spellEnd"/>
      <w:r w:rsidRPr="00153B53">
        <w:rPr>
          <w:rStyle w:val="0pt"/>
          <w:rFonts w:cs="Times New Roman"/>
          <w:color w:val="auto"/>
          <w:sz w:val="26"/>
          <w:szCs w:val="26"/>
        </w:rPr>
        <w:t xml:space="preserve"> организаций</w:t>
      </w:r>
      <w:r w:rsidR="00734328" w:rsidRPr="00153B53">
        <w:rPr>
          <w:rStyle w:val="0pt"/>
          <w:rFonts w:cs="Times New Roman"/>
          <w:color w:val="auto"/>
          <w:sz w:val="26"/>
          <w:szCs w:val="26"/>
        </w:rPr>
        <w:t xml:space="preserve">, </w:t>
      </w:r>
      <w:r w:rsidR="00734328" w:rsidRPr="00153B53">
        <w:rPr>
          <w:rStyle w:val="0pt"/>
          <w:rFonts w:cs="Times New Roman"/>
          <w:b w:val="0"/>
          <w:color w:val="auto"/>
          <w:sz w:val="26"/>
          <w:szCs w:val="26"/>
        </w:rPr>
        <w:t xml:space="preserve">также </w:t>
      </w:r>
      <w:r w:rsidRPr="00153B53">
        <w:rPr>
          <w:rFonts w:cs="Times New Roman"/>
          <w:sz w:val="26"/>
          <w:szCs w:val="26"/>
          <w:lang w:bidi="ru-RU"/>
        </w:rPr>
        <w:t xml:space="preserve">при условии поддержания средней заработной' платы не </w:t>
      </w:r>
      <w:proofErr w:type="gramStart"/>
      <w:r w:rsidRPr="00153B53">
        <w:rPr>
          <w:rFonts w:cs="Times New Roman"/>
          <w:sz w:val="26"/>
          <w:szCs w:val="26"/>
          <w:lang w:bidi="ru-RU"/>
        </w:rPr>
        <w:t>менее минимальной</w:t>
      </w:r>
      <w:proofErr w:type="gramEnd"/>
      <w:r w:rsidRPr="00153B53">
        <w:rPr>
          <w:rFonts w:cs="Times New Roman"/>
          <w:sz w:val="26"/>
          <w:szCs w:val="26"/>
          <w:lang w:bidi="ru-RU"/>
        </w:rPr>
        <w:t xml:space="preserve"> по СПб (19 тыс. руб.) (</w:t>
      </w:r>
      <w:r w:rsidRPr="00153B53">
        <w:rPr>
          <w:rStyle w:val="0pt"/>
          <w:rFonts w:cs="Times New Roman"/>
          <w:color w:val="auto"/>
          <w:sz w:val="26"/>
          <w:szCs w:val="26"/>
        </w:rPr>
        <w:t>получатели - 1 422 компании)</w:t>
      </w:r>
      <w:r w:rsidR="000F5F18" w:rsidRPr="00153B53">
        <w:rPr>
          <w:rStyle w:val="0pt"/>
          <w:rFonts w:cs="Times New Roman"/>
          <w:color w:val="auto"/>
          <w:sz w:val="26"/>
          <w:szCs w:val="26"/>
        </w:rPr>
        <w:t>.</w:t>
      </w:r>
    </w:p>
    <w:p w:rsidR="00C92F3E" w:rsidRPr="00153B53" w:rsidRDefault="00C92F3E" w:rsidP="008753F0">
      <w:pPr>
        <w:pStyle w:val="20"/>
        <w:shd w:val="clear" w:color="auto" w:fill="auto"/>
        <w:spacing w:after="0" w:line="264" w:lineRule="auto"/>
        <w:ind w:left="20" w:right="-1" w:firstLine="688"/>
        <w:jc w:val="both"/>
        <w:rPr>
          <w:rFonts w:cs="Times New Roman"/>
          <w:b w:val="0"/>
          <w:bCs w:val="0"/>
          <w:sz w:val="26"/>
          <w:szCs w:val="26"/>
          <w:lang w:eastAsia="ru-RU" w:bidi="ru-RU"/>
        </w:rPr>
      </w:pPr>
      <w:r w:rsidRPr="00153B53">
        <w:rPr>
          <w:rFonts w:cs="Times New Roman"/>
          <w:sz w:val="26"/>
          <w:szCs w:val="26"/>
          <w:lang w:bidi="ru-RU"/>
        </w:rPr>
        <w:t xml:space="preserve">Отмена авансовых платежей </w:t>
      </w:r>
      <w:r w:rsidRPr="00153B53">
        <w:rPr>
          <w:rStyle w:val="20pt"/>
          <w:rFonts w:cs="Times New Roman"/>
          <w:color w:val="auto"/>
          <w:sz w:val="26"/>
          <w:szCs w:val="26"/>
        </w:rPr>
        <w:t xml:space="preserve">в 2020 году </w:t>
      </w:r>
      <w:r w:rsidRPr="00153B53">
        <w:rPr>
          <w:rFonts w:cs="Times New Roman"/>
          <w:sz w:val="26"/>
          <w:szCs w:val="26"/>
          <w:lang w:bidi="ru-RU"/>
        </w:rPr>
        <w:t>по налогу на имущество</w:t>
      </w:r>
      <w:r w:rsidR="000F5F18" w:rsidRPr="00153B53">
        <w:rPr>
          <w:rFonts w:cs="Times New Roman"/>
          <w:sz w:val="26"/>
          <w:szCs w:val="26"/>
          <w:lang w:bidi="ru-RU"/>
        </w:rPr>
        <w:t>,</w:t>
      </w:r>
      <w:r w:rsidRPr="00153B53">
        <w:rPr>
          <w:rFonts w:cs="Times New Roman"/>
          <w:sz w:val="26"/>
          <w:szCs w:val="26"/>
          <w:lang w:bidi="ru-RU"/>
        </w:rPr>
        <w:t xml:space="preserve"> земельному </w:t>
      </w:r>
      <w:r w:rsidR="000F5F18" w:rsidRPr="00153B53">
        <w:rPr>
          <w:rFonts w:cs="Times New Roman"/>
          <w:sz w:val="26"/>
          <w:szCs w:val="26"/>
          <w:lang w:bidi="ru-RU"/>
        </w:rPr>
        <w:t xml:space="preserve">и транспортному </w:t>
      </w:r>
      <w:r w:rsidRPr="00153B53">
        <w:rPr>
          <w:rFonts w:cs="Times New Roman"/>
          <w:sz w:val="26"/>
          <w:szCs w:val="26"/>
          <w:lang w:bidi="ru-RU"/>
        </w:rPr>
        <w:t>налогу для субъектов М</w:t>
      </w:r>
      <w:r w:rsidR="000F5F18" w:rsidRPr="00153B53">
        <w:rPr>
          <w:rFonts w:cs="Times New Roman"/>
          <w:sz w:val="26"/>
          <w:szCs w:val="26"/>
          <w:lang w:bidi="ru-RU"/>
        </w:rPr>
        <w:t xml:space="preserve">алых и </w:t>
      </w:r>
      <w:r w:rsidRPr="00153B53">
        <w:rPr>
          <w:rFonts w:cs="Times New Roman"/>
          <w:sz w:val="26"/>
          <w:szCs w:val="26"/>
          <w:lang w:bidi="ru-RU"/>
        </w:rPr>
        <w:t>С</w:t>
      </w:r>
      <w:r w:rsidR="000F5F18" w:rsidRPr="00153B53">
        <w:rPr>
          <w:rFonts w:cs="Times New Roman"/>
          <w:sz w:val="26"/>
          <w:szCs w:val="26"/>
          <w:lang w:bidi="ru-RU"/>
        </w:rPr>
        <w:t xml:space="preserve">редних </w:t>
      </w:r>
      <w:r w:rsidRPr="00153B53">
        <w:rPr>
          <w:rFonts w:cs="Times New Roman"/>
          <w:sz w:val="26"/>
          <w:szCs w:val="26"/>
          <w:lang w:bidi="ru-RU"/>
        </w:rPr>
        <w:t>П</w:t>
      </w:r>
      <w:r w:rsidR="000F5F18" w:rsidRPr="00153B53">
        <w:rPr>
          <w:rFonts w:cs="Times New Roman"/>
          <w:sz w:val="26"/>
          <w:szCs w:val="26"/>
          <w:lang w:bidi="ru-RU"/>
        </w:rPr>
        <w:t xml:space="preserve">редприятий </w:t>
      </w:r>
      <w:r w:rsidRPr="00153B53">
        <w:rPr>
          <w:rFonts w:cs="Times New Roman"/>
          <w:b w:val="0"/>
          <w:sz w:val="26"/>
          <w:szCs w:val="26"/>
          <w:lang w:bidi="ru-RU"/>
        </w:rPr>
        <w:t>при условии поддержания средней з</w:t>
      </w:r>
      <w:r w:rsidR="00D11861" w:rsidRPr="00153B53">
        <w:rPr>
          <w:rFonts w:cs="Times New Roman"/>
          <w:b w:val="0"/>
          <w:sz w:val="26"/>
          <w:szCs w:val="26"/>
          <w:lang w:bidi="ru-RU"/>
        </w:rPr>
        <w:t xml:space="preserve">аработной </w:t>
      </w:r>
      <w:r w:rsidRPr="00153B53">
        <w:rPr>
          <w:rFonts w:cs="Times New Roman"/>
          <w:b w:val="0"/>
          <w:sz w:val="26"/>
          <w:szCs w:val="26"/>
          <w:lang w:bidi="ru-RU"/>
        </w:rPr>
        <w:t>п</w:t>
      </w:r>
      <w:r w:rsidR="00D11861" w:rsidRPr="00153B53">
        <w:rPr>
          <w:rFonts w:cs="Times New Roman"/>
          <w:b w:val="0"/>
          <w:sz w:val="26"/>
          <w:szCs w:val="26"/>
          <w:lang w:bidi="ru-RU"/>
        </w:rPr>
        <w:t>латы</w:t>
      </w:r>
      <w:r w:rsidRPr="00153B53">
        <w:rPr>
          <w:rFonts w:cs="Times New Roman"/>
          <w:b w:val="0"/>
          <w:sz w:val="26"/>
          <w:szCs w:val="26"/>
          <w:lang w:bidi="ru-RU"/>
        </w:rPr>
        <w:t xml:space="preserve"> не менее м</w:t>
      </w:r>
      <w:r w:rsidR="00734328" w:rsidRPr="00153B53">
        <w:rPr>
          <w:rFonts w:cs="Times New Roman"/>
          <w:b w:val="0"/>
          <w:sz w:val="26"/>
          <w:szCs w:val="26"/>
          <w:lang w:bidi="ru-RU"/>
        </w:rPr>
        <w:t>инимальной по</w:t>
      </w:r>
      <w:proofErr w:type="gramStart"/>
      <w:r w:rsidR="00734328" w:rsidRPr="00153B53">
        <w:rPr>
          <w:rFonts w:cs="Times New Roman"/>
          <w:b w:val="0"/>
          <w:sz w:val="26"/>
          <w:szCs w:val="26"/>
          <w:lang w:bidi="ru-RU"/>
        </w:rPr>
        <w:t xml:space="preserve"> С</w:t>
      </w:r>
      <w:proofErr w:type="gramEnd"/>
      <w:r w:rsidR="00734328" w:rsidRPr="00153B53">
        <w:rPr>
          <w:rFonts w:cs="Times New Roman"/>
          <w:b w:val="0"/>
          <w:sz w:val="26"/>
          <w:szCs w:val="26"/>
          <w:lang w:bidi="ru-RU"/>
        </w:rPr>
        <w:t>анкт- Петербургу</w:t>
      </w:r>
      <w:r w:rsidR="00D11861" w:rsidRPr="00153B53">
        <w:rPr>
          <w:rFonts w:cs="Times New Roman"/>
          <w:b w:val="0"/>
          <w:sz w:val="26"/>
          <w:szCs w:val="26"/>
          <w:lang w:bidi="ru-RU"/>
        </w:rPr>
        <w:t xml:space="preserve">. По нашим оценкам это </w:t>
      </w:r>
      <w:r w:rsidRPr="00153B53">
        <w:rPr>
          <w:rFonts w:cs="Times New Roman"/>
          <w:sz w:val="26"/>
          <w:szCs w:val="26"/>
          <w:lang w:eastAsia="ru-RU" w:bidi="ru-RU"/>
        </w:rPr>
        <w:t>- 36 228 компаний</w:t>
      </w:r>
      <w:r w:rsidR="00D11861" w:rsidRPr="00153B53">
        <w:rPr>
          <w:rFonts w:cs="Times New Roman"/>
          <w:sz w:val="26"/>
          <w:szCs w:val="26"/>
          <w:lang w:eastAsia="ru-RU" w:bidi="ru-RU"/>
        </w:rPr>
        <w:t>.</w:t>
      </w:r>
    </w:p>
    <w:p w:rsidR="00C92F3E" w:rsidRPr="00153B53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Освобождение от оплаты аренды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за пользование городским имуществом на 3 месяца для субъектов </w:t>
      </w:r>
      <w:r w:rsidR="00734328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малых и средних предприятий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из перечня наиболее пострадавших отраслей (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получатели - 12 100 компаний)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.</w:t>
      </w:r>
    </w:p>
    <w:p w:rsidR="00C92F3E" w:rsidRPr="00153B53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Отсрочка по уплате аренды за пользование городским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имуществом до 01.01.2023 за часть I квартала, начиная с 13.03.2020, за II и III кварталы 2020 года для организаций из перечня пострадавших отраслей (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получатели - 3 000 компаний)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.</w:t>
      </w:r>
    </w:p>
    <w:p w:rsidR="00C92F3E" w:rsidRPr="00153B53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</w:pPr>
      <w:proofErr w:type="spellStart"/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Докапитализация</w:t>
      </w:r>
      <w:proofErr w:type="spellEnd"/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и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снижение ставок по </w:t>
      </w:r>
      <w:proofErr w:type="spellStart"/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микрозаймам</w:t>
      </w:r>
      <w:proofErr w:type="spellEnd"/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 и Р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егиональным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Г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арантийным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О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бязательствам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от </w:t>
      </w:r>
      <w:r w:rsidR="001D733B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«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Фонда содействия кредитованию малого и среднего бизнеса</w:t>
      </w:r>
      <w:r w:rsidR="001D733B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»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на 2020 год с 7% до 5% для всех, с 5% </w:t>
      </w:r>
      <w:proofErr w:type="gramStart"/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до</w:t>
      </w:r>
      <w:proofErr w:type="gramEnd"/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3% </w:t>
      </w:r>
      <w:proofErr w:type="gramStart"/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для</w:t>
      </w:r>
      <w:proofErr w:type="gramEnd"/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НИОКР, 1% для производителей С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редств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И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ндивидуальной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З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ащиты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. Снижена ставка по гарантиям с 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–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0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,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75% до 0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,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5% для всех.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Отсрочка 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по платежам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на 6 месяцев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по договорам займа с </w:t>
      </w:r>
      <w:r w:rsidR="001D733B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«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Фондом содействия кредитованию малого и среднего бизнеса</w:t>
      </w:r>
      <w:r w:rsidR="001D733B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»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для наиболее пострадавших отраслей</w:t>
      </w:r>
      <w:proofErr w:type="gramStart"/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</w:t>
      </w:r>
      <w:r w:rsidR="00D11861" w:rsidRPr="00153B5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 w:bidi="ru-RU"/>
        </w:rPr>
        <w:t>Э</w:t>
      </w:r>
      <w:proofErr w:type="gramEnd"/>
      <w:r w:rsidR="00D11861" w:rsidRPr="00153B5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 w:bidi="ru-RU"/>
        </w:rPr>
        <w:t xml:space="preserve">то -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1 млрд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.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 руб.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;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 потенциальные получатели - 250 компаний).</w:t>
      </w:r>
    </w:p>
    <w:p w:rsidR="00C92F3E" w:rsidRPr="00153B53" w:rsidRDefault="00D11861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  <w:t>Дополнительно п</w:t>
      </w:r>
      <w:r w:rsidR="00C92F3E" w:rsidRPr="00153B53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  <w:t>редлагаем для малого и среднего предпринимательства принять следующие решения:</w:t>
      </w:r>
    </w:p>
    <w:p w:rsidR="00C92F3E" w:rsidRPr="00153B53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Займы субъектам с целью финансирования выплат по заработной плате </w:t>
      </w:r>
      <w:r w:rsidRPr="00153B53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 w:bidi="ru-RU"/>
        </w:rPr>
        <w:t>РАСПРОСТРОН</w:t>
      </w:r>
      <w:r w:rsidR="00D11861" w:rsidRPr="00153B53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 w:bidi="ru-RU"/>
        </w:rPr>
        <w:t>И</w:t>
      </w:r>
      <w:r w:rsidRPr="00153B53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 w:bidi="ru-RU"/>
        </w:rPr>
        <w:t>Т</w:t>
      </w:r>
      <w:r w:rsidR="00D11861" w:rsidRPr="00153B53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 w:bidi="ru-RU"/>
        </w:rPr>
        <w:t>Ь</w:t>
      </w:r>
      <w:r w:rsidRPr="00153B53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 w:bidi="ru-RU"/>
        </w:rPr>
        <w:t xml:space="preserve"> НА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представителей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наиболее пострадавших отраслей на сумму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2 млрд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.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 руб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. 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П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отенциальные получатели 4 тыс. компаний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.</w:t>
      </w:r>
    </w:p>
    <w:p w:rsidR="00C92F3E" w:rsidRPr="00153B53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Продление сроков уплаты авансовых платежей по налогу на имущество организаций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lastRenderedPageBreak/>
        <w:t>за I квартал 2020 года на 6 месяцев, за II квартал 2020 года на 4 месяца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 </w:t>
      </w:r>
    </w:p>
    <w:p w:rsidR="00C92F3E" w:rsidRPr="00153B53" w:rsidRDefault="00C92F3E" w:rsidP="008753F0">
      <w:pPr>
        <w:widowControl w:val="0"/>
        <w:spacing w:after="0" w:line="264" w:lineRule="auto"/>
        <w:ind w:left="20" w:right="-1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для организаций, основным видом деятельности которых является аренда и управление собственным или арендованным недвижимым имуществом при условии понижения ежемесячной арендной платы в размере не менее чем на 50%, предусмотренной договором (договорами) аренды, на период введения ограничительных мер.</w:t>
      </w:r>
    </w:p>
    <w:p w:rsidR="00C92F3E" w:rsidRPr="00153B53" w:rsidRDefault="00C92F3E" w:rsidP="008753F0">
      <w:pPr>
        <w:widowControl w:val="0"/>
        <w:spacing w:after="0" w:line="264" w:lineRule="auto"/>
        <w:ind w:left="20" w:right="-1"/>
        <w:jc w:val="both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(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потенциальные получатели - 10 тысяч компаний).</w:t>
      </w:r>
    </w:p>
    <w:p w:rsidR="00C92F3E" w:rsidRPr="00153B53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</w:pPr>
      <w:proofErr w:type="spellStart"/>
      <w:r w:rsidRPr="00153B53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  <w:t>Докапитализация</w:t>
      </w:r>
      <w:proofErr w:type="spellEnd"/>
      <w:r w:rsidRPr="00153B53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  <w:t xml:space="preserve"> </w:t>
      </w:r>
      <w:r w:rsidR="001D733B" w:rsidRPr="00153B53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  <w:t>«</w:t>
      </w:r>
      <w:r w:rsidRPr="00153B53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  <w:t>Фонда развития промышленности</w:t>
      </w:r>
      <w:r w:rsidR="001D733B" w:rsidRPr="00153B53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  <w:t>»</w:t>
      </w:r>
      <w:r w:rsidRPr="00153B53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  <w:t xml:space="preserve">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на 1 </w:t>
      </w:r>
      <w:r w:rsidRPr="00153B53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 w:bidi="ru-RU"/>
        </w:rPr>
        <w:t xml:space="preserve">млрд. руб. </w:t>
      </w:r>
      <w:r w:rsidR="00734328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–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</w:t>
      </w:r>
      <w:r w:rsidR="00734328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что позволит улучшить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услови</w:t>
      </w:r>
      <w:r w:rsidR="00734328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я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по займам, в том числе для производителей 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средств индивидуальной защиты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, дезинфицирующих средств и медицинского оборудования</w:t>
      </w:r>
      <w:r w:rsidR="00D11861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. 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П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отенциальные получатели 100 компаний</w:t>
      </w:r>
      <w:r w:rsidR="00D11861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.</w:t>
      </w:r>
    </w:p>
    <w:p w:rsidR="00C92F3E" w:rsidRPr="00153B53" w:rsidRDefault="00C92F3E" w:rsidP="008753F0">
      <w:pPr>
        <w:widowControl w:val="0"/>
        <w:spacing w:after="0" w:line="264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Снижение ставки налога по </w:t>
      </w:r>
      <w:r w:rsidR="00104DCF" w:rsidRPr="00153B53">
        <w:rPr>
          <w:rStyle w:val="0pt"/>
          <w:rFonts w:eastAsiaTheme="minorHAnsi" w:cs="Times New Roman"/>
          <w:color w:val="auto"/>
          <w:sz w:val="26"/>
          <w:szCs w:val="26"/>
        </w:rPr>
        <w:t>Упрощённой Системе Налогообложения</w:t>
      </w:r>
      <w:r w:rsidR="00104DCF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до 5%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по </w:t>
      </w:r>
      <w:r w:rsidR="00734328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раздел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у «доходы - расходы» и до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3%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по </w:t>
      </w:r>
      <w:r w:rsidR="00734328"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раздел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у «доходы» на 2020 год для 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всех пострадавших отраслей + обрабатывающие производства и </w:t>
      </w:r>
      <w:r w:rsidR="00104DCF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научные организации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. </w:t>
      </w:r>
      <w:r w:rsidR="00104DCF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П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отенциальные получатели - почти 30 тысяч компаний</w:t>
      </w:r>
      <w:r w:rsidR="00104DCF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.</w:t>
      </w:r>
    </w:p>
    <w:p w:rsidR="00C92F3E" w:rsidRPr="00153B53" w:rsidRDefault="00C92F3E" w:rsidP="008753F0">
      <w:pPr>
        <w:widowControl w:val="0"/>
        <w:spacing w:after="0" w:line="264" w:lineRule="auto"/>
        <w:ind w:right="-1"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Введени</w:t>
      </w:r>
      <w:r w:rsidR="00734328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е</w:t>
      </w: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 xml:space="preserve"> моратория </w:t>
      </w: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на начисления штрафов и прекращение работы с задолженностью по теплоснабжению.</w:t>
      </w:r>
    </w:p>
    <w:p w:rsidR="00C92F3E" w:rsidRPr="00153B53" w:rsidRDefault="00C92F3E" w:rsidP="008753F0">
      <w:pPr>
        <w:widowControl w:val="0"/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(потенциальные получатели - 12 тысяч компаний)</w:t>
      </w:r>
      <w:r w:rsidR="00104DCF" w:rsidRPr="00153B53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 w:bidi="ru-RU"/>
        </w:rPr>
        <w:t>.</w:t>
      </w:r>
    </w:p>
    <w:p w:rsidR="00DA5229" w:rsidRPr="00153B53" w:rsidRDefault="00104DCF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 xml:space="preserve">Перехожу к предложениям </w:t>
      </w:r>
      <w:r w:rsidR="00DA5229" w:rsidRPr="00153B53">
        <w:rPr>
          <w:rFonts w:ascii="Times New Roman" w:hAnsi="Times New Roman" w:cs="Times New Roman"/>
          <w:sz w:val="26"/>
          <w:szCs w:val="26"/>
        </w:rPr>
        <w:t>по мерам поддержки для системообразующих предприятий.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>В нынешних условиях, когда существенно замедлился оборот денежных сре</w:t>
      </w:r>
      <w:proofErr w:type="gramStart"/>
      <w:r w:rsidRPr="00153B53"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 w:rsidRPr="00153B53">
        <w:rPr>
          <w:rFonts w:ascii="Times New Roman" w:hAnsi="Times New Roman" w:cs="Times New Roman"/>
          <w:sz w:val="26"/>
          <w:szCs w:val="26"/>
        </w:rPr>
        <w:t>язи с резким падением экономической активности</w:t>
      </w:r>
      <w:r w:rsidR="00104DCF" w:rsidRPr="00153B53">
        <w:rPr>
          <w:rFonts w:ascii="Times New Roman" w:hAnsi="Times New Roman" w:cs="Times New Roman"/>
          <w:sz w:val="26"/>
          <w:szCs w:val="26"/>
        </w:rPr>
        <w:t>,</w:t>
      </w:r>
      <w:r w:rsidRPr="00153B53">
        <w:rPr>
          <w:rFonts w:ascii="Times New Roman" w:hAnsi="Times New Roman" w:cs="Times New Roman"/>
          <w:sz w:val="26"/>
          <w:szCs w:val="26"/>
        </w:rPr>
        <w:t xml:space="preserve"> предприятиям нужна в первую очередь </w:t>
      </w:r>
      <w:r w:rsidRPr="00153B53">
        <w:rPr>
          <w:rFonts w:ascii="Times New Roman" w:hAnsi="Times New Roman" w:cs="Times New Roman"/>
          <w:b/>
          <w:sz w:val="26"/>
          <w:szCs w:val="26"/>
        </w:rPr>
        <w:t>банковская поддержка</w:t>
      </w:r>
      <w:r w:rsidRPr="00153B53">
        <w:rPr>
          <w:rFonts w:ascii="Times New Roman" w:hAnsi="Times New Roman" w:cs="Times New Roman"/>
          <w:sz w:val="26"/>
          <w:szCs w:val="26"/>
        </w:rPr>
        <w:t>.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 xml:space="preserve">Предлагается: 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>- не начислять заемщикам неустойку, штраф или пени за ненадлежащее исполнение договора кредита;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>- запустить программу выдачи беспроцентных кредитов на зарплату с условием сохранение численности персонала (не меньше 90% от численности на начало пандемии) на весь период кредитования;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>- перенести выплату по кредитам перед госбанками с 2020 года на 2021-2022 годы;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>- начать предоставление льготных кредитов на пополнение оборотных средств в объеме их среднемесячного запаса.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 xml:space="preserve">Такая банковская поддержка необходима для сохранения занятости, непрерывной работы, а также закупок товаров и услуг и, в первую очередь, даст возможность обеспечить выплату заработных плат своим сотрудникам. 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B53">
        <w:rPr>
          <w:rFonts w:ascii="Times New Roman" w:hAnsi="Times New Roman" w:cs="Times New Roman"/>
          <w:b/>
          <w:sz w:val="26"/>
          <w:szCs w:val="26"/>
        </w:rPr>
        <w:t xml:space="preserve">Налоговая поддержка. 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 xml:space="preserve">Предлагается осуществить возврат предприятиям части налога на доходы физических лиц, который предприятия уплатили в 2019 году за своих работников с обязательным условием для предприятий направить эти средства на оплату заработной платы своим сотрудникам. 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B53">
        <w:rPr>
          <w:rFonts w:ascii="Times New Roman" w:hAnsi="Times New Roman" w:cs="Times New Roman"/>
          <w:b/>
          <w:sz w:val="26"/>
          <w:szCs w:val="26"/>
        </w:rPr>
        <w:t xml:space="preserve">Таможенная поддержка. </w:t>
      </w:r>
    </w:p>
    <w:p w:rsidR="00DA5229" w:rsidRPr="00153B53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>Необходимо ускоренное таможенное оформление импортных комплектующих для выпуска продукции системообразующи</w:t>
      </w:r>
      <w:r w:rsidR="001D733B" w:rsidRPr="00153B53">
        <w:rPr>
          <w:rFonts w:ascii="Times New Roman" w:hAnsi="Times New Roman" w:cs="Times New Roman"/>
          <w:sz w:val="26"/>
          <w:szCs w:val="26"/>
        </w:rPr>
        <w:t>ми</w:t>
      </w:r>
      <w:r w:rsidRPr="00153B53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1D733B" w:rsidRPr="00153B53">
        <w:rPr>
          <w:rFonts w:ascii="Times New Roman" w:hAnsi="Times New Roman" w:cs="Times New Roman"/>
          <w:sz w:val="26"/>
          <w:szCs w:val="26"/>
        </w:rPr>
        <w:t>ями</w:t>
      </w:r>
      <w:r w:rsidRPr="00153B53">
        <w:rPr>
          <w:rFonts w:ascii="Times New Roman" w:hAnsi="Times New Roman" w:cs="Times New Roman"/>
          <w:sz w:val="26"/>
          <w:szCs w:val="26"/>
        </w:rPr>
        <w:t xml:space="preserve"> и снижение таможенных пошлин. По элементной баз</w:t>
      </w:r>
      <w:r w:rsidR="001D733B" w:rsidRPr="00153B53">
        <w:rPr>
          <w:rFonts w:ascii="Times New Roman" w:hAnsi="Times New Roman" w:cs="Times New Roman"/>
          <w:sz w:val="26"/>
          <w:szCs w:val="26"/>
        </w:rPr>
        <w:t>е</w:t>
      </w:r>
      <w:r w:rsidRPr="00153B53">
        <w:rPr>
          <w:rFonts w:ascii="Times New Roman" w:hAnsi="Times New Roman" w:cs="Times New Roman"/>
          <w:sz w:val="26"/>
          <w:szCs w:val="26"/>
        </w:rPr>
        <w:t xml:space="preserve"> электронных устрой</w:t>
      </w:r>
      <w:proofErr w:type="gramStart"/>
      <w:r w:rsidRPr="00153B5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153B53">
        <w:rPr>
          <w:rFonts w:ascii="Times New Roman" w:hAnsi="Times New Roman" w:cs="Times New Roman"/>
          <w:sz w:val="26"/>
          <w:szCs w:val="26"/>
        </w:rPr>
        <w:t>едлагается обнулить таможенные пошлины на определенный период, например, до конца 2020 года.</w:t>
      </w:r>
    </w:p>
    <w:p w:rsidR="00DA5229" w:rsidRPr="00153B53" w:rsidRDefault="00104DCF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>П</w:t>
      </w:r>
      <w:r w:rsidR="00DA5229" w:rsidRPr="00153B53">
        <w:rPr>
          <w:rFonts w:ascii="Times New Roman" w:hAnsi="Times New Roman" w:cs="Times New Roman"/>
          <w:sz w:val="26"/>
          <w:szCs w:val="26"/>
        </w:rPr>
        <w:t>редлагается</w:t>
      </w:r>
      <w:r w:rsidR="00DA5229" w:rsidRPr="00153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229" w:rsidRPr="00153B53">
        <w:rPr>
          <w:rFonts w:ascii="Times New Roman" w:hAnsi="Times New Roman" w:cs="Times New Roman"/>
          <w:sz w:val="26"/>
          <w:szCs w:val="26"/>
        </w:rPr>
        <w:t xml:space="preserve">заморозить тарифы на электроэнергию на уровне первого квартала 2020 года за счет пересмотра инвестиционных планов </w:t>
      </w:r>
      <w:proofErr w:type="spellStart"/>
      <w:r w:rsidR="00DA5229" w:rsidRPr="00153B53">
        <w:rPr>
          <w:rFonts w:ascii="Times New Roman" w:hAnsi="Times New Roman" w:cs="Times New Roman"/>
          <w:sz w:val="26"/>
          <w:szCs w:val="26"/>
        </w:rPr>
        <w:t>энергосбытовых</w:t>
      </w:r>
      <w:proofErr w:type="spellEnd"/>
      <w:r w:rsidR="00DA5229" w:rsidRPr="00153B53">
        <w:rPr>
          <w:rFonts w:ascii="Times New Roman" w:hAnsi="Times New Roman" w:cs="Times New Roman"/>
          <w:sz w:val="26"/>
          <w:szCs w:val="26"/>
        </w:rPr>
        <w:t xml:space="preserve"> компаний. 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Стабилизующим фактором для экономики города является государственный оборонный заказ. Доля петербургской продукции в российском оборонном заказе составляет </w:t>
      </w:r>
      <w:r w:rsidR="00104DCF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12%.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Потенциал наших оборонных предприятий всегда был значительным</w:t>
      </w:r>
      <w:r w:rsidR="00104DCF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оборонные заводы - одни из самых высокотехнологичных в стране, за прошедшие годы в переоборудование предприятий были сделаны значительные инвестиции.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важнейшем глобальном вопросе я бы особо отметил два момента.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одной стороны, хотел бы всех нас предостеречь от стремления любыми путями и методами сократить расходы на оборону и, прежде всего, на создание новых систем и комплексов Вооружения и Военной техники. Нельзя непродуманно проводить конверсию. Это мы уже проходили.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сожалению, военно-стратегических предпосылок для сокращения расходов на оборону </w:t>
      </w:r>
      <w:proofErr w:type="gram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и в ближайшее время не будет</w:t>
      </w:r>
      <w:proofErr w:type="gram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Напомню одну цифру, годовой бюджет только Пентагона составляет </w:t>
      </w:r>
      <w:r w:rsidR="00104DCF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750 млрд. долларов, сравните с нашим оборонным бюджетом.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Д.Трампа в качестве приоритетных задач военного строительства выделены: повышение технической оснащенности ВС, в первую очередь совершенствование стратегической триады ядерных сил; расширение закупок вооружения и военной техники; завершение создания комплексной системы ПРО; повышение боевых возможностей в космическом пространстве; обеспечение </w:t>
      </w:r>
      <w:proofErr w:type="spell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кибербезопасности</w:t>
      </w:r>
      <w:proofErr w:type="spell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увеличение численности ВС и повышение их боеготовности.</w:t>
      </w:r>
      <w:proofErr w:type="gramEnd"/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наиболее важным направлениям финансирования относится совершенствование систем для сохранения превосходства в воздухе (57,5 млрд. долларов), на море (34,7 млрд.) и на суше (14,6 млрд.), а также систем общего назначения, в том числе ПРО (13,6 млрд.). Развитие ядерных технологий требует 14 млрд</w:t>
      </w:r>
      <w:proofErr w:type="gram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олларов, повышение боевых возможностей в космическом пространстве - 14,1 млрд. и обеспечение </w:t>
      </w:r>
      <w:proofErr w:type="spell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кибербезопасности</w:t>
      </w:r>
      <w:proofErr w:type="spell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- 9,6 млрд. Ведутся также разработки гиперзвукового оружия (2,6 млрд. долларов) и оружия направленной энергии (235 млн.), к которому относится лазерное, ускорительное (</w:t>
      </w:r>
      <w:proofErr w:type="spell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рельсотрон</w:t>
      </w:r>
      <w:proofErr w:type="spell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психотронное</w:t>
      </w:r>
      <w:proofErr w:type="spell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инфразвуковое и др. Значительные средства направляются на разработку беспилотных систем (3,7 млрд.) и искусственного интеллекта (927 млн.долларов).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намеченных планов в рамках федерального </w:t>
      </w:r>
      <w:r w:rsidR="00104DCF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США на 2020 год выделено более</w:t>
      </w: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762 млрд</w:t>
      </w:r>
      <w:proofErr w:type="gram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олларов.</w:t>
      </w:r>
    </w:p>
    <w:p w:rsidR="00734328" w:rsidRPr="00153B53" w:rsidRDefault="001D733B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12F3E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начительная доля озвученных мною сумм будет направлена в научные разработки. То есть США через финансирование своего оборонного комплекса активно развивает научные технологии, которые активно внедряются в гражданскую промышленность. Яркий известный всем пример реализации такой схемы - создание интернета, начало </w:t>
      </w:r>
      <w:proofErr w:type="gramStart"/>
      <w:r w:rsidR="00F12F3E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</w:t>
      </w:r>
      <w:proofErr w:type="gramEnd"/>
      <w:r w:rsidR="00F12F3E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прошло через оборонный заказ. </w:t>
      </w:r>
    </w:p>
    <w:p w:rsidR="00F12F3E" w:rsidRPr="00153B53" w:rsidRDefault="001D733B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это только США - без других членов НАТО. </w:t>
      </w:r>
      <w:r w:rsidR="00F12F3E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ещё есть Китай.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что об обороне страны забывать не следует. Все должно быть в меру.</w:t>
      </w:r>
    </w:p>
    <w:p w:rsidR="00F12F3E" w:rsidRPr="00153B53" w:rsidRDefault="00F12F3E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 xml:space="preserve">Выполнение государственного оборонного заказа не </w:t>
      </w:r>
      <w:proofErr w:type="gramStart"/>
      <w:r w:rsidRPr="00153B53">
        <w:rPr>
          <w:rFonts w:ascii="Times New Roman" w:hAnsi="Times New Roman" w:cs="Times New Roman"/>
          <w:sz w:val="26"/>
          <w:szCs w:val="26"/>
        </w:rPr>
        <w:t>должно</w:t>
      </w:r>
      <w:proofErr w:type="gramEnd"/>
      <w:r w:rsidRPr="00153B53">
        <w:rPr>
          <w:rFonts w:ascii="Times New Roman" w:hAnsi="Times New Roman" w:cs="Times New Roman"/>
          <w:sz w:val="26"/>
          <w:szCs w:val="26"/>
        </w:rPr>
        <w:t xml:space="preserve"> останавливаться не при </w:t>
      </w:r>
      <w:proofErr w:type="gramStart"/>
      <w:r w:rsidRPr="00153B53">
        <w:rPr>
          <w:rFonts w:ascii="Times New Roman" w:hAnsi="Times New Roman" w:cs="Times New Roman"/>
          <w:sz w:val="26"/>
          <w:szCs w:val="26"/>
        </w:rPr>
        <w:t>каких</w:t>
      </w:r>
      <w:proofErr w:type="gramEnd"/>
      <w:r w:rsidRPr="00153B53">
        <w:rPr>
          <w:rFonts w:ascii="Times New Roman" w:hAnsi="Times New Roman" w:cs="Times New Roman"/>
          <w:sz w:val="26"/>
          <w:szCs w:val="26"/>
        </w:rPr>
        <w:t xml:space="preserve"> обстоятельствах, ведь ОПК играет ключевую роль не только для безопасности страны, но и для всей российской экономики.</w:t>
      </w:r>
    </w:p>
    <w:p w:rsidR="00F12F3E" w:rsidRPr="00153B53" w:rsidRDefault="00F12F3E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>Необходимо объявить мораторий до конца 2020 года на меры уголовной ответственности генеральных директоров предприятий: - за срыв сроков по выполнению ГОЗ; - несвоевременную выплату з</w:t>
      </w:r>
      <w:r w:rsidR="001D733B" w:rsidRPr="00153B53">
        <w:rPr>
          <w:rFonts w:ascii="Times New Roman" w:hAnsi="Times New Roman" w:cs="Times New Roman"/>
          <w:sz w:val="26"/>
          <w:szCs w:val="26"/>
        </w:rPr>
        <w:t xml:space="preserve">аработной </w:t>
      </w:r>
      <w:r w:rsidRPr="00153B53">
        <w:rPr>
          <w:rFonts w:ascii="Times New Roman" w:hAnsi="Times New Roman" w:cs="Times New Roman"/>
          <w:sz w:val="26"/>
          <w:szCs w:val="26"/>
        </w:rPr>
        <w:t xml:space="preserve">платы; - несвоевременную оплату налогов. </w:t>
      </w:r>
    </w:p>
    <w:p w:rsidR="00F12F3E" w:rsidRPr="00153B53" w:rsidRDefault="00F12F3E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 xml:space="preserve">Предлагается предоставить беспроцентные кредиты на обновление основных фондов, обеспечив закупку продукции отечественных станкостроительных предприятий. </w:t>
      </w:r>
    </w:p>
    <w:p w:rsidR="00F12F3E" w:rsidRPr="00153B53" w:rsidRDefault="00F12F3E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 xml:space="preserve">Считаю, что необходимо обеспечить перенос контрактов по ГОЗ с 2021, 2022 годов на 2020 год и обеспечить при этом финансирование переносимых </w:t>
      </w:r>
      <w:proofErr w:type="spellStart"/>
      <w:r w:rsidRPr="00153B53">
        <w:rPr>
          <w:rFonts w:ascii="Times New Roman" w:hAnsi="Times New Roman" w:cs="Times New Roman"/>
          <w:sz w:val="26"/>
          <w:szCs w:val="26"/>
        </w:rPr>
        <w:t>гособоронзаказов</w:t>
      </w:r>
      <w:proofErr w:type="spellEnd"/>
      <w:r w:rsidRPr="00153B53">
        <w:rPr>
          <w:rFonts w:ascii="Times New Roman" w:hAnsi="Times New Roman" w:cs="Times New Roman"/>
          <w:sz w:val="26"/>
          <w:szCs w:val="26"/>
        </w:rPr>
        <w:t xml:space="preserve"> на 2020 год до 80 % цены контракта.</w:t>
      </w:r>
    </w:p>
    <w:p w:rsidR="00F12F3E" w:rsidRPr="00153B53" w:rsidRDefault="001D733B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53">
        <w:rPr>
          <w:rFonts w:ascii="Times New Roman" w:hAnsi="Times New Roman" w:cs="Times New Roman"/>
          <w:sz w:val="26"/>
          <w:szCs w:val="26"/>
        </w:rPr>
        <w:t>Н</w:t>
      </w:r>
      <w:r w:rsidR="00F12F3E" w:rsidRPr="00153B53">
        <w:rPr>
          <w:rFonts w:ascii="Times New Roman" w:hAnsi="Times New Roman" w:cs="Times New Roman"/>
          <w:sz w:val="26"/>
          <w:szCs w:val="26"/>
        </w:rPr>
        <w:t xml:space="preserve">еобходимо предусмотреть поддержку предприятий, выполняющих ГОЗ, но не являющихся головными организациями при реализации ГОЗ (2-3 уровень). Это, как правило, малые и средние </w:t>
      </w:r>
      <w:r w:rsidR="00F12F3E" w:rsidRPr="00153B53">
        <w:rPr>
          <w:rFonts w:ascii="Times New Roman" w:hAnsi="Times New Roman" w:cs="Times New Roman"/>
          <w:sz w:val="26"/>
          <w:szCs w:val="26"/>
        </w:rPr>
        <w:lastRenderedPageBreak/>
        <w:t xml:space="preserve">предприятия, не являющиеся системообразующими. Предлагается в целях </w:t>
      </w:r>
      <w:proofErr w:type="gramStart"/>
      <w:r w:rsidR="00F12F3E" w:rsidRPr="00153B53">
        <w:rPr>
          <w:rFonts w:ascii="Times New Roman" w:hAnsi="Times New Roman" w:cs="Times New Roman"/>
          <w:sz w:val="26"/>
          <w:szCs w:val="26"/>
        </w:rPr>
        <w:t>недопущения нарушения цепочек поставок продукции</w:t>
      </w:r>
      <w:proofErr w:type="gramEnd"/>
      <w:r w:rsidR="00F12F3E" w:rsidRPr="00153B53">
        <w:rPr>
          <w:rFonts w:ascii="Times New Roman" w:hAnsi="Times New Roman" w:cs="Times New Roman"/>
          <w:sz w:val="26"/>
          <w:szCs w:val="26"/>
        </w:rPr>
        <w:t xml:space="preserve"> в рамках выполнения ГОЗ, по предложениям от предприятий ОПК, входящих в состав системообразующих предприятий, включать данные малые и средние предприятия (2-3 уровня) в систему государственной поддержки. 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Санкт-Петербурге создан Совет по конверсии организаций оборонной промышленности, </w:t>
      </w:r>
      <w:r w:rsidR="001D733B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</w:t>
      </w: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</w:t>
      </w:r>
      <w:r w:rsidR="001D733B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конкретные вопросы диверсификации производства и увеличения объема выпуска продукции гражданского и двойного назначения. Предприятия ОПК разрабатывают системы управления воздушным движением, медицинское и светодиодное оборудование, мотоциклы и катера, нефтегазовое оборудование и технику для ЖКХ. Наш Союз организовал работу по расширению номенклатуры и импортозамещению товаров, потребляемых естественными монополистами. Мы проводим работу с ОЖД, Метрополитеном, Водоканалом, ГУП ТЭК. </w:t>
      </w:r>
      <w:r w:rsidR="00104DCF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Наладили тесное</w:t>
      </w: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взаимодействие с Комитетом по здравоохранению. На основе опыта членов Союза необходимо создавать новые высокотехнологичные производства и новые конкурентоспособные товары</w:t>
      </w:r>
      <w:r w:rsidR="00104DCF"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основные направления инновационного развития научно-промышленного комплекса с тем, чтобы увеличить наш вклад в социально-экономическое развитие города и страны.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происходящие изменения весьма значительны, они реально демонстрируют, что мир вступает в крупнейший за всю историю технологический переход, когда богатство природных ресурсов и дешевизна труда перестают быть основными факторами роста. Совокупно эти масштабные изменения оцениваются как «новая промышленная революция» (которую часто называют «четвертой»), в основе которой лежит переход от массового производства к гибкому высокоэффективному производству. При этом «сквозными» процессами для всех видов произво</w:t>
      </w:r>
      <w:proofErr w:type="gram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ст</w:t>
      </w:r>
      <w:proofErr w:type="gram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ановятся передовые технологии, платформенные решения и цифровая трансформация. Для России участие в новой технологической революции выступает одним из главных социально-экономических вызовов - очевидно, что мы должны перейти к новой модели развития на базе высокотехнологичных отраслей, основанных на научных знаниях и инновационных технологиях.</w:t>
      </w:r>
    </w:p>
    <w:p w:rsidR="00F12F3E" w:rsidRPr="00153B53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важно понимать, что это не только и не столько </w:t>
      </w:r>
      <w:proofErr w:type="spell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цифровизация</w:t>
      </w:r>
      <w:proofErr w:type="spell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существующих процессов, а, прежде всего, постановка принципиально новых задач, решение которых невозможно без новейших технологий сбора, хранения, обработки и передачи больших объемов данных и выработки эффективных решений в режиме реального времени. </w:t>
      </w:r>
    </w:p>
    <w:p w:rsidR="00875EFC" w:rsidRPr="00153B53" w:rsidRDefault="00875EFC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Правительством города </w:t>
      </w:r>
      <w:proofErr w:type="gramStart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предпринимаются серьезные усилия</w:t>
      </w:r>
      <w:proofErr w:type="gramEnd"/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привлечения инвестиций в городскую экономику. Ведь что такое «хороший инвестиционный климат»? Это низкий уровень административных издержек, системность регулирования, максимальная открытость всех процессов, способствующая высокому уровню конкуренции. И самое главное - это обеспечение предсказуемости и доверия между всеми участниками процесса: бизнесом, правительством и населением.</w:t>
      </w:r>
    </w:p>
    <w:p w:rsidR="001D733B" w:rsidRPr="00153B53" w:rsidRDefault="001D733B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важно изменить социальную среду обитания человека, сделать ее более комфортной и безопасной благодаря умным городам, эффективным и быстродействующим госучреждениям.</w:t>
      </w:r>
    </w:p>
    <w:p w:rsidR="00875EFC" w:rsidRPr="00153B53" w:rsidRDefault="00875EFC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государственные институты развития и поддержки являются одним из важных инструментов экономической политики, стимулирующих развитие экономики. Их основная цель - содействие в решении задач по обеспечению устойчивого экономического роста и диверсификации экономики, которые не могут быть оптимально реализованы рыночными механизмами.</w:t>
      </w:r>
    </w:p>
    <w:p w:rsidR="00C92F3E" w:rsidRPr="00153B53" w:rsidRDefault="00104DCF" w:rsidP="008753F0">
      <w:pPr>
        <w:widowControl w:val="0"/>
        <w:spacing w:after="0" w:line="264" w:lineRule="auto"/>
        <w:ind w:left="23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</w:pPr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Завершая своё </w:t>
      </w:r>
      <w:proofErr w:type="gramStart"/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>выступление</w:t>
      </w:r>
      <w:proofErr w:type="gramEnd"/>
      <w:r w:rsidRPr="00153B53">
        <w:rPr>
          <w:rFonts w:ascii="Times New Roman" w:eastAsia="Times New Roman" w:hAnsi="Times New Roman" w:cs="Times New Roman"/>
          <w:spacing w:val="2"/>
          <w:sz w:val="26"/>
          <w:szCs w:val="26"/>
          <w:lang w:eastAsia="ru-RU" w:bidi="ru-RU"/>
        </w:rPr>
        <w:t xml:space="preserve"> хотел бы выразить уверенность в том, что Победа будет за нами!!!</w:t>
      </w:r>
      <w:bookmarkStart w:id="0" w:name="_GoBack"/>
      <w:bookmarkEnd w:id="0"/>
    </w:p>
    <w:sectPr w:rsidR="00C92F3E" w:rsidRPr="00153B53" w:rsidSect="008753F0">
      <w:footerReference w:type="default" r:id="rId8"/>
      <w:pgSz w:w="11906" w:h="16838"/>
      <w:pgMar w:top="340" w:right="340" w:bottom="340" w:left="3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8E" w:rsidRDefault="00533D8E" w:rsidP="005F1957">
      <w:pPr>
        <w:spacing w:after="0" w:line="240" w:lineRule="auto"/>
      </w:pPr>
      <w:r>
        <w:separator/>
      </w:r>
    </w:p>
  </w:endnote>
  <w:endnote w:type="continuationSeparator" w:id="0">
    <w:p w:rsidR="00533D8E" w:rsidRDefault="00533D8E" w:rsidP="005F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811751"/>
      <w:docPartObj>
        <w:docPartGallery w:val="Page Numbers (Bottom of Page)"/>
        <w:docPartUnique/>
      </w:docPartObj>
    </w:sdtPr>
    <w:sdtEndPr/>
    <w:sdtContent>
      <w:p w:rsidR="005F1957" w:rsidRDefault="00533D8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B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8E" w:rsidRDefault="00533D8E" w:rsidP="005F1957">
      <w:pPr>
        <w:spacing w:after="0" w:line="240" w:lineRule="auto"/>
      </w:pPr>
      <w:r>
        <w:separator/>
      </w:r>
    </w:p>
  </w:footnote>
  <w:footnote w:type="continuationSeparator" w:id="0">
    <w:p w:rsidR="00533D8E" w:rsidRDefault="00533D8E" w:rsidP="005F1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A20"/>
    <w:rsid w:val="00002098"/>
    <w:rsid w:val="000946C3"/>
    <w:rsid w:val="00097C8B"/>
    <w:rsid w:val="000F5F18"/>
    <w:rsid w:val="00104DCF"/>
    <w:rsid w:val="001374B5"/>
    <w:rsid w:val="00153B53"/>
    <w:rsid w:val="00165642"/>
    <w:rsid w:val="001D733B"/>
    <w:rsid w:val="001F2A20"/>
    <w:rsid w:val="002035EF"/>
    <w:rsid w:val="002F0562"/>
    <w:rsid w:val="00324C4E"/>
    <w:rsid w:val="003311C2"/>
    <w:rsid w:val="00383E00"/>
    <w:rsid w:val="003C2F57"/>
    <w:rsid w:val="0041720A"/>
    <w:rsid w:val="0042377F"/>
    <w:rsid w:val="00444D2A"/>
    <w:rsid w:val="00446D8D"/>
    <w:rsid w:val="0045150E"/>
    <w:rsid w:val="004867F2"/>
    <w:rsid w:val="00533D8E"/>
    <w:rsid w:val="00566F72"/>
    <w:rsid w:val="005F1957"/>
    <w:rsid w:val="006E1507"/>
    <w:rsid w:val="007228A2"/>
    <w:rsid w:val="00734328"/>
    <w:rsid w:val="007B45BF"/>
    <w:rsid w:val="008753F0"/>
    <w:rsid w:val="00875EFC"/>
    <w:rsid w:val="008B4806"/>
    <w:rsid w:val="00911153"/>
    <w:rsid w:val="00944C5A"/>
    <w:rsid w:val="009555C2"/>
    <w:rsid w:val="009A6CFF"/>
    <w:rsid w:val="00A71B64"/>
    <w:rsid w:val="00AA3B22"/>
    <w:rsid w:val="00B44E26"/>
    <w:rsid w:val="00B57ABD"/>
    <w:rsid w:val="00B803C1"/>
    <w:rsid w:val="00BA2EF7"/>
    <w:rsid w:val="00BA4A4B"/>
    <w:rsid w:val="00C06AD3"/>
    <w:rsid w:val="00C92F3E"/>
    <w:rsid w:val="00CC325A"/>
    <w:rsid w:val="00CF02AE"/>
    <w:rsid w:val="00D11861"/>
    <w:rsid w:val="00DA5229"/>
    <w:rsid w:val="00DA79DD"/>
    <w:rsid w:val="00DF1A97"/>
    <w:rsid w:val="00E068B8"/>
    <w:rsid w:val="00E125B9"/>
    <w:rsid w:val="00E75BC2"/>
    <w:rsid w:val="00F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F7"/>
  </w:style>
  <w:style w:type="paragraph" w:styleId="1">
    <w:name w:val="heading 1"/>
    <w:basedOn w:val="a"/>
    <w:link w:val="10"/>
    <w:uiPriority w:val="9"/>
    <w:qFormat/>
    <w:rsid w:val="00C0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C06AD3"/>
    <w:rPr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C06AD3"/>
    <w:pPr>
      <w:widowControl w:val="0"/>
      <w:shd w:val="clear" w:color="auto" w:fill="FFFFFF"/>
      <w:spacing w:before="960" w:after="180" w:line="0" w:lineRule="atLeast"/>
      <w:ind w:firstLine="720"/>
      <w:jc w:val="both"/>
      <w:outlineLvl w:val="2"/>
    </w:pPr>
    <w:rPr>
      <w:b/>
      <w:bCs/>
      <w:spacing w:val="6"/>
    </w:rPr>
  </w:style>
  <w:style w:type="character" w:customStyle="1" w:styleId="10">
    <w:name w:val="Заголовок 1 Знак"/>
    <w:basedOn w:val="a0"/>
    <w:link w:val="1"/>
    <w:uiPriority w:val="9"/>
    <w:rsid w:val="00C0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5F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957"/>
  </w:style>
  <w:style w:type="paragraph" w:styleId="a6">
    <w:name w:val="footer"/>
    <w:basedOn w:val="a"/>
    <w:link w:val="a7"/>
    <w:uiPriority w:val="99"/>
    <w:unhideWhenUsed/>
    <w:rsid w:val="005F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957"/>
  </w:style>
  <w:style w:type="character" w:customStyle="1" w:styleId="2">
    <w:name w:val="Основной текст (2)_"/>
    <w:basedOn w:val="a0"/>
    <w:link w:val="20"/>
    <w:rsid w:val="00C92F3E"/>
    <w:rPr>
      <w:rFonts w:ascii="Times New Roman" w:eastAsia="Times New Roman" w:hAnsi="Times New Roman"/>
      <w:b/>
      <w:bCs/>
      <w:spacing w:val="4"/>
      <w:sz w:val="32"/>
      <w:szCs w:val="32"/>
      <w:shd w:val="clear" w:color="auto" w:fill="FFFFFF"/>
    </w:rPr>
  </w:style>
  <w:style w:type="character" w:customStyle="1" w:styleId="a8">
    <w:name w:val="Основной текст_"/>
    <w:basedOn w:val="a0"/>
    <w:link w:val="11"/>
    <w:rsid w:val="00C92F3E"/>
    <w:rPr>
      <w:rFonts w:ascii="Times New Roman" w:eastAsia="Times New Roman" w:hAnsi="Times New Roman"/>
      <w:spacing w:val="2"/>
      <w:sz w:val="32"/>
      <w:szCs w:val="32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C92F3E"/>
    <w:rPr>
      <w:rFonts w:ascii="Times New Roman" w:eastAsia="Times New Roman" w:hAnsi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C92F3E"/>
    <w:rPr>
      <w:rFonts w:ascii="Times New Roman" w:eastAsia="Times New Roman" w:hAnsi="Times New Roman"/>
      <w:b/>
      <w:b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2F3E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8"/>
    <w:rsid w:val="00C92F3E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/>
      <w:spacing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40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3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59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7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658E4-2A9D-44B7-8853-B0EAF390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</cp:lastModifiedBy>
  <cp:revision>36</cp:revision>
  <cp:lastPrinted>2020-04-30T09:27:00Z</cp:lastPrinted>
  <dcterms:created xsi:type="dcterms:W3CDTF">2020-04-30T08:47:00Z</dcterms:created>
  <dcterms:modified xsi:type="dcterms:W3CDTF">2020-05-19T02:28:00Z</dcterms:modified>
</cp:coreProperties>
</file>