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BB" w:rsidRDefault="007805BB" w:rsidP="007805BB">
      <w:pPr>
        <w:tabs>
          <w:tab w:val="left" w:pos="4792"/>
          <w:tab w:val="right" w:pos="9497"/>
        </w:tabs>
        <w:ind w:left="-284" w:firstLine="568"/>
        <w:jc w:val="both"/>
        <w:rPr>
          <w:sz w:val="26"/>
          <w:szCs w:val="26"/>
        </w:rPr>
      </w:pPr>
      <w:r w:rsidRPr="0026218E">
        <w:rPr>
          <w:sz w:val="26"/>
          <w:szCs w:val="26"/>
          <w:u w:val="single"/>
        </w:rPr>
        <w:t>План проведения экспертизы</w:t>
      </w:r>
      <w:r w:rsidRPr="0026218E">
        <w:rPr>
          <w:sz w:val="26"/>
          <w:szCs w:val="26"/>
        </w:rPr>
        <w:t xml:space="preserve"> нормативных правовых актов Новосибирской области, затрагивающих вопросы осуществления предпринимательской и инвестиционной деятельности, </w:t>
      </w:r>
      <w:r w:rsidRPr="0026218E">
        <w:rPr>
          <w:sz w:val="26"/>
          <w:szCs w:val="26"/>
          <w:u w:val="single"/>
        </w:rPr>
        <w:t>на 1 полугодие 2019г</w:t>
      </w:r>
      <w:r w:rsidRPr="0026218E">
        <w:rPr>
          <w:sz w:val="26"/>
          <w:szCs w:val="26"/>
        </w:rPr>
        <w:t>.</w:t>
      </w:r>
    </w:p>
    <w:p w:rsidR="007805BB" w:rsidRPr="0026218E" w:rsidRDefault="007805BB" w:rsidP="007805BB">
      <w:pPr>
        <w:tabs>
          <w:tab w:val="left" w:pos="4792"/>
          <w:tab w:val="right" w:pos="9497"/>
        </w:tabs>
        <w:ind w:left="-284" w:firstLine="56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26218E">
        <w:rPr>
          <w:sz w:val="26"/>
          <w:szCs w:val="26"/>
        </w:rPr>
        <w:t>азработк</w:t>
      </w:r>
      <w:r>
        <w:rPr>
          <w:sz w:val="26"/>
          <w:szCs w:val="26"/>
        </w:rPr>
        <w:t>а</w:t>
      </w:r>
      <w:r w:rsidRPr="0026218E">
        <w:rPr>
          <w:sz w:val="26"/>
          <w:szCs w:val="26"/>
        </w:rPr>
        <w:t xml:space="preserve"> проекта Постановления Правительства Новосибирской области «О внесении изменений в постановление  Правительства Новосибирской области от 31.01.2017 №14-п» с целью внесения необходимых изменений в </w:t>
      </w:r>
      <w:r w:rsidRPr="0026218E">
        <w:rPr>
          <w:sz w:val="26"/>
          <w:szCs w:val="26"/>
          <w:u w:val="single"/>
        </w:rPr>
        <w:t>Порядок предоставления субсидий</w:t>
      </w:r>
      <w:r w:rsidRPr="0026218E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на реализацию мероприятий государственной </w:t>
      </w:r>
      <w:r w:rsidRPr="0026218E">
        <w:rPr>
          <w:sz w:val="26"/>
          <w:szCs w:val="26"/>
          <w:u w:val="single"/>
        </w:rPr>
        <w:t>программы</w:t>
      </w:r>
      <w:r w:rsidRPr="0026218E">
        <w:rPr>
          <w:sz w:val="26"/>
          <w:szCs w:val="26"/>
        </w:rPr>
        <w:t xml:space="preserve"> Новосибирской области «</w:t>
      </w:r>
      <w:r w:rsidRPr="0026218E">
        <w:rPr>
          <w:sz w:val="26"/>
          <w:szCs w:val="26"/>
          <w:u w:val="single"/>
        </w:rPr>
        <w:t>Развитие субъектов малого и среднего предпринимательства</w:t>
      </w:r>
      <w:r w:rsidRPr="0026218E">
        <w:rPr>
          <w:sz w:val="26"/>
          <w:szCs w:val="26"/>
        </w:rPr>
        <w:t xml:space="preserve"> в Новосибирской области на 2017-2022 годы» (далее</w:t>
      </w:r>
      <w:proofErr w:type="gramEnd"/>
      <w:r w:rsidRPr="0026218E">
        <w:rPr>
          <w:sz w:val="26"/>
          <w:szCs w:val="26"/>
        </w:rPr>
        <w:t xml:space="preserve"> – </w:t>
      </w:r>
      <w:proofErr w:type="gramStart"/>
      <w:r w:rsidRPr="0026218E">
        <w:rPr>
          <w:sz w:val="26"/>
          <w:szCs w:val="26"/>
        </w:rPr>
        <w:t>Порядок).</w:t>
      </w:r>
      <w:proofErr w:type="gramEnd"/>
    </w:p>
    <w:p w:rsidR="007805BB" w:rsidRPr="0026218E" w:rsidRDefault="007805BB" w:rsidP="007805BB">
      <w:pPr>
        <w:ind w:left="-284" w:firstLine="568"/>
        <w:jc w:val="both"/>
        <w:rPr>
          <w:sz w:val="26"/>
          <w:szCs w:val="26"/>
        </w:rPr>
      </w:pPr>
      <w:r w:rsidRPr="0026218E">
        <w:rPr>
          <w:sz w:val="26"/>
          <w:szCs w:val="26"/>
          <w:u w:val="single"/>
        </w:rPr>
        <w:t>Проблематика</w:t>
      </w:r>
      <w:r w:rsidRPr="0026218E">
        <w:rPr>
          <w:sz w:val="26"/>
          <w:szCs w:val="26"/>
        </w:rPr>
        <w:t xml:space="preserve">: </w:t>
      </w:r>
    </w:p>
    <w:p w:rsidR="007805BB" w:rsidRPr="0026218E" w:rsidRDefault="007805BB" w:rsidP="007805BB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6218E">
        <w:rPr>
          <w:sz w:val="26"/>
          <w:szCs w:val="26"/>
        </w:rPr>
        <w:t xml:space="preserve">1. Наличие в Порядке по некоторым формам поддержки </w:t>
      </w:r>
      <w:r w:rsidRPr="0026218E">
        <w:rPr>
          <w:sz w:val="26"/>
          <w:szCs w:val="26"/>
          <w:u w:val="single"/>
        </w:rPr>
        <w:t>положений</w:t>
      </w:r>
      <w:r w:rsidRPr="0026218E">
        <w:rPr>
          <w:sz w:val="26"/>
          <w:szCs w:val="26"/>
        </w:rPr>
        <w:t>, которые могут привести к ущемлению интересов субъектов малого и среднего предпринимательства. В частности, из-за действующего способа расчета величины субсидии по договорам лизинга</w:t>
      </w:r>
      <w:r>
        <w:rPr>
          <w:sz w:val="26"/>
          <w:szCs w:val="26"/>
        </w:rPr>
        <w:t>,</w:t>
      </w:r>
      <w:r w:rsidRPr="0026218E">
        <w:rPr>
          <w:sz w:val="26"/>
          <w:szCs w:val="26"/>
        </w:rPr>
        <w:t xml:space="preserve"> субъекты МСП часто получают субсидию меньшую, чем могли бы</w:t>
      </w:r>
      <w:r>
        <w:rPr>
          <w:sz w:val="26"/>
          <w:szCs w:val="26"/>
        </w:rPr>
        <w:t>,</w:t>
      </w:r>
      <w:r w:rsidRPr="0026218E">
        <w:rPr>
          <w:sz w:val="26"/>
          <w:szCs w:val="26"/>
        </w:rPr>
        <w:t xml:space="preserve"> исходя из понесенных затрат, суммы уплаченных налоговых платежей в предыдущем году и максимального размера субсидии по данной форме поддержки.</w:t>
      </w:r>
    </w:p>
    <w:p w:rsidR="007805BB" w:rsidRPr="0026218E" w:rsidRDefault="007805BB" w:rsidP="007805BB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6218E">
        <w:rPr>
          <w:sz w:val="26"/>
          <w:szCs w:val="26"/>
        </w:rPr>
        <w:t xml:space="preserve">2. Наличие в Порядке </w:t>
      </w:r>
      <w:r w:rsidRPr="0026218E">
        <w:rPr>
          <w:sz w:val="26"/>
          <w:szCs w:val="26"/>
          <w:u w:val="single"/>
        </w:rPr>
        <w:t>форм финансовой поддержки</w:t>
      </w:r>
      <w:r w:rsidRPr="0026218E">
        <w:rPr>
          <w:sz w:val="26"/>
          <w:szCs w:val="26"/>
        </w:rPr>
        <w:t xml:space="preserve">, которые с 2019 года будут </w:t>
      </w:r>
      <w:r w:rsidRPr="0026218E">
        <w:rPr>
          <w:sz w:val="26"/>
          <w:szCs w:val="26"/>
          <w:u w:val="single"/>
        </w:rPr>
        <w:t>исключены</w:t>
      </w:r>
      <w:r w:rsidRPr="0026218E">
        <w:rPr>
          <w:sz w:val="26"/>
          <w:szCs w:val="26"/>
        </w:rPr>
        <w:t xml:space="preserve"> из мероприятий государственной программы Новосибирской области «Развитие субъектов малого и среднего предпринимательства на 2017-2022 годы».</w:t>
      </w:r>
    </w:p>
    <w:p w:rsidR="007805BB" w:rsidRDefault="007805BB" w:rsidP="007805BB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6218E">
        <w:rPr>
          <w:sz w:val="26"/>
          <w:szCs w:val="26"/>
        </w:rPr>
        <w:t>3. </w:t>
      </w:r>
      <w:proofErr w:type="gramStart"/>
      <w:r w:rsidRPr="0026218E">
        <w:rPr>
          <w:sz w:val="26"/>
          <w:szCs w:val="26"/>
        </w:rPr>
        <w:t xml:space="preserve">Наличие в Порядке </w:t>
      </w:r>
      <w:r w:rsidRPr="0026218E">
        <w:rPr>
          <w:sz w:val="26"/>
          <w:szCs w:val="26"/>
          <w:u w:val="single"/>
        </w:rPr>
        <w:t>положений</w:t>
      </w:r>
      <w:r w:rsidRPr="0026218E">
        <w:rPr>
          <w:sz w:val="26"/>
          <w:szCs w:val="26"/>
        </w:rPr>
        <w:t xml:space="preserve">, которые могут быть </w:t>
      </w:r>
      <w:r w:rsidRPr="0026218E">
        <w:rPr>
          <w:sz w:val="26"/>
          <w:szCs w:val="26"/>
          <w:u w:val="single"/>
        </w:rPr>
        <w:t>неоднозначно истолкованы</w:t>
      </w:r>
      <w:r w:rsidRPr="0026218E">
        <w:rPr>
          <w:sz w:val="26"/>
          <w:szCs w:val="26"/>
        </w:rPr>
        <w:t xml:space="preserve"> и привести в этом случае к ущемлению интересов субъектов предпринимательской деятельности, например по обеспечению превышения уровня среднемесячной заработной платы одного работника по</w:t>
      </w:r>
      <w:bookmarkStart w:id="0" w:name="_GoBack"/>
      <w:bookmarkEnd w:id="0"/>
      <w:r w:rsidRPr="0026218E">
        <w:rPr>
          <w:sz w:val="26"/>
          <w:szCs w:val="26"/>
        </w:rPr>
        <w:t xml:space="preserve"> отношению к установленной величине прожиточного минимума для трудоспособного населения Новосибирской области за последний отчетный год для субъектов МСП, осуществляющих деятельность не по месту государственной регистрации.</w:t>
      </w:r>
      <w:proofErr w:type="gramEnd"/>
    </w:p>
    <w:p w:rsidR="009854AA" w:rsidRPr="007805BB" w:rsidRDefault="007805BB" w:rsidP="007805BB">
      <w:pPr>
        <w:ind w:firstLine="284"/>
        <w:jc w:val="both"/>
      </w:pPr>
      <w:r w:rsidRPr="0026218E">
        <w:rPr>
          <w:sz w:val="26"/>
          <w:szCs w:val="26"/>
        </w:rPr>
        <w:t xml:space="preserve">4. По некоторым формам поддержки в Порядке установлены </w:t>
      </w:r>
      <w:r w:rsidRPr="0026218E">
        <w:rPr>
          <w:sz w:val="26"/>
          <w:szCs w:val="26"/>
          <w:u w:val="single"/>
        </w:rPr>
        <w:t>показатели</w:t>
      </w:r>
      <w:r w:rsidRPr="0026218E">
        <w:rPr>
          <w:sz w:val="26"/>
          <w:szCs w:val="26"/>
        </w:rPr>
        <w:t xml:space="preserve"> </w:t>
      </w:r>
      <w:r w:rsidRPr="0026218E">
        <w:rPr>
          <w:sz w:val="26"/>
          <w:szCs w:val="26"/>
          <w:u w:val="single"/>
        </w:rPr>
        <w:t>результативности</w:t>
      </w:r>
      <w:r w:rsidRPr="0026218E">
        <w:rPr>
          <w:sz w:val="26"/>
          <w:szCs w:val="26"/>
        </w:rPr>
        <w:t xml:space="preserve"> использования субсидии и </w:t>
      </w:r>
      <w:r w:rsidRPr="0026218E">
        <w:rPr>
          <w:sz w:val="26"/>
          <w:szCs w:val="26"/>
          <w:u w:val="single"/>
        </w:rPr>
        <w:t>ответственность</w:t>
      </w:r>
      <w:r w:rsidRPr="0026218E">
        <w:rPr>
          <w:sz w:val="26"/>
          <w:szCs w:val="26"/>
        </w:rPr>
        <w:t xml:space="preserve"> за их невыполнение</w:t>
      </w:r>
      <w:r>
        <w:rPr>
          <w:sz w:val="26"/>
          <w:szCs w:val="26"/>
        </w:rPr>
        <w:t xml:space="preserve"> -</w:t>
      </w:r>
      <w:r w:rsidRPr="002621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возврат субсидии в полном объеме </w:t>
      </w:r>
      <w:r w:rsidRPr="0026218E">
        <w:rPr>
          <w:sz w:val="26"/>
          <w:szCs w:val="26"/>
        </w:rPr>
        <w:t>не завис</w:t>
      </w:r>
      <w:r>
        <w:rPr>
          <w:sz w:val="26"/>
          <w:szCs w:val="26"/>
        </w:rPr>
        <w:t>имо</w:t>
      </w:r>
      <w:r w:rsidRPr="0026218E">
        <w:rPr>
          <w:sz w:val="26"/>
          <w:szCs w:val="26"/>
        </w:rPr>
        <w:t xml:space="preserve"> от степени невыполнения показателей.</w:t>
      </w:r>
    </w:p>
    <w:sectPr w:rsidR="009854AA" w:rsidRPr="007805BB" w:rsidSect="007805BB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BB"/>
    <w:rsid w:val="007805BB"/>
    <w:rsid w:val="009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</dc:creator>
  <cp:lastModifiedBy>MARP</cp:lastModifiedBy>
  <cp:revision>1</cp:revision>
  <dcterms:created xsi:type="dcterms:W3CDTF">2018-12-20T03:03:00Z</dcterms:created>
  <dcterms:modified xsi:type="dcterms:W3CDTF">2018-12-20T03:07:00Z</dcterms:modified>
</cp:coreProperties>
</file>